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76594" w14:textId="3BBB2D02" w:rsidR="00F01D5A"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0508C7BE"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3E2C9C">
        <w:rPr>
          <w:rFonts w:ascii="Museo Sans 900" w:eastAsia="Times New Roman" w:hAnsi="Museo Sans 900" w:cs="Times New Roman"/>
          <w:b/>
          <w:bCs/>
          <w:sz w:val="20"/>
          <w:szCs w:val="20"/>
          <w:lang w:val="es-MX" w:eastAsia="es-ES"/>
        </w:rPr>
        <w:t>1091</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3E2C9C">
        <w:rPr>
          <w:rFonts w:ascii="Museo Sans 300" w:eastAsia="Times New Roman" w:hAnsi="Museo Sans 300" w:cs="Times New Roman"/>
          <w:sz w:val="20"/>
          <w:szCs w:val="20"/>
          <w:lang w:val="es-MX" w:eastAsia="es-ES"/>
        </w:rPr>
        <w:t>nueve</w:t>
      </w:r>
      <w:r w:rsidR="003E2C9C"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C9434D">
        <w:rPr>
          <w:rFonts w:ascii="Museo Sans 300" w:eastAsia="Times New Roman" w:hAnsi="Museo Sans 300" w:cs="Times New Roman"/>
          <w:sz w:val="20"/>
          <w:szCs w:val="20"/>
          <w:lang w:val="es-MX" w:eastAsia="es-ES"/>
        </w:rPr>
        <w:t xml:space="preserve"> con </w:t>
      </w:r>
      <w:r w:rsidR="003E2C9C">
        <w:rPr>
          <w:rFonts w:ascii="Museo Sans 300" w:eastAsia="Times New Roman" w:hAnsi="Museo Sans 300" w:cs="Times New Roman"/>
          <w:sz w:val="20"/>
          <w:szCs w:val="20"/>
          <w:lang w:val="es-MX" w:eastAsia="es-ES"/>
        </w:rPr>
        <w:t xml:space="preserve">treinta </w:t>
      </w:r>
      <w:r w:rsidR="00C9434D">
        <w:rPr>
          <w:rFonts w:ascii="Museo Sans 300" w:eastAsia="Times New Roman" w:hAnsi="Museo Sans 300" w:cs="Times New Roman"/>
          <w:sz w:val="20"/>
          <w:szCs w:val="20"/>
          <w:lang w:val="es-MX" w:eastAsia="es-ES"/>
        </w:rPr>
        <w:t>minutos</w:t>
      </w:r>
      <w:r w:rsidR="001509B7"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3E2C9C">
        <w:rPr>
          <w:rFonts w:ascii="Museo Sans 300" w:eastAsia="Times New Roman" w:hAnsi="Museo Sans 300" w:cs="Times New Roman"/>
          <w:sz w:val="20"/>
          <w:szCs w:val="20"/>
          <w:lang w:val="es-MX" w:eastAsia="es-ES"/>
        </w:rPr>
        <w:t xml:space="preserve">uno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3E2C9C">
        <w:rPr>
          <w:rFonts w:ascii="Museo Sans 300" w:eastAsia="Times New Roman" w:hAnsi="Museo Sans 300" w:cs="Times New Roman"/>
          <w:sz w:val="20"/>
          <w:szCs w:val="20"/>
          <w:lang w:val="es-MX" w:eastAsia="es-ES"/>
        </w:rPr>
        <w:t>junio</w:t>
      </w:r>
      <w:r w:rsidR="003E2C9C"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D383B35"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8658ED">
        <w:rPr>
          <w:rFonts w:ascii="Museo Sans 300" w:hAnsi="Museo Sans 300"/>
          <w:sz w:val="20"/>
          <w:szCs w:val="20"/>
        </w:rPr>
        <w:t>veint</w:t>
      </w:r>
      <w:r w:rsidR="00A94686">
        <w:rPr>
          <w:rFonts w:ascii="Museo Sans 300" w:hAnsi="Museo Sans 300"/>
          <w:sz w:val="20"/>
          <w:szCs w:val="20"/>
        </w:rPr>
        <w:t>iocho de octu</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8658ED">
        <w:rPr>
          <w:rFonts w:ascii="Museo Sans 300" w:hAnsi="Museo Sans 300"/>
          <w:sz w:val="20"/>
          <w:szCs w:val="20"/>
        </w:rPr>
        <w:t xml:space="preserve">el señor </w:t>
      </w:r>
      <w:r w:rsidR="00DB7A11">
        <w:rPr>
          <w:rFonts w:ascii="Museo Sans 300" w:hAnsi="Museo Sans 300"/>
          <w:sz w:val="20"/>
          <w:szCs w:val="20"/>
        </w:rPr>
        <w:t>XXX</w:t>
      </w:r>
      <w:r w:rsidR="00DE422C">
        <w:rPr>
          <w:rStyle w:val="normaltextrun"/>
          <w:rFonts w:ascii="Museo Sans 300" w:hAnsi="Museo Sans 300"/>
          <w:color w:val="000000"/>
          <w:sz w:val="20"/>
          <w:szCs w:val="20"/>
          <w:shd w:val="clear" w:color="auto" w:fill="FFFFFF"/>
        </w:rPr>
        <w:t xml:space="preserve">, en su calidad de usuario final del suministro identificado con el NIC </w:t>
      </w:r>
      <w:r w:rsidR="00DB7A11">
        <w:rPr>
          <w:rStyle w:val="normaltextrun"/>
          <w:rFonts w:ascii="Museo Sans 300" w:hAnsi="Museo Sans 300"/>
          <w:color w:val="000000"/>
          <w:sz w:val="20"/>
          <w:szCs w:val="20"/>
          <w:shd w:val="clear" w:color="auto" w:fill="FFFFFF"/>
        </w:rPr>
        <w:t>XXX</w:t>
      </w:r>
      <w:r w:rsidR="00DE422C">
        <w:rPr>
          <w:rStyle w:val="normaltextrun"/>
          <w:rFonts w:ascii="Museo Sans 300" w:hAnsi="Museo Sans 300"/>
          <w:color w:val="000000"/>
          <w:sz w:val="20"/>
          <w:szCs w:val="20"/>
          <w:shd w:val="clear" w:color="auto" w:fill="FFFFFF"/>
        </w:rPr>
        <w:t>,</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DE422C">
        <w:rPr>
          <w:rFonts w:ascii="Museo Sans 300" w:hAnsi="Museo Sans 300"/>
          <w:sz w:val="20"/>
          <w:szCs w:val="20"/>
        </w:rPr>
        <w:t>AES CLESA y Cía., S. en C. de 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01277D">
        <w:rPr>
          <w:rFonts w:ascii="Museo Sans 300" w:hAnsi="Museo Sans 300"/>
          <w:sz w:val="20"/>
          <w:szCs w:val="20"/>
        </w:rPr>
        <w:t>DOSCIENTOS CINCUENTA Y UNO 07/100 DÓLARES DE LOS ESTADOS UNIDOS DE AMÉRICA (USD 251.07)</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DE422C">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BC09644"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01277D">
        <w:rPr>
          <w:rFonts w:ascii="Museo Sans 300" w:hAnsi="Museo Sans 300"/>
          <w:sz w:val="20"/>
          <w:szCs w:val="20"/>
          <w:lang w:val="es-SV"/>
        </w:rPr>
        <w:t>1145</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01277D">
        <w:rPr>
          <w:rFonts w:ascii="Museo Sans 300" w:hAnsi="Museo Sans 300"/>
          <w:sz w:val="20"/>
          <w:szCs w:val="20"/>
          <w:lang w:val="es-SV"/>
        </w:rPr>
        <w:t>doce de noviem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DE422C">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520852B"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El citado acuerdo fue notificado a la</w:t>
      </w:r>
      <w:r w:rsidR="00615964">
        <w:rPr>
          <w:rFonts w:ascii="Museo Sans 300" w:hAnsi="Museo Sans 300"/>
          <w:sz w:val="20"/>
          <w:szCs w:val="20"/>
        </w:rPr>
        <w:t xml:space="preserve">s partes el día </w:t>
      </w:r>
      <w:r w:rsidR="0001277D">
        <w:rPr>
          <w:rFonts w:ascii="Museo Sans 300" w:hAnsi="Museo Sans 300"/>
          <w:sz w:val="20"/>
          <w:szCs w:val="20"/>
        </w:rPr>
        <w:t>diecisiete de noviembre</w:t>
      </w:r>
      <w:r w:rsidR="00FF002F" w:rsidRPr="4F3569FC">
        <w:rPr>
          <w:rFonts w:ascii="Museo Sans 300" w:hAnsi="Museo Sans 300"/>
          <w:sz w:val="20"/>
          <w:szCs w:val="20"/>
        </w:rPr>
        <w:t xml:space="preserve"> del</w:t>
      </w:r>
      <w:r w:rsidR="7D7DEF8F" w:rsidRPr="4F3569FC">
        <w:rPr>
          <w:rFonts w:ascii="Museo Sans 300" w:hAnsi="Museo Sans 300"/>
          <w:sz w:val="20"/>
          <w:szCs w:val="20"/>
        </w:rPr>
        <w:t xml:space="preserve"> mismo año</w:t>
      </w:r>
      <w:r w:rsidRPr="4F3569FC">
        <w:rPr>
          <w:rFonts w:ascii="Museo Sans 300" w:hAnsi="Museo Sans 300"/>
          <w:sz w:val="20"/>
          <w:szCs w:val="20"/>
        </w:rPr>
        <w:t>,</w:t>
      </w:r>
      <w:r w:rsidR="006C7609">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01277D">
        <w:rPr>
          <w:rFonts w:ascii="Museo Sans 300" w:hAnsi="Museo Sans 300"/>
          <w:sz w:val="20"/>
          <w:szCs w:val="20"/>
        </w:rPr>
        <w:t>uno de diciem</w:t>
      </w:r>
      <w:r w:rsidR="007F367D" w:rsidRPr="4F3569FC">
        <w:rPr>
          <w:rFonts w:ascii="Museo Sans 300" w:hAnsi="Museo Sans 300"/>
          <w:sz w:val="20"/>
          <w:szCs w:val="20"/>
        </w:rPr>
        <w:t>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recién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34B76BC1"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01277D">
        <w:rPr>
          <w:rFonts w:ascii="Museo Sans 300" w:hAnsi="Museo Sans 300"/>
          <w:sz w:val="20"/>
          <w:szCs w:val="20"/>
        </w:rPr>
        <w:t>uno de diciem</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el ingeniero</w:t>
      </w:r>
      <w:r w:rsidR="00BA44AE">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sidR="00DE422C">
        <w:rPr>
          <w:rFonts w:ascii="Museo Sans 300" w:hAnsi="Museo Sans 300"/>
          <w:sz w:val="20"/>
          <w:szCs w:val="20"/>
        </w:rPr>
        <w:t>AES CLESA y Cía., S. en C.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w:t>
      </w:r>
      <w:r w:rsidR="00F01D5A">
        <w:rPr>
          <w:rFonts w:ascii="Museo Sans 300" w:hAnsi="Museo Sans 300"/>
          <w:sz w:val="20"/>
          <w:szCs w:val="20"/>
        </w:rPr>
        <w:t xml:space="preserve"> de forma digital</w:t>
      </w:r>
      <w:r w:rsidR="005546A0" w:rsidRPr="005546A0">
        <w:rPr>
          <w:rFonts w:ascii="Museo Sans 300" w:hAnsi="Museo Sans 300"/>
          <w:sz w:val="20"/>
          <w:szCs w:val="20"/>
        </w:rPr>
        <w:t xml:space="preserve">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2F1E867E" w14:textId="77777777" w:rsidR="00B91B65" w:rsidRDefault="00B91B65"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consumos.</w:t>
      </w:r>
    </w:p>
    <w:p w14:paraId="61E1AEFC" w14:textId="77777777" w:rsidR="00B91B65" w:rsidRDefault="00B91B65"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lecturas.</w:t>
      </w:r>
    </w:p>
    <w:p w14:paraId="3A5CE731" w14:textId="77777777" w:rsidR="00B91B65" w:rsidRDefault="00B91B65"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71F0A06B" w14:textId="77777777" w:rsidR="00B91B65" w:rsidRDefault="00B91B65"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3FBDB2A7" w14:textId="77777777" w:rsidR="00B91B65" w:rsidRDefault="00B91B65"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056BD1EB" w14:textId="32F15515" w:rsidR="0073510A" w:rsidRPr="009F716F" w:rsidRDefault="00B91B65"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A36EB4" w:rsidRPr="00A36EB4">
        <w:rPr>
          <w:rFonts w:ascii="Museo Sans 300" w:eastAsia="Arial" w:hAnsi="Museo Sans 300"/>
          <w:sz w:val="20"/>
          <w:szCs w:val="20"/>
          <w:lang w:eastAsia="es-SV"/>
        </w:rPr>
        <w:t xml:space="preserve">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5425C702"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M-0</w:t>
      </w:r>
      <w:r w:rsidR="00F01D5A">
        <w:rPr>
          <w:rFonts w:ascii="Museo Sans 300" w:hAnsi="Museo Sans 300"/>
          <w:sz w:val="20"/>
          <w:szCs w:val="20"/>
          <w:lang w:eastAsia="es-SV"/>
        </w:rPr>
        <w:t>636</w:t>
      </w:r>
      <w:r w:rsidRPr="70478C62">
        <w:rPr>
          <w:rFonts w:ascii="Museo Sans 300" w:hAnsi="Museo Sans 300"/>
          <w:sz w:val="20"/>
          <w:szCs w:val="20"/>
          <w:lang w:eastAsia="es-SV"/>
        </w:rPr>
        <w:t xml:space="preserve">-CAU-21, de fecha </w:t>
      </w:r>
      <w:r w:rsidR="00F01D5A">
        <w:rPr>
          <w:rFonts w:ascii="Museo Sans 300" w:hAnsi="Museo Sans 300"/>
          <w:sz w:val="20"/>
          <w:szCs w:val="20"/>
          <w:lang w:eastAsia="es-SV"/>
        </w:rPr>
        <w:t>dos de diciem</w:t>
      </w:r>
      <w:r w:rsidR="00A932C7">
        <w:rPr>
          <w:rFonts w:ascii="Museo Sans 300" w:hAnsi="Museo Sans 300"/>
          <w:sz w:val="20"/>
          <w:szCs w:val="20"/>
          <w:lang w:eastAsia="es-SV"/>
        </w:rPr>
        <w:t>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xml:space="preserve">, el CAU informó que </w:t>
      </w:r>
      <w:r w:rsidRPr="00115B75">
        <w:rPr>
          <w:rFonts w:ascii="Museo Sans 300" w:hAnsi="Museo Sans 300"/>
          <w:sz w:val="20"/>
          <w:szCs w:val="20"/>
          <w:lang w:eastAsia="es-SV"/>
        </w:rPr>
        <w:t>elaboraría el informe técnico correspondiente.</w:t>
      </w:r>
    </w:p>
    <w:p w14:paraId="0A4D0B2B" w14:textId="77777777" w:rsidR="00A3173F" w:rsidRDefault="00A3173F"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2C2B39BA"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F45B75">
        <w:rPr>
          <w:rFonts w:ascii="Museo Sans 300" w:hAnsi="Museo Sans 300"/>
          <w:sz w:val="20"/>
          <w:szCs w:val="20"/>
        </w:rPr>
        <w:t>0020</w:t>
      </w:r>
      <w:r w:rsidRPr="70478C62">
        <w:rPr>
          <w:rFonts w:ascii="Museo Sans 300" w:hAnsi="Museo Sans 300"/>
          <w:sz w:val="20"/>
          <w:szCs w:val="20"/>
        </w:rPr>
        <w:t>-202</w:t>
      </w:r>
      <w:r w:rsidR="00F45B75">
        <w:rPr>
          <w:rFonts w:ascii="Museo Sans 300" w:hAnsi="Museo Sans 300"/>
          <w:sz w:val="20"/>
          <w:szCs w:val="20"/>
        </w:rPr>
        <w:t>2</w:t>
      </w:r>
      <w:r w:rsidRPr="70478C62">
        <w:rPr>
          <w:rFonts w:ascii="Museo Sans 300" w:hAnsi="Museo Sans 300"/>
          <w:sz w:val="20"/>
          <w:szCs w:val="20"/>
        </w:rPr>
        <w:t>-CAU, de fecha</w:t>
      </w:r>
      <w:r w:rsidR="00E90D36">
        <w:rPr>
          <w:rFonts w:ascii="Museo Sans 300" w:hAnsi="Museo Sans 300"/>
          <w:sz w:val="20"/>
          <w:szCs w:val="20"/>
        </w:rPr>
        <w:t xml:space="preserve"> </w:t>
      </w:r>
      <w:r w:rsidR="00F45B75">
        <w:rPr>
          <w:rFonts w:ascii="Museo Sans 300" w:hAnsi="Museo Sans 300"/>
          <w:sz w:val="20"/>
          <w:szCs w:val="20"/>
        </w:rPr>
        <w:t>cinco de enero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 xml:space="preserve">esta Superintendencia abrió a pruebas el presente procedimiento, por un plazo de veinte días hábiles </w:t>
      </w:r>
      <w:r w:rsidRPr="70478C62">
        <w:rPr>
          <w:rStyle w:val="normaltextrun"/>
          <w:rFonts w:ascii="Museo Sans 300" w:eastAsia="Museo Sans" w:hAnsi="Museo Sans 300" w:cs="Segoe UI"/>
          <w:sz w:val="20"/>
          <w:szCs w:val="20"/>
        </w:rPr>
        <w:lastRenderedPageBreak/>
        <w:t>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29AB4A07" w14:textId="1ED4E858" w:rsidR="00B6581C" w:rsidRPr="00B6581C" w:rsidRDefault="00D9648C" w:rsidP="00B6581C">
      <w:pPr>
        <w:pStyle w:val="Prrafodelista"/>
        <w:tabs>
          <w:tab w:val="left" w:pos="426"/>
        </w:tabs>
        <w:ind w:left="426"/>
        <w:jc w:val="both"/>
        <w:rPr>
          <w:rFonts w:ascii="Museo Sans 300" w:hAnsi="Museo Sans 300"/>
          <w:sz w:val="20"/>
          <w:szCs w:val="20"/>
        </w:rPr>
      </w:pPr>
      <w:r w:rsidRPr="00105623">
        <w:rPr>
          <w:rFonts w:ascii="Museo Sans 300" w:hAnsi="Museo Sans 300"/>
          <w:sz w:val="20"/>
          <w:szCs w:val="20"/>
        </w:rPr>
        <w:t xml:space="preserve">El mencionado acuerdo fue notificado </w:t>
      </w:r>
      <w:r w:rsidR="00B6581C" w:rsidRPr="00B6581C">
        <w:rPr>
          <w:rFonts w:ascii="Museo Sans 300" w:hAnsi="Museo Sans 300"/>
          <w:sz w:val="20"/>
          <w:szCs w:val="20"/>
        </w:rPr>
        <w:t xml:space="preserve">a la distribuidora y al usuario los días </w:t>
      </w:r>
      <w:r w:rsidR="00B6581C">
        <w:rPr>
          <w:rFonts w:ascii="Museo Sans 300" w:hAnsi="Museo Sans 300"/>
          <w:sz w:val="20"/>
          <w:szCs w:val="20"/>
        </w:rPr>
        <w:t xml:space="preserve">diez y once </w:t>
      </w:r>
      <w:r w:rsidR="00B6581C" w:rsidRPr="00B6581C">
        <w:rPr>
          <w:rFonts w:ascii="Museo Sans 300" w:hAnsi="Museo Sans 300"/>
          <w:sz w:val="20"/>
          <w:szCs w:val="20"/>
        </w:rPr>
        <w:t xml:space="preserve">del mismo mes y año, respectivamente, por lo que el plazo finalizó, en el mismo orden, los días </w:t>
      </w:r>
      <w:r w:rsidR="00B6581C">
        <w:rPr>
          <w:rFonts w:ascii="Museo Sans 300" w:hAnsi="Museo Sans 300"/>
          <w:sz w:val="20"/>
          <w:szCs w:val="20"/>
        </w:rPr>
        <w:t>siete y ocho de febrer</w:t>
      </w:r>
      <w:r w:rsidR="00B6581C" w:rsidRPr="00B6581C">
        <w:rPr>
          <w:rFonts w:ascii="Museo Sans 300" w:hAnsi="Museo Sans 300"/>
          <w:sz w:val="20"/>
          <w:szCs w:val="20"/>
        </w:rPr>
        <w:t xml:space="preserve">o de este año. </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0963FD9A"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8B3ED5">
        <w:rPr>
          <w:rFonts w:ascii="Museo Sans 300" w:hAnsi="Museo Sans 300"/>
          <w:sz w:val="20"/>
          <w:szCs w:val="20"/>
        </w:rPr>
        <w:t>dieciocho de enero de este año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 xml:space="preserve">medio del cual manifestó que </w:t>
      </w:r>
      <w:r w:rsidR="00FE604A">
        <w:rPr>
          <w:rFonts w:ascii="Museo Sans 300" w:hAnsi="Museo Sans 300"/>
          <w:sz w:val="20"/>
          <w:szCs w:val="20"/>
          <w:lang w:val="es-SV"/>
        </w:rPr>
        <w:t xml:space="preserve">no poseía </w:t>
      </w:r>
      <w:r w:rsidRPr="70478C62">
        <w:rPr>
          <w:rFonts w:ascii="Museo Sans 300" w:hAnsi="Museo Sans 300"/>
          <w:sz w:val="20"/>
          <w:szCs w:val="20"/>
          <w:lang w:val="es-SV"/>
        </w:rPr>
        <w:t>pruebas</w:t>
      </w:r>
      <w:r w:rsidR="00FE604A">
        <w:rPr>
          <w:rFonts w:ascii="Museo Sans 300" w:hAnsi="Museo Sans 300"/>
          <w:sz w:val="20"/>
          <w:szCs w:val="20"/>
          <w:lang w:val="es-SV"/>
        </w:rPr>
        <w:t xml:space="preserve"> adicionales a las</w:t>
      </w:r>
      <w:r w:rsidRPr="70478C62">
        <w:rPr>
          <w:rFonts w:ascii="Museo Sans 300" w:hAnsi="Museo Sans 300"/>
          <w:sz w:val="20"/>
          <w:szCs w:val="20"/>
          <w:lang w:val="es-SV"/>
        </w:rPr>
        <w:t xml:space="preserve"> presentadas con anterioridad. Por su parte, </w:t>
      </w:r>
      <w:r w:rsidR="008658ED">
        <w:rPr>
          <w:rFonts w:ascii="Museo Sans 300" w:hAnsi="Museo Sans 300"/>
          <w:sz w:val="20"/>
          <w:szCs w:val="20"/>
          <w:lang w:val="es-SV"/>
        </w:rPr>
        <w:t xml:space="preserve">el señor </w:t>
      </w:r>
      <w:r w:rsidR="00DB7A11">
        <w:rPr>
          <w:rFonts w:ascii="Museo Sans 300" w:hAnsi="Museo Sans 300"/>
          <w:sz w:val="20"/>
          <w:szCs w:val="20"/>
          <w:lang w:val="es-SV"/>
        </w:rPr>
        <w:t>XXX</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3CE415C"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503626">
        <w:rPr>
          <w:rFonts w:ascii="Museo Sans 300" w:hAnsi="Museo Sans 300"/>
          <w:sz w:val="20"/>
          <w:szCs w:val="20"/>
          <w:lang w:val="es-SV"/>
        </w:rPr>
        <w:t>385</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503626">
        <w:rPr>
          <w:rFonts w:ascii="Museo Sans 300" w:hAnsi="Museo Sans 300"/>
          <w:sz w:val="20"/>
          <w:szCs w:val="20"/>
          <w:lang w:val="es-SV"/>
        </w:rPr>
        <w:t>veintitrés de febr</w:t>
      </w:r>
      <w:r w:rsidR="008D1FA2">
        <w:rPr>
          <w:rFonts w:ascii="Museo Sans 300" w:hAnsi="Museo Sans 300"/>
          <w:sz w:val="20"/>
          <w:szCs w:val="20"/>
          <w:lang w:val="es-SV"/>
        </w:rPr>
        <w:t>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B55BC">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2B55BC">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DB7A11">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C666C33"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503626">
        <w:rPr>
          <w:rFonts w:ascii="Museo Sans 300" w:hAnsi="Museo Sans 300"/>
          <w:sz w:val="20"/>
          <w:szCs w:val="20"/>
          <w:lang w:val="es-SV"/>
        </w:rPr>
        <w:t xml:space="preserve"> distribuidora y al usuario los días veintiocho de febrero y uno de marzo de este</w:t>
      </w:r>
      <w:r w:rsidR="000821E6">
        <w:rPr>
          <w:rFonts w:ascii="Museo Sans 300" w:hAnsi="Museo Sans 300"/>
          <w:sz w:val="20"/>
          <w:szCs w:val="20"/>
          <w:lang w:val="es-SV"/>
        </w:rPr>
        <w:t xml:space="preserve"> año</w:t>
      </w:r>
      <w:r w:rsidR="00503626">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2849E20" w14:textId="63716EE7" w:rsidR="00CF3A14" w:rsidRDefault="00CF3A14" w:rsidP="00C453AE">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catorce de marzo del presente año, la distribuidora </w:t>
      </w:r>
      <w:r w:rsidRPr="00CF3A14">
        <w:rPr>
          <w:rFonts w:ascii="Museo Sans 300" w:hAnsi="Museo Sans 300"/>
          <w:sz w:val="20"/>
          <w:szCs w:val="20"/>
        </w:rPr>
        <w:t>presentó un escrito en el cual expresó que no posee pruebas adicionales a las remitidas con anterioridad.</w:t>
      </w:r>
    </w:p>
    <w:p w14:paraId="0C3E7937" w14:textId="77777777" w:rsidR="00CF3A14" w:rsidRDefault="00CF3A14" w:rsidP="00C453AE">
      <w:pPr>
        <w:pStyle w:val="Prrafodelista"/>
        <w:tabs>
          <w:tab w:val="left" w:pos="426"/>
        </w:tabs>
        <w:ind w:left="426"/>
        <w:jc w:val="both"/>
        <w:rPr>
          <w:rFonts w:ascii="Museo Sans 300" w:hAnsi="Museo Sans 300"/>
          <w:sz w:val="20"/>
          <w:szCs w:val="20"/>
        </w:rPr>
      </w:pPr>
    </w:p>
    <w:p w14:paraId="7067EC89" w14:textId="238283E2"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CF3A14">
        <w:rPr>
          <w:rFonts w:ascii="Museo Sans 300" w:hAnsi="Museo Sans 300"/>
          <w:sz w:val="20"/>
          <w:szCs w:val="20"/>
        </w:rPr>
        <w:t>veinticinco</w:t>
      </w:r>
      <w:r w:rsidR="00255738">
        <w:rPr>
          <w:rFonts w:ascii="Museo Sans 300" w:hAnsi="Museo Sans 300"/>
          <w:sz w:val="20"/>
          <w:szCs w:val="20"/>
        </w:rPr>
        <w:t xml:space="preserve"> de marz</w:t>
      </w:r>
      <w:r w:rsidR="00F87FC6">
        <w:rPr>
          <w:rFonts w:ascii="Museo Sans 300" w:hAnsi="Museo Sans 300"/>
          <w:sz w:val="20"/>
          <w:szCs w:val="20"/>
        </w:rPr>
        <w:t>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6638AE">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7174995E"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4480B6A7" w14:textId="77777777" w:rsidR="00072193" w:rsidRDefault="00072193" w:rsidP="007D65C8">
      <w:pPr>
        <w:spacing w:after="0" w:line="240" w:lineRule="auto"/>
        <w:ind w:left="426"/>
        <w:jc w:val="both"/>
        <w:rPr>
          <w:rFonts w:ascii="Museo Sans 300" w:hAnsi="Museo Sans 300"/>
          <w:sz w:val="20"/>
          <w:szCs w:val="20"/>
          <w:u w:val="single"/>
        </w:rPr>
      </w:pPr>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683FD4F" w14:textId="77777777" w:rsidR="00CF3A14" w:rsidRPr="00CF3A14" w:rsidRDefault="007B6E8E" w:rsidP="00CF3A14">
      <w:pPr>
        <w:ind w:left="709" w:right="709"/>
        <w:jc w:val="both"/>
        <w:rPr>
          <w:rFonts w:ascii="Museo 300" w:hAnsi="Museo 300" w:cs="Segoe UI"/>
          <w:sz w:val="16"/>
          <w:szCs w:val="16"/>
          <w:lang w:val="es-MX"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03869531"/>
      <w:r w:rsidR="00CF3A14" w:rsidRPr="00CF3A14">
        <w:rPr>
          <w:rFonts w:ascii="Museo 300" w:eastAsia="Times New Roman" w:hAnsi="Museo 300" w:cs="Segoe UI"/>
          <w:sz w:val="16"/>
          <w:szCs w:val="16"/>
          <w:lang w:val="es-ES"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bookmarkEnd w:id="1"/>
      <w:r w:rsidR="00CF3A14" w:rsidRPr="00CF3A14">
        <w:rPr>
          <w:rFonts w:ascii="Museo 300" w:eastAsia="Times New Roman" w:hAnsi="Museo 300" w:cs="Segoe UI"/>
          <w:sz w:val="16"/>
          <w:szCs w:val="16"/>
          <w:lang w:val="es-ES" w:eastAsia="es-SV"/>
        </w:rPr>
        <w:t>, siendo éstas las siguientes:</w:t>
      </w:r>
    </w:p>
    <w:p w14:paraId="6D330C5C" w14:textId="7832AB71" w:rsidR="00CF3A14" w:rsidRDefault="00406A9A" w:rsidP="00CF3A14">
      <w:pPr>
        <w:ind w:left="709" w:right="709"/>
        <w:jc w:val="both"/>
        <w:rPr>
          <w:rFonts w:ascii="Museo 300" w:eastAsia="SimSun" w:hAnsi="Museo 300"/>
          <w:color w:val="000000" w:themeColor="text1"/>
          <w:spacing w:val="-5"/>
          <w:sz w:val="16"/>
          <w:szCs w:val="16"/>
          <w:lang w:val="es-ES"/>
        </w:rPr>
      </w:pPr>
      <w:r w:rsidRPr="00406A9A">
        <w:rPr>
          <w:rFonts w:ascii="Museo 300" w:eastAsia="SimSun" w:hAnsi="Museo 300"/>
          <w:color w:val="000000" w:themeColor="text1"/>
          <w:spacing w:val="-5"/>
          <w:sz w:val="16"/>
          <w:szCs w:val="16"/>
          <w:lang w:val="es-ES"/>
        </w:rPr>
        <w:t>Al respecto, el CAU realizó el estudio de las pruebas presentadas por la empresa distribuidora referente a las condiciones encontradas al momento de corregir una presunta condición irregular, las cuales se compararon con las obtenidas mediante inspección técnica realizada el 16 de noviembre de 2021 al suministro en referencia</w:t>
      </w:r>
      <w:r w:rsidR="00682252">
        <w:rPr>
          <w:rFonts w:ascii="Museo 300" w:eastAsia="SimSun" w:hAnsi="Museo 300"/>
          <w:color w:val="000000" w:themeColor="text1"/>
          <w:spacing w:val="-5"/>
          <w:sz w:val="16"/>
          <w:szCs w:val="16"/>
          <w:lang w:val="es-ES"/>
        </w:rPr>
        <w:t xml:space="preserve"> (…)</w:t>
      </w:r>
    </w:p>
    <w:p w14:paraId="4B76BC8C" w14:textId="77777777" w:rsidR="00682252" w:rsidRPr="00682252" w:rsidRDefault="00682252" w:rsidP="00682252">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rPr>
      </w:pPr>
      <w:r w:rsidRPr="00682252">
        <w:rPr>
          <w:rFonts w:ascii="Museo 300" w:eastAsia="Times New Roman" w:hAnsi="Museo 300" w:cs="Segoe UI"/>
          <w:sz w:val="16"/>
          <w:szCs w:val="16"/>
          <w:lang w:val="es-ES" w:eastAsia="es-SV"/>
        </w:rPr>
        <w:t>Respecto</w:t>
      </w:r>
      <w:r w:rsidRPr="00682252">
        <w:rPr>
          <w:rFonts w:ascii="Museo 300" w:eastAsia="SimSun" w:hAnsi="Museo 300"/>
          <w:color w:val="000000" w:themeColor="text1"/>
          <w:spacing w:val="-5"/>
          <w:sz w:val="16"/>
          <w:szCs w:val="16"/>
        </w:rPr>
        <w:t xml:space="preserve"> a la demanda medida en la línea fuera de medición por la sociedad AES CLESA utilizada para el cálculo de recuperación de la ENR, por el valor de 4.72 amperios, se determina que esta se correlaciona con la demanda pico del inmueble y no con la demanda promedio, asimismo, en el cálculo antes mencionado la empresa distribuidora utilizó un proyectado de dicha medición a </w:t>
      </w:r>
      <w:r w:rsidRPr="00682252">
        <w:rPr>
          <w:rFonts w:ascii="Museo 300" w:eastAsia="SimSun" w:hAnsi="Museo 300"/>
          <w:b/>
          <w:bCs/>
          <w:color w:val="000000" w:themeColor="text1"/>
          <w:spacing w:val="-5"/>
          <w:sz w:val="16"/>
          <w:szCs w:val="16"/>
        </w:rPr>
        <w:t>300 horas por mes</w:t>
      </w:r>
      <w:r w:rsidRPr="00682252">
        <w:rPr>
          <w:rFonts w:ascii="Museo 300" w:eastAsia="SimSun" w:hAnsi="Museo 300"/>
          <w:color w:val="000000" w:themeColor="text1"/>
          <w:spacing w:val="-5"/>
          <w:sz w:val="16"/>
          <w:szCs w:val="16"/>
        </w:rPr>
        <w:t>, es decir, 10 horas por día de carga máxima, lo que evidencia la escasa representatividad del método utilizado por ésta para el cálculo de recuperación, así como la poca precisión en el proceso de toma de la medición.</w:t>
      </w:r>
    </w:p>
    <w:p w14:paraId="2B5948E5" w14:textId="77777777" w:rsidR="00682252" w:rsidRPr="00682252" w:rsidRDefault="00682252" w:rsidP="00682252">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rPr>
      </w:pPr>
      <w:r w:rsidRPr="00682252">
        <w:rPr>
          <w:rFonts w:ascii="Museo 300" w:eastAsia="SimSun" w:hAnsi="Museo 300"/>
          <w:color w:val="000000" w:themeColor="text1"/>
          <w:spacing w:val="-5"/>
          <w:sz w:val="16"/>
          <w:szCs w:val="16"/>
        </w:rPr>
        <w:t>Sin embargo, con base en las pruebas anteriormente analizadas, se determinó que la sociedad AES CLESA cuenta con la evidencia fehaciente que demuestra que en el suministro en referencia existió una condición irregular imputable al usuario.</w:t>
      </w:r>
    </w:p>
    <w:p w14:paraId="48246855" w14:textId="2A0B6187" w:rsidR="00D77F9D" w:rsidRPr="00F02839" w:rsidRDefault="00682252" w:rsidP="00682252">
      <w:pPr>
        <w:suppressAutoHyphens w:val="0"/>
        <w:autoSpaceDN/>
        <w:spacing w:after="200" w:line="240" w:lineRule="auto"/>
        <w:ind w:left="708" w:right="708" w:firstLine="1"/>
        <w:jc w:val="both"/>
        <w:textAlignment w:val="auto"/>
        <w:rPr>
          <w:rFonts w:ascii="Museo 300" w:hAnsi="Museo 300"/>
          <w:sz w:val="16"/>
          <w:szCs w:val="16"/>
          <w:lang w:val="es-ES"/>
        </w:rPr>
      </w:pPr>
      <w:bookmarkStart w:id="2" w:name="_Hlk103869585"/>
      <w:r w:rsidRPr="00682252">
        <w:rPr>
          <w:rFonts w:ascii="Museo 300" w:eastAsia="SimSun" w:hAnsi="Museo 300"/>
          <w:color w:val="000000" w:themeColor="text1"/>
          <w:spacing w:val="-5"/>
          <w:sz w:val="16"/>
          <w:szCs w:val="16"/>
        </w:rPr>
        <w:lastRenderedPageBreak/>
        <w:t xml:space="preserve">Dentro de ese contexto, fue posible establecer que la condición descrita por la sociedad AES CLESA, la cual provocaba una variación en el registro de la energía demandada por el usuario, se evidencia en las imágenes </w:t>
      </w:r>
      <w:proofErr w:type="spellStart"/>
      <w:r w:rsidRPr="00682252">
        <w:rPr>
          <w:rFonts w:ascii="Museo 300" w:eastAsia="SimSun" w:hAnsi="Museo 300"/>
          <w:color w:val="000000" w:themeColor="text1"/>
          <w:spacing w:val="-5"/>
          <w:sz w:val="16"/>
          <w:szCs w:val="16"/>
        </w:rPr>
        <w:t>n.°</w:t>
      </w:r>
      <w:proofErr w:type="spellEnd"/>
      <w:r w:rsidRPr="00682252">
        <w:rPr>
          <w:rFonts w:ascii="Museo 300" w:eastAsia="SimSun" w:hAnsi="Museo 300"/>
          <w:color w:val="000000" w:themeColor="text1"/>
          <w:spacing w:val="-5"/>
          <w:sz w:val="16"/>
          <w:szCs w:val="16"/>
        </w:rPr>
        <w:t xml:space="preserve"> 1 y 2; asimismo, el CAU evidenció mediante la imagen </w:t>
      </w:r>
      <w:proofErr w:type="spellStart"/>
      <w:r w:rsidRPr="00682252">
        <w:rPr>
          <w:rFonts w:ascii="Museo 300" w:eastAsia="SimSun" w:hAnsi="Museo 300"/>
          <w:color w:val="000000" w:themeColor="text1"/>
          <w:spacing w:val="-5"/>
          <w:sz w:val="16"/>
          <w:szCs w:val="16"/>
        </w:rPr>
        <w:t>n.°</w:t>
      </w:r>
      <w:proofErr w:type="spellEnd"/>
      <w:r w:rsidRPr="00682252">
        <w:rPr>
          <w:rFonts w:ascii="Museo 300" w:eastAsia="SimSun" w:hAnsi="Museo 300"/>
          <w:color w:val="000000" w:themeColor="text1"/>
          <w:spacing w:val="-5"/>
          <w:sz w:val="16"/>
          <w:szCs w:val="16"/>
        </w:rPr>
        <w:t xml:space="preserve"> 3, los vestigios de los conductores que conformaban la línea fuera de medición.</w:t>
      </w:r>
      <w:r>
        <w:rPr>
          <w:rFonts w:ascii="Museo 300" w:eastAsia="SimSun" w:hAnsi="Museo 300"/>
          <w:color w:val="000000" w:themeColor="text1"/>
          <w:spacing w:val="-5"/>
          <w:sz w:val="16"/>
          <w:szCs w:val="16"/>
        </w:rPr>
        <w:t xml:space="preserve"> </w:t>
      </w:r>
      <w:bookmarkEnd w:id="2"/>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EAB295D" w14:textId="77777777" w:rsidR="007F76EC" w:rsidRPr="007F76EC" w:rsidRDefault="007F76EC" w:rsidP="007F76EC">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7F76EC">
        <w:rPr>
          <w:rFonts w:ascii="Museo 300" w:eastAsia="Times New Roman" w:hAnsi="Museo 300" w:cs="Segoe UI"/>
          <w:sz w:val="16"/>
          <w:szCs w:val="16"/>
          <w:lang w:eastAsia="es-SV"/>
        </w:rPr>
        <w:t xml:space="preserve">De conformidad con lo determinado en el Procedimiento contenido en el acuerdo </w:t>
      </w:r>
      <w:proofErr w:type="spellStart"/>
      <w:r w:rsidRPr="007F76EC">
        <w:rPr>
          <w:rFonts w:ascii="Museo 300" w:eastAsia="Times New Roman" w:hAnsi="Museo 300" w:cs="Segoe UI"/>
          <w:b/>
          <w:bCs/>
          <w:sz w:val="16"/>
          <w:szCs w:val="16"/>
          <w:lang w:eastAsia="es-SV"/>
        </w:rPr>
        <w:t>N.°</w:t>
      </w:r>
      <w:proofErr w:type="spellEnd"/>
      <w:r w:rsidRPr="007F76EC">
        <w:rPr>
          <w:rFonts w:ascii="Museo 300" w:eastAsia="Times New Roman" w:hAnsi="Museo 300" w:cs="Segoe UI"/>
          <w:b/>
          <w:bCs/>
          <w:sz w:val="16"/>
          <w:szCs w:val="16"/>
          <w:lang w:eastAsia="es-SV"/>
        </w:rPr>
        <w:t xml:space="preserve"> 283-E-2011</w:t>
      </w:r>
      <w:r w:rsidRPr="007F76EC">
        <w:rPr>
          <w:rFonts w:ascii="Museo 300" w:eastAsia="Times New Roman" w:hAnsi="Museo 300" w:cs="Segoe UI"/>
          <w:sz w:val="16"/>
          <w:szCs w:val="16"/>
          <w:lang w:eastAsia="es-SV"/>
        </w:rPr>
        <w:t>, específicamente lo indicado en el Art. 5.2, literal i) se efectuó el respectivo recálculo de la energía consumida y no facturada que la sociedad AES CLESA debe cobrar, teniendo como base lo siguiente:</w:t>
      </w:r>
    </w:p>
    <w:p w14:paraId="63A0A15A" w14:textId="7CFA9872" w:rsidR="007F76EC" w:rsidRPr="007F76EC" w:rsidRDefault="007F76EC" w:rsidP="007F76EC">
      <w:pPr>
        <w:numPr>
          <w:ilvl w:val="0"/>
          <w:numId w:val="48"/>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7F76EC">
        <w:rPr>
          <w:rFonts w:ascii="Museo 300" w:eastAsia="Times New Roman" w:hAnsi="Museo 300" w:cs="Segoe UI"/>
          <w:sz w:val="16"/>
          <w:szCs w:val="16"/>
          <w:lang w:eastAsia="es-SV"/>
        </w:rPr>
        <w:t xml:space="preserve">El </w:t>
      </w:r>
      <w:r w:rsidRPr="007F76EC">
        <w:rPr>
          <w:rFonts w:ascii="Museo 300" w:eastAsia="Times New Roman" w:hAnsi="Museo 300" w:cs="Segoe UI"/>
          <w:b/>
          <w:bCs/>
          <w:sz w:val="16"/>
          <w:szCs w:val="16"/>
          <w:lang w:eastAsia="es-SV"/>
        </w:rPr>
        <w:t>censo de carga</w:t>
      </w:r>
      <w:r w:rsidRPr="007F76EC">
        <w:rPr>
          <w:rFonts w:ascii="Museo 300" w:eastAsia="Times New Roman" w:hAnsi="Museo 300" w:cs="Segoe UI"/>
          <w:sz w:val="16"/>
          <w:szCs w:val="16"/>
          <w:lang w:eastAsia="es-SV"/>
        </w:rPr>
        <w:t xml:space="preserve"> </w:t>
      </w:r>
      <w:r w:rsidRPr="007F76EC">
        <w:rPr>
          <w:rFonts w:ascii="Museo 300" w:eastAsia="Times New Roman" w:hAnsi="Museo 300" w:cs="Segoe UI"/>
          <w:b/>
          <w:bCs/>
          <w:sz w:val="16"/>
          <w:szCs w:val="16"/>
          <w:lang w:eastAsia="es-SV"/>
        </w:rPr>
        <w:t>instalada</w:t>
      </w:r>
      <w:r w:rsidRPr="007F76EC">
        <w:rPr>
          <w:rFonts w:ascii="Museo 300" w:eastAsia="Times New Roman" w:hAnsi="Museo 300" w:cs="Segoe UI"/>
          <w:sz w:val="16"/>
          <w:szCs w:val="16"/>
          <w:lang w:eastAsia="es-SV"/>
        </w:rPr>
        <w:t xml:space="preserve"> en el inmueble del usuario final en el que se encuentra instalado el servicio identificado con el </w:t>
      </w:r>
      <w:r w:rsidRPr="007F76EC">
        <w:rPr>
          <w:rFonts w:ascii="Museo 300" w:eastAsia="Times New Roman" w:hAnsi="Museo 300" w:cs="Segoe UI"/>
          <w:b/>
          <w:bCs/>
          <w:sz w:val="16"/>
          <w:szCs w:val="16"/>
          <w:lang w:eastAsia="es-SV"/>
        </w:rPr>
        <w:t xml:space="preserve">NIC </w:t>
      </w:r>
      <w:r w:rsidR="00DB7A11">
        <w:rPr>
          <w:rFonts w:ascii="Museo 300" w:eastAsia="Times New Roman" w:hAnsi="Museo 300" w:cs="Segoe UI"/>
          <w:b/>
          <w:bCs/>
          <w:sz w:val="16"/>
          <w:szCs w:val="16"/>
          <w:lang w:eastAsia="es-SV"/>
        </w:rPr>
        <w:t>XXX</w:t>
      </w:r>
      <w:r w:rsidRPr="007F76EC">
        <w:rPr>
          <w:rFonts w:ascii="Museo 300" w:eastAsia="Times New Roman" w:hAnsi="Museo 300" w:cs="Segoe UI"/>
          <w:sz w:val="16"/>
          <w:szCs w:val="16"/>
          <w:lang w:eastAsia="es-SV"/>
        </w:rPr>
        <w:t xml:space="preserve">, el cual corresponde al consumo promedio mensual de </w:t>
      </w:r>
      <w:r w:rsidRPr="007F76EC">
        <w:rPr>
          <w:rFonts w:ascii="Museo 300" w:eastAsia="Times New Roman" w:hAnsi="Museo 300" w:cs="Segoe UI"/>
          <w:b/>
          <w:bCs/>
          <w:sz w:val="16"/>
          <w:szCs w:val="16"/>
          <w:lang w:eastAsia="es-SV"/>
        </w:rPr>
        <w:t>121 kWh</w:t>
      </w:r>
      <w:r w:rsidRPr="007F76EC">
        <w:rPr>
          <w:rFonts w:ascii="Museo 300" w:eastAsia="Times New Roman" w:hAnsi="Museo 300" w:cs="Segoe UI"/>
          <w:sz w:val="16"/>
          <w:szCs w:val="16"/>
          <w:lang w:eastAsia="es-SV"/>
        </w:rPr>
        <w:t xml:space="preserve">. </w:t>
      </w:r>
    </w:p>
    <w:p w14:paraId="4C973340" w14:textId="77777777" w:rsidR="007F76EC" w:rsidRPr="007F76EC" w:rsidRDefault="007F76EC" w:rsidP="007F76EC">
      <w:pPr>
        <w:numPr>
          <w:ilvl w:val="0"/>
          <w:numId w:val="48"/>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7F76EC">
        <w:rPr>
          <w:rFonts w:ascii="Museo 300" w:eastAsia="Times New Roman" w:hAnsi="Museo 300" w:cs="Segoe UI"/>
          <w:sz w:val="16"/>
          <w:szCs w:val="16"/>
          <w:lang w:eastAsia="es-SV"/>
        </w:rPr>
        <w:t xml:space="preserve">El período por recuperar por parte de la empresa distribuidora, por una energía consumida y no facturada, se determina que es de </w:t>
      </w:r>
      <w:r w:rsidRPr="007F76EC">
        <w:rPr>
          <w:rFonts w:ascii="Museo 300" w:eastAsia="Times New Roman" w:hAnsi="Museo 300" w:cs="Segoe UI"/>
          <w:b/>
          <w:bCs/>
          <w:sz w:val="16"/>
          <w:szCs w:val="16"/>
          <w:lang w:eastAsia="es-SV"/>
        </w:rPr>
        <w:t>180 días</w:t>
      </w:r>
      <w:r w:rsidRPr="007F76EC">
        <w:rPr>
          <w:rFonts w:ascii="Museo 300" w:eastAsia="Times New Roman" w:hAnsi="Museo 300" w:cs="Segoe UI"/>
          <w:sz w:val="16"/>
          <w:szCs w:val="16"/>
          <w:lang w:eastAsia="es-SV"/>
        </w:rPr>
        <w:t>, relativo al período del 25 de marzo al 21 de septiembre de 2021.</w:t>
      </w:r>
    </w:p>
    <w:p w14:paraId="178959F6" w14:textId="77777777" w:rsidR="007F76EC" w:rsidRPr="007F76EC" w:rsidRDefault="007F76EC" w:rsidP="007F76EC">
      <w:pPr>
        <w:numPr>
          <w:ilvl w:val="0"/>
          <w:numId w:val="48"/>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7F76EC">
        <w:rPr>
          <w:rFonts w:ascii="Museo 300" w:eastAsia="Times New Roman" w:hAnsi="Museo 300" w:cs="Segoe UI"/>
          <w:sz w:val="16"/>
          <w:szCs w:val="16"/>
          <w:lang w:eastAsia="es-SV"/>
        </w:rPr>
        <w:t xml:space="preserve">La sociedad AES CLESA en el período de recuperación correspondiente del 25 de marzo al 21 de septiembre de 2021, ya facturó un consumo de energía de </w:t>
      </w:r>
      <w:r w:rsidRPr="007F76EC">
        <w:rPr>
          <w:rFonts w:ascii="Museo 300" w:eastAsia="Times New Roman" w:hAnsi="Museo 300" w:cs="Segoe UI"/>
          <w:b/>
          <w:bCs/>
          <w:sz w:val="16"/>
          <w:szCs w:val="16"/>
          <w:lang w:eastAsia="es-SV"/>
        </w:rPr>
        <w:t>495 kWh</w:t>
      </w:r>
      <w:r w:rsidRPr="007F76EC">
        <w:rPr>
          <w:rFonts w:ascii="Museo 300" w:eastAsia="Times New Roman" w:hAnsi="Museo 300" w:cs="Segoe UI"/>
          <w:sz w:val="16"/>
          <w:szCs w:val="16"/>
          <w:lang w:eastAsia="es-SV"/>
        </w:rPr>
        <w:t>.</w:t>
      </w:r>
    </w:p>
    <w:p w14:paraId="4EE83EE4" w14:textId="566E2214" w:rsidR="00613FD5" w:rsidRPr="00486347" w:rsidRDefault="007F76EC" w:rsidP="007F76EC">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7F76EC">
        <w:rPr>
          <w:rFonts w:ascii="Museo 300" w:eastAsia="Times New Roman" w:hAnsi="Museo 300" w:cs="Segoe UI"/>
          <w:sz w:val="16"/>
          <w:szCs w:val="16"/>
          <w:lang w:eastAsia="es-SV"/>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7F76EC">
        <w:rPr>
          <w:rFonts w:ascii="Museo 300" w:eastAsia="Times New Roman" w:hAnsi="Museo 300" w:cs="Segoe UI"/>
          <w:b/>
          <w:bCs/>
          <w:sz w:val="16"/>
          <w:szCs w:val="16"/>
          <w:lang w:eastAsia="es-SV"/>
        </w:rPr>
        <w:t>231 kWh</w:t>
      </w:r>
      <w:r w:rsidRPr="007F76EC">
        <w:rPr>
          <w:rFonts w:ascii="Museo 300" w:eastAsia="Times New Roman" w:hAnsi="Museo 300" w:cs="Segoe UI"/>
          <w:sz w:val="16"/>
          <w:szCs w:val="16"/>
          <w:lang w:eastAsia="es-SV"/>
        </w:rPr>
        <w:t xml:space="preserve">, el cual asciende a la cantidad de </w:t>
      </w:r>
      <w:r w:rsidRPr="007F76EC">
        <w:rPr>
          <w:rFonts w:ascii="Museo 300" w:eastAsia="Times New Roman" w:hAnsi="Museo 300" w:cs="Segoe UI"/>
          <w:b/>
          <w:bCs/>
          <w:sz w:val="16"/>
          <w:szCs w:val="16"/>
          <w:lang w:eastAsia="es-SV"/>
        </w:rPr>
        <w:t>cuarenta y nueve 39/100 dólares de los Estados Unidos de América (USD 49.39), IVA incluido</w:t>
      </w:r>
      <w:r w:rsidRPr="007F76EC">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13EEAD46" w14:textId="73FBFCAB" w:rsidR="007F76EC" w:rsidRPr="007F76EC" w:rsidRDefault="007F76EC" w:rsidP="007F76EC">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7F76EC">
        <w:rPr>
          <w:rFonts w:ascii="Museo 300" w:hAnsi="Museo 300" w:cs="Segoe UI"/>
          <w:color w:val="000000"/>
          <w:sz w:val="16"/>
          <w:szCs w:val="16"/>
          <w:shd w:val="clear" w:color="auto" w:fill="FFFFFF"/>
        </w:rPr>
        <w:t xml:space="preserve">Las pruebas presentadas por la empresa distribuidora son aceptables, ya que con estas demostró fehacientemente que existió una condición irregular en el suministro identificado con el NIC </w:t>
      </w:r>
      <w:r w:rsidR="00DB7A11">
        <w:rPr>
          <w:rFonts w:ascii="Museo 300" w:hAnsi="Museo 300" w:cs="Segoe UI"/>
          <w:color w:val="000000"/>
          <w:sz w:val="16"/>
          <w:szCs w:val="16"/>
          <w:shd w:val="clear" w:color="auto" w:fill="FFFFFF"/>
        </w:rPr>
        <w:t>XXX</w:t>
      </w:r>
      <w:r w:rsidRPr="007F76EC">
        <w:rPr>
          <w:rFonts w:ascii="Museo 300" w:hAnsi="Museo 300" w:cs="Segoe UI"/>
          <w:color w:val="000000"/>
          <w:sz w:val="16"/>
          <w:szCs w:val="16"/>
          <w:shd w:val="clear" w:color="auto" w:fill="FFFFFF"/>
        </w:rPr>
        <w:t xml:space="preserve">, que consistía en una línea adicional fuera de medición, que afectó el correcto registro de la energía que fue consumida en el citado suministro. </w:t>
      </w:r>
    </w:p>
    <w:p w14:paraId="57054AF9" w14:textId="77777777" w:rsidR="007F76EC" w:rsidRPr="007F76EC" w:rsidRDefault="007F76EC" w:rsidP="007F76EC">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7F76EC">
        <w:rPr>
          <w:rFonts w:ascii="Museo 300" w:hAnsi="Museo 300" w:cs="Segoe UI"/>
          <w:color w:val="000000"/>
          <w:sz w:val="16"/>
          <w:szCs w:val="16"/>
          <w:shd w:val="clear" w:color="auto" w:fill="FFFFFF"/>
        </w:rPr>
        <w:t xml:space="preserve">De conformidad al análisis efectuado por el CAU, se determinó que es excesivo el monto que la sociedad AES CLESA pretende recuperar en concepto de energía consumida y no facturada por la cantidad de doscientos cincuenta y uno 07/100 dólares de los Estados Unidos de América (USD 251.07), IVA incluido, equivalente a 1,020 kWh, asociada al período comprendido entre el 25 de marzo al 21 de septiembre de 2021. </w:t>
      </w:r>
    </w:p>
    <w:p w14:paraId="011A1178" w14:textId="77777777" w:rsidR="007F76EC" w:rsidRPr="007F76EC" w:rsidRDefault="007F76EC" w:rsidP="007F76EC">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7F76EC">
        <w:rPr>
          <w:rFonts w:ascii="Museo 300" w:hAnsi="Museo 300" w:cs="Segoe UI"/>
          <w:color w:val="000000"/>
          <w:sz w:val="16"/>
          <w:szCs w:val="16"/>
          <w:shd w:val="clear" w:color="auto" w:fill="FFFFFF"/>
        </w:rPr>
        <w:t xml:space="preserve">De acuerdo con el recálculo que el CAU ha efectuado, la sociedad AES CLESA deberá cobrar la cantidad de cuarenta y nueve 39/100 dólares de los Estados Unidos de América (USD 49.39), IVA incluido, en concepto de energía consumida y no facturada de 231 kWh, correspondiente al período de recuperación antes citado. En el anexo de este informe se detalla la hoja de recálculo efectuada. </w:t>
      </w:r>
    </w:p>
    <w:p w14:paraId="4BAB16C4" w14:textId="1584279B" w:rsidR="00562498" w:rsidRPr="007F76EC" w:rsidRDefault="007F76EC" w:rsidP="007F76EC">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7F76EC">
        <w:rPr>
          <w:rFonts w:ascii="Museo 300" w:hAnsi="Museo 300" w:cs="Segoe UI"/>
          <w:color w:val="000000"/>
          <w:sz w:val="16"/>
          <w:szCs w:val="16"/>
          <w:shd w:val="clear" w:color="auto" w:fill="FFFFFF"/>
        </w:rPr>
        <w:t>Del monto de USD 49.39, IVA incluido, calculado por el CAU, se tomó en cuenta que la sociedad AES CLESA puede cobrar en concepto de intereses por ENR la cantidad de USD 1.59, los cuales fueron calculados al 21 de septiembre de 2021, utilizando el 6.28 % que corresponde a la tasa de interés promedio ponderada mensual para préstamos de hasta un año plazo, publicado por el Banco Central de Reserva de El Salvador más 5 puntos.</w:t>
      </w:r>
      <w:r>
        <w:rPr>
          <w:rFonts w:ascii="Museo 300" w:hAnsi="Museo 300" w:cs="Segoe UI"/>
          <w:color w:val="000000"/>
          <w:sz w:val="16"/>
          <w:szCs w:val="16"/>
          <w:shd w:val="clear" w:color="auto" w:fill="FFFFFF"/>
        </w:rPr>
        <w:t xml:space="preserve"> </w:t>
      </w:r>
      <w:r w:rsidR="00562498" w:rsidRPr="007F76EC">
        <w:rPr>
          <w:rFonts w:ascii="Museo 300" w:eastAsia="Arial" w:hAnsi="Museo 300"/>
          <w:color w:val="000000" w:themeColor="text1"/>
          <w:sz w:val="16"/>
          <w:szCs w:val="16"/>
        </w:rPr>
        <w:t>[…]</w:t>
      </w:r>
      <w:r w:rsidR="007B6E8E" w:rsidRPr="007F76E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E0B6434"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F27FA0">
        <w:rPr>
          <w:rFonts w:ascii="Museo Sans 300" w:hAnsi="Museo Sans 300"/>
          <w:sz w:val="20"/>
          <w:szCs w:val="20"/>
          <w:lang w:val="es-SV"/>
        </w:rPr>
        <w:t>6</w:t>
      </w:r>
      <w:r w:rsidR="007F76EC">
        <w:rPr>
          <w:rFonts w:ascii="Museo Sans 300" w:hAnsi="Museo Sans 300"/>
          <w:sz w:val="20"/>
          <w:szCs w:val="20"/>
          <w:lang w:val="es-SV"/>
        </w:rPr>
        <w:t>82</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530AC">
        <w:rPr>
          <w:rFonts w:ascii="Museo Sans 300" w:hAnsi="Museo Sans 300"/>
          <w:sz w:val="20"/>
          <w:szCs w:val="20"/>
          <w:lang w:val="es-SV"/>
        </w:rPr>
        <w:t>cinco de abril</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DE422C">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8658ED">
        <w:rPr>
          <w:rFonts w:ascii="Museo Sans 300" w:hAnsi="Museo Sans 300"/>
          <w:sz w:val="20"/>
          <w:szCs w:val="20"/>
          <w:lang w:val="es-SV"/>
        </w:rPr>
        <w:t xml:space="preserve">l señor </w:t>
      </w:r>
      <w:r w:rsidR="00DB7A11">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6638AE">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F03E3AF" w14:textId="1F3023BC" w:rsidR="007162C8" w:rsidRPr="007162C8" w:rsidRDefault="00765EB6" w:rsidP="007162C8">
      <w:pPr>
        <w:tabs>
          <w:tab w:val="left" w:pos="426"/>
        </w:tabs>
        <w:spacing w:after="0" w:line="240" w:lineRule="auto"/>
        <w:ind w:left="426"/>
        <w:jc w:val="both"/>
        <w:rPr>
          <w:rFonts w:ascii="Museo Sans 300" w:hAnsi="Museo Sans 300" w:cs="Segoe UI"/>
          <w:sz w:val="20"/>
          <w:szCs w:val="20"/>
        </w:rPr>
      </w:pPr>
      <w:r w:rsidRPr="70478C62">
        <w:rPr>
          <w:rFonts w:ascii="Museo Sans 300" w:eastAsia="Times New Roman" w:hAnsi="Museo Sans 300" w:cs="Segoe UI"/>
          <w:sz w:val="20"/>
          <w:szCs w:val="20"/>
          <w:lang w:val="es-ES" w:eastAsia="es-ES"/>
        </w:rPr>
        <w:t xml:space="preserve">El citado acuerdo fue notificado </w:t>
      </w:r>
      <w:r w:rsidR="007162C8" w:rsidRPr="007162C8">
        <w:rPr>
          <w:rFonts w:ascii="Museo Sans 300" w:hAnsi="Museo Sans 300" w:cs="Segoe UI"/>
          <w:sz w:val="20"/>
          <w:szCs w:val="20"/>
        </w:rPr>
        <w:t xml:space="preserve">a la distribuidora y al usuario los días </w:t>
      </w:r>
      <w:r w:rsidR="007162C8">
        <w:rPr>
          <w:rFonts w:ascii="Museo Sans 300" w:hAnsi="Museo Sans 300" w:cs="Segoe UI"/>
          <w:sz w:val="20"/>
          <w:szCs w:val="20"/>
        </w:rPr>
        <w:t>dieciocho y diecinueve</w:t>
      </w:r>
      <w:r w:rsidR="007162C8" w:rsidRPr="007162C8">
        <w:rPr>
          <w:rFonts w:ascii="Museo Sans 300" w:hAnsi="Museo Sans 300" w:cs="Segoe UI"/>
          <w:sz w:val="20"/>
          <w:szCs w:val="20"/>
        </w:rPr>
        <w:t xml:space="preserve"> del mismo mes y año, respectivamente, por lo que el plazo finalizó, en el mismo orden, los días </w:t>
      </w:r>
      <w:r w:rsidR="007162C8">
        <w:rPr>
          <w:rFonts w:ascii="Museo Sans 300" w:hAnsi="Museo Sans 300" w:cs="Segoe UI"/>
          <w:sz w:val="20"/>
          <w:szCs w:val="20"/>
        </w:rPr>
        <w:t>dos y tres de may</w:t>
      </w:r>
      <w:r w:rsidR="007162C8" w:rsidRPr="007162C8">
        <w:rPr>
          <w:rFonts w:ascii="Museo Sans 300" w:hAnsi="Museo Sans 300" w:cs="Segoe UI"/>
          <w:sz w:val="20"/>
          <w:szCs w:val="20"/>
        </w:rPr>
        <w:t xml:space="preserve">o de este año. </w:t>
      </w:r>
    </w:p>
    <w:p w14:paraId="038611D6" w14:textId="5342BF76" w:rsidR="000353A1" w:rsidRPr="00501E62" w:rsidRDefault="000353A1" w:rsidP="000353A1">
      <w:pPr>
        <w:tabs>
          <w:tab w:val="num" w:pos="567"/>
        </w:tabs>
        <w:spacing w:after="0" w:line="240" w:lineRule="auto"/>
        <w:ind w:left="426"/>
        <w:jc w:val="both"/>
        <w:rPr>
          <w:rFonts w:ascii="Museo Sans 300" w:hAnsi="Museo Sans 300"/>
          <w:sz w:val="20"/>
          <w:szCs w:val="20"/>
          <w:lang w:val="es-ES"/>
        </w:rPr>
      </w:pPr>
    </w:p>
    <w:p w14:paraId="07980EF3" w14:textId="5F837B8F" w:rsidR="00EE37C6" w:rsidRDefault="004E4CC5" w:rsidP="00F50C7F">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lastRenderedPageBreak/>
        <w:t xml:space="preserve">El día </w:t>
      </w:r>
      <w:r w:rsidR="00F50C7F">
        <w:rPr>
          <w:rFonts w:ascii="Museo Sans 300" w:eastAsia="Times New Roman" w:hAnsi="Museo Sans 300" w:cs="Times New Roman"/>
          <w:sz w:val="20"/>
          <w:szCs w:val="20"/>
          <w:lang w:eastAsia="es-ES"/>
        </w:rPr>
        <w:t>veinti</w:t>
      </w:r>
      <w:r w:rsidR="00D85087">
        <w:rPr>
          <w:rFonts w:ascii="Museo Sans 300" w:eastAsia="Times New Roman" w:hAnsi="Museo Sans 300" w:cs="Times New Roman"/>
          <w:sz w:val="20"/>
          <w:szCs w:val="20"/>
          <w:lang w:eastAsia="es-ES"/>
        </w:rPr>
        <w:t>ocho de abril</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00F50C7F">
        <w:rPr>
          <w:rFonts w:ascii="Museo Sans 300" w:eastAsia="Times New Roman" w:hAnsi="Museo Sans 300" w:cs="Times New Roman"/>
          <w:sz w:val="20"/>
          <w:szCs w:val="20"/>
          <w:lang w:val="es-ES" w:eastAsia="es-ES"/>
        </w:rPr>
        <w:t xml:space="preserve">el señor </w:t>
      </w:r>
      <w:r w:rsidR="00DB7A11">
        <w:rPr>
          <w:rFonts w:ascii="Museo Sans 300" w:eastAsia="Times New Roman" w:hAnsi="Museo Sans 300" w:cs="Times New Roman"/>
          <w:sz w:val="20"/>
          <w:szCs w:val="20"/>
          <w:lang w:val="es-ES" w:eastAsia="es-ES"/>
        </w:rPr>
        <w:t>XXX</w:t>
      </w:r>
      <w:r w:rsidR="00F50C7F" w:rsidRPr="70478C62">
        <w:rPr>
          <w:rFonts w:ascii="Museo Sans 300" w:eastAsia="Times New Roman" w:hAnsi="Museo Sans 300" w:cs="Times New Roman"/>
          <w:sz w:val="20"/>
          <w:szCs w:val="20"/>
          <w:lang w:val="es-ES" w:eastAsia="es-ES"/>
        </w:rPr>
        <w:t xml:space="preserve"> </w:t>
      </w:r>
      <w:r w:rsidRPr="70478C62">
        <w:rPr>
          <w:rFonts w:ascii="Museo Sans 300" w:eastAsia="Times New Roman" w:hAnsi="Museo Sans 300" w:cs="Times New Roman"/>
          <w:sz w:val="20"/>
          <w:szCs w:val="20"/>
          <w:lang w:val="es-ES" w:eastAsia="es-ES"/>
        </w:rPr>
        <w:t xml:space="preserve">presentó un escrito por medio del cual </w:t>
      </w:r>
      <w:r w:rsidR="00275A2D">
        <w:rPr>
          <w:rFonts w:ascii="Museo Sans 300" w:hAnsi="Museo Sans 300"/>
          <w:sz w:val="20"/>
          <w:szCs w:val="20"/>
        </w:rPr>
        <w:t xml:space="preserve">manifestó que </w:t>
      </w:r>
      <w:r w:rsidR="00F50C7F">
        <w:rPr>
          <w:rFonts w:ascii="Museo Sans 300" w:hAnsi="Museo Sans 300"/>
          <w:sz w:val="20"/>
          <w:szCs w:val="20"/>
        </w:rPr>
        <w:t xml:space="preserve">su conformidad con el contenido del informe técnico </w:t>
      </w:r>
      <w:proofErr w:type="spellStart"/>
      <w:r w:rsidR="00F50C7F" w:rsidRPr="70478C62">
        <w:rPr>
          <w:rFonts w:ascii="Museo Sans 300" w:hAnsi="Museo Sans 300"/>
          <w:sz w:val="20"/>
          <w:szCs w:val="20"/>
        </w:rPr>
        <w:t>N.°</w:t>
      </w:r>
      <w:proofErr w:type="spellEnd"/>
      <w:r w:rsidR="00F50C7F" w:rsidRPr="70478C62">
        <w:rPr>
          <w:rFonts w:ascii="Museo Sans 300" w:hAnsi="Museo Sans 300"/>
          <w:sz w:val="20"/>
          <w:szCs w:val="20"/>
        </w:rPr>
        <w:t xml:space="preserve"> </w:t>
      </w:r>
      <w:r w:rsidR="006638AE">
        <w:rPr>
          <w:rFonts w:ascii="Museo Sans 300" w:hAnsi="Museo Sans 300"/>
          <w:sz w:val="20"/>
          <w:szCs w:val="20"/>
        </w:rPr>
        <w:t>XXX</w:t>
      </w:r>
      <w:r w:rsidRPr="70478C62">
        <w:rPr>
          <w:rFonts w:ascii="Museo Sans 300" w:eastAsia="Times New Roman" w:hAnsi="Museo Sans 300" w:cs="Times New Roman"/>
          <w:sz w:val="20"/>
          <w:szCs w:val="20"/>
          <w:lang w:val="es-ES" w:eastAsia="es-ES"/>
        </w:rPr>
        <w:t xml:space="preserve">. </w:t>
      </w:r>
    </w:p>
    <w:p w14:paraId="71951E72" w14:textId="77777777" w:rsidR="00EE37C6" w:rsidRDefault="00EE37C6" w:rsidP="00F50C7F">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1ACE264" w14:textId="3299D4D9" w:rsidR="00EE37C6" w:rsidRDefault="004E4CC5" w:rsidP="00EE37C6">
      <w:pPr>
        <w:tabs>
          <w:tab w:val="num" w:pos="567"/>
        </w:tabs>
        <w:spacing w:after="0" w:line="240" w:lineRule="auto"/>
        <w:ind w:left="426"/>
        <w:jc w:val="both"/>
        <w:rPr>
          <w:rFonts w:ascii="Museo Sans 300" w:hAnsi="Museo Sans 300"/>
          <w:sz w:val="20"/>
          <w:szCs w:val="20"/>
        </w:rPr>
      </w:pPr>
      <w:r w:rsidRPr="70478C62">
        <w:rPr>
          <w:rFonts w:ascii="Museo Sans 300" w:eastAsia="Times New Roman" w:hAnsi="Museo Sans 300" w:cs="Times New Roman"/>
          <w:sz w:val="20"/>
          <w:szCs w:val="20"/>
          <w:lang w:val="es-ES" w:eastAsia="es-ES"/>
        </w:rPr>
        <w:t xml:space="preserve">Por su parte, </w:t>
      </w:r>
      <w:r w:rsidR="00EE37C6">
        <w:rPr>
          <w:rFonts w:ascii="Museo Sans 300" w:hAnsi="Museo Sans 300"/>
          <w:sz w:val="20"/>
          <w:szCs w:val="20"/>
        </w:rPr>
        <w:t>e</w:t>
      </w:r>
      <w:r w:rsidR="00EE37C6" w:rsidRPr="009906D7">
        <w:rPr>
          <w:rFonts w:ascii="Museo Sans 300" w:hAnsi="Museo Sans 300"/>
          <w:sz w:val="20"/>
          <w:szCs w:val="20"/>
        </w:rPr>
        <w:t xml:space="preserve">l día </w:t>
      </w:r>
      <w:r w:rsidR="00EE37C6">
        <w:rPr>
          <w:rFonts w:ascii="Museo Sans 300" w:hAnsi="Museo Sans 300"/>
          <w:sz w:val="20"/>
          <w:szCs w:val="20"/>
        </w:rPr>
        <w:t>veinticuatro de mayo del presente año</w:t>
      </w:r>
      <w:r w:rsidR="00EE37C6" w:rsidRPr="009906D7">
        <w:rPr>
          <w:rFonts w:ascii="Museo Sans 300" w:hAnsi="Museo Sans 300"/>
          <w:sz w:val="20"/>
          <w:szCs w:val="20"/>
        </w:rPr>
        <w:t>, la sociedad AES CLESA y Cía., S. en C. de C.V. presentó un escrito por medio del cual expresó</w:t>
      </w:r>
      <w:r w:rsidR="00EE37C6">
        <w:rPr>
          <w:rFonts w:ascii="Museo Sans 300" w:hAnsi="Museo Sans 300"/>
          <w:sz w:val="20"/>
          <w:szCs w:val="20"/>
        </w:rPr>
        <w:t xml:space="preserve"> lo siguiente:</w:t>
      </w:r>
    </w:p>
    <w:p w14:paraId="10761D21" w14:textId="77777777" w:rsidR="00EE37C6" w:rsidRDefault="00EE37C6" w:rsidP="00EE37C6">
      <w:pPr>
        <w:tabs>
          <w:tab w:val="num" w:pos="567"/>
        </w:tabs>
        <w:spacing w:after="0" w:line="240" w:lineRule="auto"/>
        <w:ind w:left="426"/>
        <w:jc w:val="both"/>
        <w:rPr>
          <w:rFonts w:ascii="Museo Sans 300" w:hAnsi="Museo Sans 300"/>
          <w:sz w:val="20"/>
          <w:szCs w:val="20"/>
        </w:rPr>
      </w:pPr>
    </w:p>
    <w:p w14:paraId="3A079018" w14:textId="64279E8D" w:rsidR="00D85087" w:rsidRDefault="00EE37C6" w:rsidP="00ED1036">
      <w:pPr>
        <w:tabs>
          <w:tab w:val="num" w:pos="851"/>
        </w:tabs>
        <w:spacing w:after="0" w:line="240" w:lineRule="auto"/>
        <w:ind w:left="851" w:right="851"/>
        <w:jc w:val="both"/>
        <w:rPr>
          <w:rFonts w:ascii="Museo Sans 300" w:eastAsia="Times New Roman" w:hAnsi="Museo Sans 300" w:cs="Times New Roman"/>
          <w:sz w:val="20"/>
          <w:szCs w:val="20"/>
          <w:lang w:val="es-ES" w:eastAsia="es-ES"/>
        </w:rPr>
      </w:pPr>
      <w:r w:rsidRPr="00F00FE1">
        <w:rPr>
          <w:rFonts w:ascii="Museo 300" w:hAnsi="Museo 300"/>
          <w:sz w:val="16"/>
          <w:szCs w:val="16"/>
        </w:rPr>
        <w:t>[…]</w:t>
      </w:r>
      <w:r>
        <w:rPr>
          <w:rFonts w:ascii="Museo 300" w:hAnsi="Museo 300"/>
          <w:sz w:val="16"/>
          <w:szCs w:val="16"/>
        </w:rPr>
        <w:t xml:space="preserve"> mi representada manifiesta que no se procederá a realizar un rec</w:t>
      </w:r>
      <w:r w:rsidR="007E2C3D">
        <w:rPr>
          <w:rFonts w:ascii="Museo 300" w:hAnsi="Museo 300"/>
          <w:sz w:val="16"/>
          <w:szCs w:val="16"/>
        </w:rPr>
        <w:t>á</w:t>
      </w:r>
      <w:r>
        <w:rPr>
          <w:rFonts w:ascii="Museo 300" w:hAnsi="Museo 300"/>
          <w:sz w:val="16"/>
          <w:szCs w:val="16"/>
        </w:rPr>
        <w:t xml:space="preserve">lculo </w:t>
      </w:r>
      <w:r w:rsidR="007E2C3D">
        <w:rPr>
          <w:rFonts w:ascii="Museo 300" w:hAnsi="Museo 300"/>
          <w:sz w:val="16"/>
          <w:szCs w:val="16"/>
        </w:rPr>
        <w:t xml:space="preserve">según lo indica el </w:t>
      </w:r>
      <w:r w:rsidR="006638AE">
        <w:rPr>
          <w:rFonts w:ascii="Museo 300" w:hAnsi="Museo 300"/>
          <w:sz w:val="16"/>
          <w:szCs w:val="16"/>
        </w:rPr>
        <w:t>XXX</w:t>
      </w:r>
      <w:r w:rsidR="007E2C3D">
        <w:rPr>
          <w:rFonts w:ascii="Museo 300" w:hAnsi="Museo 300"/>
          <w:sz w:val="16"/>
          <w:szCs w:val="16"/>
        </w:rPr>
        <w:t xml:space="preserve"> en base a censo de carga</w:t>
      </w:r>
      <w:r w:rsidR="00133E49">
        <w:rPr>
          <w:rFonts w:ascii="Museo 300" w:hAnsi="Museo 300"/>
          <w:sz w:val="16"/>
          <w:szCs w:val="16"/>
        </w:rPr>
        <w:t xml:space="preserve"> instalada</w:t>
      </w:r>
      <w:r w:rsidR="000B1241">
        <w:rPr>
          <w:rFonts w:ascii="Museo 300" w:hAnsi="Museo 300"/>
          <w:sz w:val="16"/>
          <w:szCs w:val="16"/>
        </w:rPr>
        <w:t xml:space="preserve"> ya que </w:t>
      </w:r>
      <w:r w:rsidR="00A441EA">
        <w:rPr>
          <w:rFonts w:ascii="Museo 300" w:hAnsi="Museo 300"/>
          <w:sz w:val="16"/>
          <w:szCs w:val="16"/>
        </w:rPr>
        <w:t xml:space="preserve">la condición encontrada fue una línea conectada fuera de medición </w:t>
      </w:r>
      <w:r w:rsidR="00521FEC">
        <w:rPr>
          <w:rFonts w:ascii="Museo 300" w:hAnsi="Museo 300"/>
          <w:sz w:val="16"/>
          <w:szCs w:val="16"/>
        </w:rPr>
        <w:t>por lo que el realizar el cálculo en base al censo no sería viable ni confiable ya que este fue realizado por esta Superintendencia</w:t>
      </w:r>
      <w:r w:rsidR="00253B44">
        <w:rPr>
          <w:rFonts w:ascii="Museo 300" w:hAnsi="Museo 300"/>
          <w:sz w:val="16"/>
          <w:szCs w:val="16"/>
        </w:rPr>
        <w:t xml:space="preserve"> en una segunda visita realizada al suministro en fecha 21 de marzo por lo que el cliente pu</w:t>
      </w:r>
      <w:r w:rsidR="00BC48D2">
        <w:rPr>
          <w:rFonts w:ascii="Museo 300" w:hAnsi="Museo 300"/>
          <w:sz w:val="16"/>
          <w:szCs w:val="16"/>
        </w:rPr>
        <w:t xml:space="preserve">do haber desconectado los equipos eléctricos que se encontraban conectados bajo a línea </w:t>
      </w:r>
      <w:r w:rsidR="00ED1036">
        <w:rPr>
          <w:rFonts w:ascii="Museo 300" w:hAnsi="Museo 300"/>
          <w:sz w:val="16"/>
          <w:szCs w:val="16"/>
        </w:rPr>
        <w:t xml:space="preserve">fuera de medición </w:t>
      </w:r>
      <w:r>
        <w:rPr>
          <w:rFonts w:ascii="Museo 300" w:hAnsi="Museo 300"/>
          <w:sz w:val="16"/>
          <w:szCs w:val="16"/>
        </w:rPr>
        <w:t>[…]”</w:t>
      </w:r>
    </w:p>
    <w:p w14:paraId="22BA463E" w14:textId="5C4A4470" w:rsidR="00A3173F" w:rsidRDefault="00A3173F"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75E8DDE3" w14:textId="61803F53" w:rsidR="00D85087" w:rsidRDefault="00BD38EB" w:rsidP="00E2424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52269B3" w14:textId="77777777" w:rsidR="00D85087" w:rsidRDefault="00D8508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5C437C1" w14:textId="77777777" w:rsidR="00F0362F" w:rsidRDefault="00F0362F" w:rsidP="00927A50">
      <w:pPr>
        <w:autoSpaceDE w:val="0"/>
        <w:spacing w:after="0" w:line="240" w:lineRule="auto"/>
        <w:jc w:val="both"/>
        <w:rPr>
          <w:rFonts w:ascii="Museo Sans 300" w:hAnsi="Museo Sans 300" w:cs="Times New Roman"/>
          <w:sz w:val="20"/>
          <w:szCs w:val="20"/>
          <w:lang w:eastAsia="es-SV"/>
        </w:rPr>
      </w:pPr>
    </w:p>
    <w:p w14:paraId="10DEE42C" w14:textId="1557384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E422C">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391E403" w14:textId="77777777" w:rsidR="00F0362F" w:rsidRDefault="00F0362F" w:rsidP="00927A50">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E42867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B7A1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81F60D4"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6638AE">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3DB9FF55"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F0362F" w:rsidRPr="00F0362F">
        <w:rPr>
          <w:rFonts w:ascii="Museo 300" w:eastAsia="Times New Roman" w:hAnsi="Museo 300" w:cs="Segoe UI"/>
          <w:sz w:val="16"/>
          <w:szCs w:val="16"/>
          <w:lang w:val="es-ES"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F0362F" w:rsidRPr="00F0362F">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3DA60437" w:rsidR="00C34300" w:rsidRPr="00DA1DDB" w:rsidRDefault="00F0362F" w:rsidP="00D70E74">
      <w:pPr>
        <w:tabs>
          <w:tab w:val="left" w:pos="993"/>
          <w:tab w:val="left" w:pos="9072"/>
        </w:tabs>
        <w:spacing w:line="240" w:lineRule="auto"/>
        <w:ind w:left="993" w:right="709"/>
        <w:jc w:val="both"/>
        <w:rPr>
          <w:rFonts w:ascii="Museo 300" w:hAnsi="Museo 300"/>
          <w:color w:val="000000" w:themeColor="text1"/>
          <w:sz w:val="16"/>
          <w:szCs w:val="16"/>
        </w:rPr>
      </w:pPr>
      <w:r w:rsidRPr="00682252">
        <w:rPr>
          <w:rFonts w:ascii="Museo 300" w:eastAsia="SimSun" w:hAnsi="Museo 300"/>
          <w:color w:val="000000" w:themeColor="text1"/>
          <w:spacing w:val="-5"/>
          <w:sz w:val="16"/>
          <w:szCs w:val="16"/>
        </w:rPr>
        <w:t xml:space="preserve">Dentro de ese contexto, fue posible establecer que la condición descrita por la sociedad AES CLESA, la cual provocaba una variación en el registro de la energía demandada por el usuario, se evidencia en las imágenes </w:t>
      </w:r>
      <w:proofErr w:type="spellStart"/>
      <w:r w:rsidRPr="00682252">
        <w:rPr>
          <w:rFonts w:ascii="Museo 300" w:eastAsia="SimSun" w:hAnsi="Museo 300"/>
          <w:color w:val="000000" w:themeColor="text1"/>
          <w:spacing w:val="-5"/>
          <w:sz w:val="16"/>
          <w:szCs w:val="16"/>
        </w:rPr>
        <w:t>n.°</w:t>
      </w:r>
      <w:proofErr w:type="spellEnd"/>
      <w:r w:rsidRPr="00682252">
        <w:rPr>
          <w:rFonts w:ascii="Museo 300" w:eastAsia="SimSun" w:hAnsi="Museo 300"/>
          <w:color w:val="000000" w:themeColor="text1"/>
          <w:spacing w:val="-5"/>
          <w:sz w:val="16"/>
          <w:szCs w:val="16"/>
        </w:rPr>
        <w:t xml:space="preserve"> 1 y 2; asimismo, el CAU evidenció mediante la imagen </w:t>
      </w:r>
      <w:proofErr w:type="spellStart"/>
      <w:r w:rsidRPr="00682252">
        <w:rPr>
          <w:rFonts w:ascii="Museo 300" w:eastAsia="SimSun" w:hAnsi="Museo 300"/>
          <w:color w:val="000000" w:themeColor="text1"/>
          <w:spacing w:val="-5"/>
          <w:sz w:val="16"/>
          <w:szCs w:val="16"/>
        </w:rPr>
        <w:t>n.°</w:t>
      </w:r>
      <w:proofErr w:type="spellEnd"/>
      <w:r w:rsidRPr="00682252">
        <w:rPr>
          <w:rFonts w:ascii="Museo 300" w:eastAsia="SimSun" w:hAnsi="Museo 300"/>
          <w:color w:val="000000" w:themeColor="text1"/>
          <w:spacing w:val="-5"/>
          <w:sz w:val="16"/>
          <w:szCs w:val="16"/>
        </w:rPr>
        <w:t xml:space="preserve"> 3, los vestigios de los conductores que conformaban la línea fuera de medición.</w:t>
      </w:r>
      <w:r w:rsidRPr="00F0362F">
        <w:rPr>
          <w:rFonts w:ascii="Museo 300" w:eastAsia="SimSun" w:hAnsi="Museo 300"/>
          <w:color w:val="000000" w:themeColor="text1"/>
          <w:spacing w:val="-5"/>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2156AE0D"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w:t>
      </w:r>
      <w:r w:rsidR="008658ED">
        <w:rPr>
          <w:rFonts w:ascii="Museo Sans 300" w:hAnsi="Museo Sans 300" w:cs="Segoe UI"/>
          <w:sz w:val="20"/>
          <w:szCs w:val="20"/>
          <w:lang w:eastAsia="es-MX"/>
        </w:rPr>
        <w:t xml:space="preserve">el señor </w:t>
      </w:r>
      <w:r w:rsidR="00DB7A11">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BBD33E1" w14:textId="02653FBD" w:rsidR="007503FB" w:rsidRPr="007503FB" w:rsidRDefault="002E300A" w:rsidP="007503FB">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6638AE">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lastRenderedPageBreak/>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93CD496" w14:textId="48021EA8" w:rsidR="00112284" w:rsidRDefault="00C9434D" w:rsidP="0011228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w:t>
      </w:r>
      <w:r w:rsidR="00112284" w:rsidRPr="00C9434D">
        <w:rPr>
          <w:rFonts w:ascii="Museo Sans 300" w:hAnsi="Museo Sans 300"/>
          <w:sz w:val="20"/>
          <w:szCs w:val="20"/>
        </w:rPr>
        <w:t>realizado por la distribuidora basado en la corriente medida en la línea directa</w:t>
      </w:r>
      <w:r w:rsidR="00112284">
        <w:rPr>
          <w:rFonts w:ascii="Museo Sans 300" w:hAnsi="Museo Sans 300"/>
          <w:sz w:val="20"/>
          <w:szCs w:val="20"/>
        </w:rPr>
        <w:t>,</w:t>
      </w:r>
      <w:r w:rsidR="00112284" w:rsidRPr="00C9434D">
        <w:rPr>
          <w:rFonts w:ascii="Museo Sans 300" w:hAnsi="Museo Sans 300"/>
          <w:sz w:val="20"/>
          <w:szCs w:val="20"/>
        </w:rPr>
        <w:t xml:space="preserve"> debido a que</w:t>
      </w:r>
      <w:r w:rsidR="00E706A1">
        <w:rPr>
          <w:rFonts w:ascii="Museo Sans 300" w:hAnsi="Museo Sans 300"/>
          <w:sz w:val="20"/>
          <w:szCs w:val="20"/>
        </w:rPr>
        <w:t xml:space="preserve"> el valor de 4.72 amperios corresponde a una demanda máxima de energía y</w:t>
      </w:r>
      <w:r w:rsidR="00AE355B">
        <w:rPr>
          <w:rFonts w:ascii="Museo Sans 300" w:hAnsi="Museo Sans 300"/>
          <w:sz w:val="20"/>
          <w:szCs w:val="20"/>
        </w:rPr>
        <w:t xml:space="preserve"> no es representativa del promedio de energía consumida en la línea fuera de medición</w:t>
      </w:r>
      <w:r w:rsidR="00A87DAC">
        <w:rPr>
          <w:rFonts w:ascii="Museo Sans 300" w:hAnsi="Museo Sans 300"/>
          <w:sz w:val="20"/>
          <w:szCs w:val="20"/>
          <w:lang w:val="es-ES"/>
        </w:rPr>
        <w:t>.</w:t>
      </w:r>
    </w:p>
    <w:p w14:paraId="3EE1D889" w14:textId="77777777" w:rsidR="00112284" w:rsidRPr="00C9434D" w:rsidRDefault="00112284" w:rsidP="00C9434D">
      <w:pPr>
        <w:autoSpaceDE w:val="0"/>
        <w:spacing w:after="0" w:line="240" w:lineRule="auto"/>
        <w:ind w:left="426"/>
        <w:jc w:val="both"/>
        <w:rPr>
          <w:rFonts w:ascii="Museo Sans 300" w:hAnsi="Museo Sans 300"/>
          <w:sz w:val="20"/>
          <w:szCs w:val="20"/>
        </w:rPr>
      </w:pPr>
    </w:p>
    <w:p w14:paraId="6B042D7C" w14:textId="77777777" w:rsidR="00C9434D" w:rsidRPr="00C9434D"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Por ello, el CAU realizó un nuevo cálculo basado en los criterios siguientes: </w:t>
      </w:r>
    </w:p>
    <w:p w14:paraId="1A51DBF8" w14:textId="77777777" w:rsidR="00C9434D" w:rsidRPr="00C9434D" w:rsidRDefault="00C9434D" w:rsidP="00C9434D">
      <w:pPr>
        <w:autoSpaceDE w:val="0"/>
        <w:spacing w:after="0" w:line="240" w:lineRule="auto"/>
        <w:ind w:left="426"/>
        <w:jc w:val="both"/>
        <w:rPr>
          <w:rFonts w:ascii="Museo Sans 300" w:hAnsi="Museo Sans 300"/>
          <w:sz w:val="20"/>
          <w:szCs w:val="20"/>
        </w:rPr>
      </w:pPr>
    </w:p>
    <w:p w14:paraId="51707E8D" w14:textId="1FDD3BB8" w:rsidR="00C9434D" w:rsidRDefault="00C9434D" w:rsidP="00C9434D">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valor de censo de carga que estableció un consumo promedio mensual de </w:t>
      </w:r>
      <w:r w:rsidR="00AE355B">
        <w:rPr>
          <w:rFonts w:ascii="Museo Sans 300" w:hAnsi="Museo Sans 300"/>
          <w:sz w:val="20"/>
          <w:szCs w:val="20"/>
          <w:lang w:val="es-ES"/>
        </w:rPr>
        <w:t>121</w:t>
      </w:r>
      <w:r w:rsidRPr="00C9434D">
        <w:rPr>
          <w:rFonts w:ascii="Museo Sans 300" w:hAnsi="Museo Sans 300"/>
          <w:sz w:val="20"/>
          <w:szCs w:val="20"/>
          <w:lang w:val="es-ES"/>
        </w:rPr>
        <w:t xml:space="preserve"> kWh. </w:t>
      </w:r>
    </w:p>
    <w:p w14:paraId="63B3CFAC" w14:textId="7B5A0622" w:rsidR="00C9434D" w:rsidRPr="00C9434D" w:rsidRDefault="00C9434D" w:rsidP="00C9434D">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sidR="00A34331">
        <w:rPr>
          <w:rFonts w:ascii="Museo Sans 300" w:hAnsi="Museo Sans 300"/>
          <w:sz w:val="20"/>
          <w:szCs w:val="20"/>
          <w:lang w:val="es-ES"/>
        </w:rPr>
        <w:t>veinti</w:t>
      </w:r>
      <w:r w:rsidR="00AE355B">
        <w:rPr>
          <w:rFonts w:ascii="Museo Sans 300" w:hAnsi="Museo Sans 300"/>
          <w:sz w:val="20"/>
          <w:szCs w:val="20"/>
          <w:lang w:val="es-ES"/>
        </w:rPr>
        <w:t>cinco de marz</w:t>
      </w:r>
      <w:r w:rsidR="00A34331">
        <w:rPr>
          <w:rFonts w:ascii="Museo Sans 300" w:hAnsi="Museo Sans 300"/>
          <w:sz w:val="20"/>
          <w:szCs w:val="20"/>
          <w:lang w:val="es-ES"/>
        </w:rPr>
        <w:t>o</w:t>
      </w:r>
      <w:r w:rsidRPr="00C9434D">
        <w:rPr>
          <w:rFonts w:ascii="Museo Sans 300" w:hAnsi="Museo Sans 300"/>
          <w:sz w:val="20"/>
          <w:szCs w:val="20"/>
          <w:lang w:val="es-ES"/>
        </w:rPr>
        <w:t xml:space="preserve"> al </w:t>
      </w:r>
      <w:r w:rsidR="00A34331">
        <w:rPr>
          <w:rFonts w:ascii="Museo Sans 300" w:hAnsi="Museo Sans 300"/>
          <w:sz w:val="20"/>
          <w:szCs w:val="20"/>
          <w:lang w:val="es-ES"/>
        </w:rPr>
        <w:t>veinti</w:t>
      </w:r>
      <w:r w:rsidR="00B7491D">
        <w:rPr>
          <w:rFonts w:ascii="Museo Sans 300" w:hAnsi="Museo Sans 300"/>
          <w:sz w:val="20"/>
          <w:szCs w:val="20"/>
          <w:lang w:val="es-ES"/>
        </w:rPr>
        <w:t>uno de septiembre</w:t>
      </w:r>
      <w:r w:rsidRPr="00C9434D">
        <w:rPr>
          <w:rFonts w:ascii="Museo Sans 300" w:hAnsi="Museo Sans 300"/>
          <w:sz w:val="20"/>
          <w:szCs w:val="20"/>
          <w:lang w:val="es-ES"/>
        </w:rPr>
        <w:t xml:space="preserve"> del año dos mil veintiuno. </w:t>
      </w:r>
    </w:p>
    <w:p w14:paraId="0432DB45" w14:textId="77777777" w:rsidR="00C9434D" w:rsidRPr="00C9434D" w:rsidRDefault="00C9434D" w:rsidP="00C9434D">
      <w:pPr>
        <w:autoSpaceDE w:val="0"/>
        <w:spacing w:after="0" w:line="240" w:lineRule="auto"/>
        <w:ind w:left="426"/>
        <w:jc w:val="both"/>
        <w:rPr>
          <w:rFonts w:ascii="Museo Sans 300" w:hAnsi="Museo Sans 300"/>
          <w:sz w:val="20"/>
          <w:szCs w:val="20"/>
          <w:lang w:val="es-ES"/>
        </w:rPr>
      </w:pPr>
    </w:p>
    <w:p w14:paraId="3796FE61" w14:textId="5B35C663" w:rsidR="00EA73DE"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Como resultado, el CAU determinó que la distribuidora tiene el derecho a recuperar la cantidad de</w:t>
      </w:r>
      <w:r w:rsidR="00CD4106" w:rsidRPr="00F8781B">
        <w:rPr>
          <w:rFonts w:ascii="Museo Sans 300" w:hAnsi="Museo Sans 300"/>
          <w:sz w:val="20"/>
          <w:szCs w:val="20"/>
        </w:rPr>
        <w:t xml:space="preserve"> </w:t>
      </w:r>
      <w:r w:rsidR="00CE6340">
        <w:rPr>
          <w:rFonts w:ascii="Museo Sans 300" w:hAnsi="Museo Sans 300"/>
          <w:sz w:val="20"/>
          <w:szCs w:val="20"/>
        </w:rPr>
        <w:t>CUARENTA Y NUEVE 39/100 DÓLARES DE LOS ESTADOS UNIDOS DE AMÉRICA (USD 49.39)</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54995C3D" w14:textId="77777777" w:rsidR="00366445" w:rsidRDefault="00366445" w:rsidP="00DE04D8">
      <w:pPr>
        <w:pStyle w:val="Prrafodelista"/>
        <w:tabs>
          <w:tab w:val="left" w:pos="426"/>
        </w:tabs>
        <w:ind w:left="426"/>
        <w:jc w:val="both"/>
        <w:rPr>
          <w:rFonts w:ascii="Museo Sans 500" w:hAnsi="Museo Sans 500"/>
          <w:b/>
          <w:bCs/>
          <w:sz w:val="20"/>
          <w:szCs w:val="20"/>
        </w:rPr>
      </w:pPr>
    </w:p>
    <w:p w14:paraId="57F498BD" w14:textId="542B34BA" w:rsidR="00DE04D8" w:rsidRPr="00532409" w:rsidRDefault="00DE04D8" w:rsidP="00DE04D8">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Cumplimiento de las resoluciones de la SIGET</w:t>
      </w:r>
    </w:p>
    <w:p w14:paraId="5D947309" w14:textId="77777777" w:rsidR="00DE04D8" w:rsidRDefault="00DE04D8" w:rsidP="00DE04D8">
      <w:pPr>
        <w:autoSpaceDE w:val="0"/>
        <w:adjustRightInd w:val="0"/>
        <w:spacing w:after="0" w:line="240" w:lineRule="auto"/>
        <w:jc w:val="both"/>
        <w:rPr>
          <w:rFonts w:ascii="Museo Sans 500" w:hAnsi="Museo Sans 500"/>
          <w:b/>
          <w:bCs/>
          <w:sz w:val="20"/>
          <w:szCs w:val="20"/>
        </w:rPr>
      </w:pPr>
    </w:p>
    <w:p w14:paraId="230DFB16" w14:textId="30074A9A" w:rsidR="00DE04D8" w:rsidRPr="002331EA" w:rsidRDefault="00DE04D8" w:rsidP="00DE04D8">
      <w:pPr>
        <w:spacing w:after="0" w:line="240" w:lineRule="auto"/>
        <w:ind w:left="420"/>
        <w:jc w:val="both"/>
        <w:rPr>
          <w:rFonts w:ascii="Museo Sans 300" w:hAnsi="Museo Sans 300"/>
          <w:color w:val="000000"/>
          <w:sz w:val="20"/>
          <w:szCs w:val="20"/>
          <w:shd w:val="clear" w:color="auto" w:fill="FFFFFF"/>
        </w:rPr>
      </w:pPr>
      <w:r>
        <w:rPr>
          <w:rFonts w:ascii="Museo Sans 300" w:eastAsia="Times New Roman" w:hAnsi="Museo Sans 300" w:cs="Segoe UI"/>
          <w:sz w:val="20"/>
          <w:szCs w:val="20"/>
          <w:lang w:eastAsia="es-SV"/>
        </w:rPr>
        <w:t xml:space="preserve">Respecto a la negativa de la distribuidora de efectuar la modificación del monto en concepto de energía no registrada señalada 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6638AE">
        <w:rPr>
          <w:rFonts w:ascii="Museo Sans 300" w:eastAsia="Arial" w:hAnsi="Museo Sans 300" w:cs="Times New Roman"/>
          <w:sz w:val="20"/>
          <w:szCs w:val="20"/>
        </w:rPr>
        <w:t>XXX</w:t>
      </w:r>
      <w:r>
        <w:rPr>
          <w:rFonts w:ascii="Museo Sans 300" w:eastAsia="Times New Roman" w:hAnsi="Museo Sans 300" w:cs="Segoe UI"/>
          <w:sz w:val="20"/>
          <w:szCs w:val="20"/>
          <w:lang w:eastAsia="es-SV"/>
        </w:rPr>
        <w:t xml:space="preserve">, se indica </w:t>
      </w:r>
      <w:r w:rsidRPr="005C156A">
        <w:rPr>
          <w:rFonts w:ascii="Museo Sans 300" w:hAnsi="Museo Sans 300"/>
          <w:color w:val="000000"/>
          <w:sz w:val="20"/>
          <w:szCs w:val="20"/>
          <w:shd w:val="clear" w:color="auto" w:fill="FFFFFF"/>
        </w:rPr>
        <w:t xml:space="preserve">que la SIGET es </w:t>
      </w:r>
      <w:r>
        <w:rPr>
          <w:rFonts w:ascii="Museo Sans 300" w:hAnsi="Museo Sans 300"/>
          <w:color w:val="000000"/>
          <w:sz w:val="20"/>
          <w:szCs w:val="20"/>
          <w:shd w:val="clear" w:color="auto" w:fill="FFFFFF"/>
        </w:rPr>
        <w:t>el</w:t>
      </w:r>
      <w:r w:rsidRPr="005C156A">
        <w:rPr>
          <w:rFonts w:ascii="Museo Sans 300" w:hAnsi="Museo Sans 300"/>
          <w:color w:val="000000"/>
          <w:sz w:val="20"/>
          <w:szCs w:val="20"/>
          <w:shd w:val="clear" w:color="auto" w:fill="FFFFFF"/>
        </w:rPr>
        <w:t xml:space="preserve"> ente regulador que por determinación expresa del legislador tiene la tarea esencial de regular y supervisar actividades relacionadas con el sector de electricidad</w:t>
      </w:r>
      <w:r>
        <w:rPr>
          <w:rFonts w:ascii="Museo Sans 300" w:hAnsi="Museo Sans 300"/>
          <w:color w:val="000000"/>
          <w:sz w:val="20"/>
          <w:szCs w:val="20"/>
          <w:shd w:val="clear" w:color="auto" w:fill="FFFFFF"/>
        </w:rPr>
        <w:t xml:space="preserve">. </w:t>
      </w:r>
    </w:p>
    <w:p w14:paraId="6A663429" w14:textId="77777777" w:rsidR="00DE04D8" w:rsidRDefault="00DE04D8" w:rsidP="00DE04D8">
      <w:pPr>
        <w:spacing w:after="0" w:line="240" w:lineRule="auto"/>
        <w:ind w:left="420"/>
        <w:jc w:val="both"/>
        <w:rPr>
          <w:rFonts w:ascii="Museo Sans 300" w:hAnsi="Museo Sans 300"/>
          <w:color w:val="000000"/>
          <w:sz w:val="20"/>
          <w:szCs w:val="20"/>
          <w:shd w:val="clear" w:color="auto" w:fill="FFFFFF"/>
        </w:rPr>
      </w:pPr>
    </w:p>
    <w:p w14:paraId="6DEBF96F" w14:textId="7AF3B589" w:rsidR="00DE04D8" w:rsidRDefault="00DE04D8" w:rsidP="00DE04D8">
      <w:pPr>
        <w:spacing w:after="0" w:line="240" w:lineRule="auto"/>
        <w:ind w:left="420"/>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el presente procedimiento, el CAU comprobó</w:t>
      </w:r>
      <w:r w:rsidRPr="006C03E1">
        <w:rPr>
          <w:rFonts w:ascii="Museo Sans 300" w:hAnsi="Museo Sans 300"/>
          <w:color w:val="000000"/>
          <w:sz w:val="20"/>
          <w:szCs w:val="20"/>
          <w:shd w:val="clear" w:color="auto" w:fill="FFFFFF"/>
        </w:rPr>
        <w:t xml:space="preserve"> la existencia de </w:t>
      </w:r>
      <w:r>
        <w:rPr>
          <w:rFonts w:ascii="Museo Sans 300" w:hAnsi="Museo Sans 300"/>
          <w:color w:val="000000"/>
          <w:sz w:val="20"/>
          <w:szCs w:val="20"/>
          <w:shd w:val="clear" w:color="auto" w:fill="FFFFFF"/>
        </w:rPr>
        <w:t>energía no registrada debido a línea eléctrica en derivación conectada en la bornera del equipo de medición</w:t>
      </w:r>
      <w:r w:rsidRPr="006C03E1">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w:t>
      </w:r>
      <w:r w:rsidRPr="006C03E1">
        <w:rPr>
          <w:rFonts w:ascii="Museo Sans 300" w:hAnsi="Museo Sans 300"/>
          <w:color w:val="000000"/>
          <w:sz w:val="20"/>
          <w:szCs w:val="20"/>
          <w:shd w:val="clear" w:color="auto" w:fill="FFFFFF"/>
        </w:rPr>
        <w:t xml:space="preserve">el suministro identificado con el NIC </w:t>
      </w:r>
      <w:r w:rsidR="00DB7A11">
        <w:rPr>
          <w:rFonts w:ascii="Museo Sans 300" w:hAnsi="Museo Sans 300"/>
          <w:color w:val="000000"/>
          <w:sz w:val="20"/>
          <w:szCs w:val="20"/>
          <w:shd w:val="clear" w:color="auto" w:fill="FFFFFF"/>
        </w:rPr>
        <w:t>XXX</w:t>
      </w:r>
      <w:r w:rsidR="001B1502">
        <w:rPr>
          <w:rFonts w:ascii="Museo Sans 300" w:hAnsi="Museo Sans 300"/>
          <w:color w:val="000000"/>
          <w:sz w:val="20"/>
          <w:szCs w:val="20"/>
          <w:shd w:val="clear" w:color="auto" w:fill="FFFFFF"/>
        </w:rPr>
        <w:t xml:space="preserve"> y estableció que el método utilizado por la distribuidora </w:t>
      </w:r>
      <w:r w:rsidR="00C04986">
        <w:rPr>
          <w:rFonts w:ascii="Museo Sans 300" w:hAnsi="Museo Sans 300"/>
          <w:color w:val="000000"/>
          <w:sz w:val="20"/>
          <w:szCs w:val="20"/>
          <w:shd w:val="clear" w:color="auto" w:fill="FFFFFF"/>
        </w:rPr>
        <w:t xml:space="preserve">para calcular el monto a recuperar en concepto de energía no registrada </w:t>
      </w:r>
      <w:r w:rsidR="001B1502">
        <w:rPr>
          <w:rFonts w:ascii="Museo Sans 300" w:hAnsi="Museo Sans 300"/>
          <w:color w:val="000000"/>
          <w:sz w:val="20"/>
          <w:szCs w:val="20"/>
          <w:shd w:val="clear" w:color="auto" w:fill="FFFFFF"/>
        </w:rPr>
        <w:t>no es el correcto de conformidad con el</w:t>
      </w:r>
      <w:r w:rsidR="001B1502" w:rsidRP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Procedimiento</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para</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Investigar</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la</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Existencia</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de</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Condiciones</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Irregulares</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en</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el</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Suministro</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de</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Energía</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Eléctrica</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del</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Usuari</w:t>
      </w:r>
      <w:r w:rsidR="001B1502">
        <w:rPr>
          <w:rFonts w:ascii="Museo Sans 300" w:hAnsi="Museo Sans 300" w:cs="Segoe UI"/>
          <w:sz w:val="20"/>
          <w:szCs w:val="20"/>
          <w:lang w:val="es-ES" w:eastAsia="es-MX"/>
        </w:rPr>
        <w:t xml:space="preserve">o </w:t>
      </w:r>
      <w:r w:rsidR="001B1502" w:rsidRPr="00506FFE">
        <w:rPr>
          <w:rFonts w:ascii="Museo Sans 300" w:hAnsi="Museo Sans 300" w:cs="Segoe UI"/>
          <w:sz w:val="20"/>
          <w:szCs w:val="20"/>
          <w:lang w:val="es-ES" w:eastAsia="es-MX"/>
        </w:rPr>
        <w:t>Final</w:t>
      </w:r>
      <w:r w:rsidR="001B1502">
        <w:rPr>
          <w:rFonts w:ascii="Museo Sans 300" w:hAnsi="Museo Sans 300" w:cs="Segoe UI"/>
          <w:sz w:val="20"/>
          <w:szCs w:val="20"/>
          <w:lang w:val="es-ES" w:eastAsia="es-MX"/>
        </w:rPr>
        <w:t>.</w:t>
      </w:r>
      <w:r w:rsidR="001B1502">
        <w:rPr>
          <w:rFonts w:ascii="Museo Sans 300" w:hAnsi="Museo Sans 300"/>
          <w:color w:val="000000"/>
          <w:sz w:val="20"/>
          <w:szCs w:val="20"/>
          <w:shd w:val="clear" w:color="auto" w:fill="FFFFFF"/>
        </w:rPr>
        <w:t xml:space="preserve"> </w:t>
      </w:r>
    </w:p>
    <w:p w14:paraId="10CD10C9" w14:textId="77777777" w:rsidR="00DE04D8" w:rsidRDefault="00DE04D8" w:rsidP="00DE04D8">
      <w:pPr>
        <w:spacing w:after="0" w:line="240" w:lineRule="auto"/>
        <w:ind w:left="420"/>
        <w:jc w:val="both"/>
        <w:rPr>
          <w:rFonts w:ascii="Museo Sans 300" w:hAnsi="Museo Sans 300"/>
          <w:color w:val="000000"/>
          <w:sz w:val="20"/>
          <w:szCs w:val="20"/>
          <w:shd w:val="clear" w:color="auto" w:fill="FFFFFF"/>
        </w:rPr>
      </w:pPr>
    </w:p>
    <w:p w14:paraId="2609B36E" w14:textId="77777777" w:rsidR="00DE04D8" w:rsidRDefault="00DE04D8" w:rsidP="00DE04D8">
      <w:pPr>
        <w:spacing w:after="0" w:line="240" w:lineRule="auto"/>
        <w:ind w:left="420"/>
        <w:jc w:val="both"/>
        <w:rPr>
          <w:rFonts w:ascii="Museo Sans 300" w:eastAsia="Times New Roman" w:hAnsi="Museo Sans 300" w:cs="Segoe UI"/>
          <w:sz w:val="20"/>
          <w:szCs w:val="20"/>
          <w:lang w:eastAsia="es-SV"/>
        </w:rPr>
      </w:pPr>
      <w:r w:rsidRPr="006C03E1">
        <w:rPr>
          <w:rFonts w:ascii="Museo Sans 300" w:hAnsi="Museo Sans 300"/>
          <w:color w:val="000000"/>
          <w:sz w:val="20"/>
          <w:szCs w:val="20"/>
          <w:shd w:val="clear" w:color="auto" w:fill="FFFFFF"/>
        </w:rPr>
        <w:t xml:space="preserve">En vista de lo anterior, </w:t>
      </w:r>
      <w:proofErr w:type="gramStart"/>
      <w:r>
        <w:rPr>
          <w:rFonts w:ascii="Museo Sans 300" w:hAnsi="Museo Sans 300"/>
          <w:color w:val="000000"/>
          <w:sz w:val="20"/>
          <w:szCs w:val="20"/>
          <w:shd w:val="clear" w:color="auto" w:fill="FFFFFF"/>
        </w:rPr>
        <w:t>en caso que</w:t>
      </w:r>
      <w:proofErr w:type="gramEnd"/>
      <w:r>
        <w:rPr>
          <w:rFonts w:ascii="Museo Sans 300" w:hAnsi="Museo Sans 300"/>
          <w:color w:val="000000"/>
          <w:sz w:val="20"/>
          <w:szCs w:val="20"/>
          <w:shd w:val="clear" w:color="auto" w:fill="FFFFFF"/>
        </w:rPr>
        <w:t xml:space="preserve"> la </w:t>
      </w:r>
      <w:r>
        <w:rPr>
          <w:rFonts w:ascii="Museo Sans 300" w:eastAsia="Times New Roman" w:hAnsi="Museo Sans 300" w:cs="Segoe UI"/>
          <w:sz w:val="20"/>
          <w:szCs w:val="20"/>
          <w:lang w:eastAsia="es-SV"/>
        </w:rPr>
        <w:t xml:space="preserve">sociedad </w:t>
      </w:r>
      <w:r w:rsidRPr="00A222DE">
        <w:rPr>
          <w:rFonts w:ascii="Museo Sans 300" w:eastAsia="Times New Roman" w:hAnsi="Museo Sans 300" w:cs="Segoe UI"/>
          <w:sz w:val="20"/>
          <w:szCs w:val="20"/>
          <w:lang w:eastAsia="es-SV"/>
        </w:rPr>
        <w:t>AES CLESA y Cía., S. en C. de C.V.</w:t>
      </w:r>
      <w:r>
        <w:rPr>
          <w:rFonts w:ascii="Museo Sans 300" w:eastAsia="Times New Roman" w:hAnsi="Museo Sans 300" w:cs="Segoe UI"/>
          <w:sz w:val="20"/>
          <w:szCs w:val="20"/>
          <w:lang w:eastAsia="es-SV"/>
        </w:rPr>
        <w:t>, no esté de acuerdo con lo resuelto, debe plantear su inconformidad a través de los medios impugnativos pertinentes en apego a lo dispuesto en la Ley de Procedimientos Administrativos.</w:t>
      </w:r>
    </w:p>
    <w:p w14:paraId="3B66ED8F" w14:textId="77777777" w:rsidR="000150F7" w:rsidRDefault="000150F7" w:rsidP="00DE04D8">
      <w:pPr>
        <w:spacing w:after="0" w:line="240" w:lineRule="auto"/>
        <w:ind w:left="420"/>
        <w:jc w:val="both"/>
        <w:rPr>
          <w:rFonts w:ascii="Museo Sans 300" w:eastAsia="Times New Roman" w:hAnsi="Museo Sans 300" w:cs="Segoe UI"/>
          <w:sz w:val="20"/>
          <w:szCs w:val="20"/>
          <w:lang w:eastAsia="es-SV"/>
        </w:rPr>
      </w:pPr>
    </w:p>
    <w:p w14:paraId="67605C02" w14:textId="66C24CD9" w:rsidR="000150F7" w:rsidRDefault="000150F7" w:rsidP="000150F7">
      <w:pPr>
        <w:pStyle w:val="Prrafodelista"/>
        <w:tabs>
          <w:tab w:val="left" w:pos="426"/>
        </w:tabs>
        <w:ind w:left="426"/>
        <w:jc w:val="both"/>
        <w:rPr>
          <w:rFonts w:ascii="Museo Sans 500" w:hAnsi="Museo Sans 500"/>
          <w:b/>
          <w:bCs/>
          <w:sz w:val="20"/>
          <w:szCs w:val="20"/>
        </w:rPr>
      </w:pPr>
      <w:r>
        <w:rPr>
          <w:rFonts w:ascii="Museo Sans 300" w:hAnsi="Museo Sans 300"/>
          <w:color w:val="000000"/>
          <w:sz w:val="20"/>
          <w:szCs w:val="20"/>
          <w:shd w:val="clear" w:color="auto" w:fill="FFFFFF"/>
        </w:rPr>
        <w:t>Asimismo, es conveniente indicar a la distribuidora que, si bien tiene el derecho a impugnar los actos administrativos emanados por esta institución, al momento de ejercer este derecho deberá presentar pruebas que sostengan su posición y no exponer únicamente juicios de valor sin fundamento en contra del usuario.</w:t>
      </w:r>
    </w:p>
    <w:p w14:paraId="0181B098" w14:textId="5C04AC39" w:rsidR="000150F7" w:rsidRDefault="000150F7" w:rsidP="00DE04D8">
      <w:pPr>
        <w:spacing w:after="0" w:line="240" w:lineRule="auto"/>
        <w:ind w:left="420"/>
        <w:jc w:val="both"/>
        <w:rPr>
          <w:rFonts w:ascii="Museo Sans 300" w:eastAsia="Times New Roman" w:hAnsi="Museo Sans 300" w:cs="Segoe UI"/>
          <w:sz w:val="20"/>
          <w:szCs w:val="20"/>
          <w:lang w:val="es-ES" w:eastAsia="es-SV"/>
        </w:rPr>
      </w:pPr>
    </w:p>
    <w:p w14:paraId="3A4FF826" w14:textId="28EFA3CC" w:rsidR="00DB7A11" w:rsidRDefault="00DB7A11" w:rsidP="00DE04D8">
      <w:pPr>
        <w:spacing w:after="0" w:line="240" w:lineRule="auto"/>
        <w:ind w:left="420"/>
        <w:jc w:val="both"/>
        <w:rPr>
          <w:rFonts w:ascii="Museo Sans 300" w:eastAsia="Times New Roman" w:hAnsi="Museo Sans 300" w:cs="Segoe UI"/>
          <w:sz w:val="20"/>
          <w:szCs w:val="20"/>
          <w:lang w:val="es-ES" w:eastAsia="es-SV"/>
        </w:rPr>
      </w:pPr>
    </w:p>
    <w:p w14:paraId="0C6B825C" w14:textId="77777777" w:rsidR="00DB7A11" w:rsidRPr="000150F7" w:rsidRDefault="00DB7A11" w:rsidP="00DE04D8">
      <w:pPr>
        <w:spacing w:after="0" w:line="240" w:lineRule="auto"/>
        <w:ind w:left="420"/>
        <w:jc w:val="both"/>
        <w:rPr>
          <w:rFonts w:ascii="Museo Sans 300" w:eastAsia="Times New Roman" w:hAnsi="Museo Sans 300" w:cs="Segoe UI"/>
          <w:sz w:val="20"/>
          <w:szCs w:val="20"/>
          <w:lang w:val="es-ES" w:eastAsia="es-SV"/>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EF6DB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2B55B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55BC">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714968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2B55B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55BC">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32D2E77"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B55B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55BC">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DDAD2D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B7A1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DDE0B76"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2B55BC">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2B55BC">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lastRenderedPageBreak/>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65F7284D"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2B55BC">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2B55BC">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A74632F" w:rsidR="007C3AD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7E0DBF70" w14:textId="707622D2" w:rsidR="00366445" w:rsidRDefault="00366445" w:rsidP="00605871">
      <w:pPr>
        <w:spacing w:after="0" w:line="240" w:lineRule="auto"/>
        <w:ind w:left="426"/>
        <w:jc w:val="both"/>
        <w:rPr>
          <w:rFonts w:ascii="Museo Sans 300" w:hAnsi="Museo Sans 300"/>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152EFED3"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proofErr w:type="spellStart"/>
      <w:r w:rsidRPr="00605871">
        <w:rPr>
          <w:rFonts w:ascii="Museo Sans 300" w:hAnsi="Museo Sans 300"/>
          <w:color w:val="000000"/>
          <w:sz w:val="20"/>
          <w:szCs w:val="20"/>
          <w:shd w:val="clear" w:color="auto" w:fill="FFFFFF"/>
        </w:rPr>
        <w:t>N.°</w:t>
      </w:r>
      <w:proofErr w:type="spellEnd"/>
      <w:r w:rsidRPr="00605871">
        <w:rPr>
          <w:rFonts w:ascii="Museo Sans 300" w:hAnsi="Museo Sans 300"/>
          <w:color w:val="000000"/>
          <w:sz w:val="20"/>
          <w:szCs w:val="20"/>
          <w:shd w:val="clear" w:color="auto" w:fill="FFFFFF"/>
        </w:rPr>
        <w:t xml:space="preserve"> </w:t>
      </w:r>
      <w:r w:rsidR="006638AE">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DB7A11">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1ACB975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DE422C">
        <w:rPr>
          <w:rFonts w:ascii="Museo Sans 300" w:eastAsia="Times New Roman" w:hAnsi="Museo Sans 300" w:cs="Times New Roman"/>
          <w:sz w:val="20"/>
          <w:szCs w:val="20"/>
          <w:lang w:eastAsia="es-ES"/>
        </w:rPr>
        <w:t>AES CLESA y Cía., S. en C. de 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E6340">
        <w:rPr>
          <w:rFonts w:ascii="Museo Sans 300" w:eastAsia="Times New Roman" w:hAnsi="Museo Sans 300" w:cs="Times New Roman"/>
          <w:sz w:val="20"/>
          <w:szCs w:val="20"/>
          <w:lang w:eastAsia="es-ES"/>
        </w:rPr>
        <w:t>CUARENTA Y NUEVE 39/100 DÓLARES DE LOS ESTADOS UNIDOS DE AMÉRICA (USD 49.39)</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29C58EA"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638A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291DA5F6"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DB7A11">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1C66813" w14:textId="1F7C9413"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DE422C">
        <w:rPr>
          <w:rFonts w:ascii="Museo Sans 300" w:eastAsia="Calibri" w:hAnsi="Museo Sans 300"/>
          <w:color w:val="000000"/>
          <w:sz w:val="20"/>
          <w:szCs w:val="20"/>
          <w:shd w:val="clear" w:color="auto" w:fill="FFFFFF"/>
          <w:lang w:eastAsia="en-US"/>
        </w:rPr>
        <w:t>AES CLESA y Cía., S. en C. de 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CE6340">
        <w:rPr>
          <w:rFonts w:ascii="Museo Sans 300" w:eastAsia="Calibri" w:hAnsi="Museo Sans 300"/>
          <w:color w:val="000000"/>
          <w:sz w:val="20"/>
          <w:szCs w:val="20"/>
          <w:shd w:val="clear" w:color="auto" w:fill="FFFFFF"/>
          <w:lang w:eastAsia="en-US"/>
        </w:rPr>
        <w:t>CUARENTA Y NUEVE 39/100 DÓLARES DE LOS ESTADOS UNIDOS DE AMÉRICA (USD 49.39)</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6B5738CC" w14:textId="1CE76F87" w:rsidR="009D142E" w:rsidRPr="00050EA3" w:rsidRDefault="009D142E" w:rsidP="00050EA3">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vista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anterior,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distribuidora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debe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emitir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un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nuevo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cobro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cantidad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determinada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informe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técnico</w:t>
      </w:r>
      <w:r w:rsidR="006662C8" w:rsidRPr="00050EA3">
        <w:rPr>
          <w:rFonts w:ascii="Museo Sans 300" w:hAnsi="Museo Sans 300"/>
          <w:color w:val="000000"/>
          <w:sz w:val="20"/>
          <w:szCs w:val="20"/>
          <w:shd w:val="clear" w:color="auto" w:fill="FFFFFF"/>
        </w:rPr>
        <w:t xml:space="preserve"> </w:t>
      </w:r>
      <w:proofErr w:type="spellStart"/>
      <w:r w:rsidRPr="00050EA3">
        <w:rPr>
          <w:rFonts w:ascii="Museo Sans 300" w:hAnsi="Museo Sans 300"/>
          <w:color w:val="000000"/>
          <w:sz w:val="20"/>
          <w:szCs w:val="20"/>
          <w:shd w:val="clear" w:color="auto" w:fill="FFFFFF"/>
        </w:rPr>
        <w:t>N.°</w:t>
      </w:r>
      <w:proofErr w:type="spellEnd"/>
      <w:r w:rsidR="006662C8" w:rsidRPr="00050EA3">
        <w:rPr>
          <w:rFonts w:ascii="Museo Sans 300" w:hAnsi="Museo Sans 300"/>
          <w:color w:val="000000"/>
          <w:sz w:val="20"/>
          <w:szCs w:val="20"/>
          <w:shd w:val="clear" w:color="auto" w:fill="FFFFFF"/>
        </w:rPr>
        <w:t xml:space="preserve"> </w:t>
      </w:r>
      <w:r w:rsidR="006638AE">
        <w:rPr>
          <w:rFonts w:ascii="Museo Sans 300" w:hAnsi="Museo Sans 300"/>
          <w:color w:val="000000"/>
          <w:sz w:val="20"/>
          <w:szCs w:val="20"/>
          <w:shd w:val="clear" w:color="auto" w:fill="FFFFFF"/>
        </w:rPr>
        <w:t>XXX</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rendido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CAU</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SIGET.</w:t>
      </w:r>
      <w:r w:rsidR="006662C8" w:rsidRPr="00050EA3">
        <w:rPr>
          <w:rFonts w:ascii="Museo Sans 300" w:hAnsi="Museo Sans 300"/>
          <w:color w:val="000000"/>
          <w:sz w:val="20"/>
          <w:szCs w:val="20"/>
          <w:shd w:val="clear" w:color="auto" w:fill="FFFFFF"/>
        </w:rPr>
        <w:t xml:space="preserve"> </w:t>
      </w:r>
    </w:p>
    <w:p w14:paraId="6FE76D64" w14:textId="77777777" w:rsidR="00D65418" w:rsidRPr="00050EA3" w:rsidRDefault="00D65418" w:rsidP="00050EA3">
      <w:pPr>
        <w:spacing w:after="0" w:line="240" w:lineRule="auto"/>
        <w:ind w:left="426"/>
        <w:jc w:val="both"/>
        <w:rPr>
          <w:rFonts w:ascii="Museo Sans 300" w:hAnsi="Museo Sans 300"/>
          <w:color w:val="000000"/>
          <w:sz w:val="20"/>
          <w:szCs w:val="20"/>
          <w:shd w:val="clear" w:color="auto" w:fill="FFFFFF"/>
        </w:rPr>
      </w:pPr>
    </w:p>
    <w:p w14:paraId="1211C924" w14:textId="77777777" w:rsidR="00242F66" w:rsidRDefault="00242F66" w:rsidP="00242F66">
      <w:pPr>
        <w:pStyle w:val="Prrafodelista"/>
        <w:numPr>
          <w:ilvl w:val="1"/>
          <w:numId w:val="2"/>
        </w:numPr>
        <w:ind w:left="426"/>
        <w:jc w:val="both"/>
        <w:rPr>
          <w:rFonts w:ascii="Museo Sans 300" w:eastAsia="Arial" w:hAnsi="Museo Sans 300"/>
          <w:sz w:val="20"/>
          <w:szCs w:val="20"/>
          <w:lang w:eastAsia="es-SV"/>
        </w:rPr>
      </w:pPr>
      <w:r>
        <w:rPr>
          <w:rFonts w:ascii="Museo Sans 300" w:eastAsia="Arial" w:hAnsi="Museo Sans 300"/>
          <w:sz w:val="20"/>
          <w:szCs w:val="20"/>
          <w:lang w:eastAsia="es-SV"/>
        </w:rPr>
        <w:t xml:space="preserve">Instruir a la sociedad AES CLESA y Cía., S. en C. de C.V. </w:t>
      </w:r>
      <w:proofErr w:type="gramStart"/>
      <w:r>
        <w:rPr>
          <w:rFonts w:ascii="Museo Sans 300" w:eastAsia="Arial" w:hAnsi="Museo Sans 300"/>
          <w:sz w:val="20"/>
          <w:szCs w:val="20"/>
          <w:lang w:eastAsia="es-SV"/>
        </w:rPr>
        <w:t>que</w:t>
      </w:r>
      <w:proofErr w:type="gramEnd"/>
      <w:r>
        <w:rPr>
          <w:rFonts w:ascii="Museo Sans 300" w:eastAsia="Arial" w:hAnsi="Museo Sans 300"/>
          <w:sz w:val="20"/>
          <w:szCs w:val="20"/>
          <w:lang w:eastAsia="es-SV"/>
        </w:rPr>
        <w:t xml:space="preserve"> en caso de inconformidad sobre el contenido de la resolución definitiva, efectúe su petición en apego a los dispuesto en la Ley de Procedimientos Administrativos y los medios impugnativos pertinentes.</w:t>
      </w:r>
    </w:p>
    <w:p w14:paraId="0684071E" w14:textId="77777777" w:rsidR="00242F66" w:rsidRDefault="00242F66" w:rsidP="00242F66">
      <w:pPr>
        <w:pStyle w:val="Prrafodelista"/>
        <w:ind w:left="426"/>
        <w:jc w:val="both"/>
        <w:rPr>
          <w:rFonts w:ascii="Museo Sans 300" w:eastAsia="Calibri" w:hAnsi="Museo Sans 300"/>
          <w:color w:val="000000"/>
          <w:sz w:val="20"/>
          <w:szCs w:val="20"/>
          <w:shd w:val="clear" w:color="auto" w:fill="FFFFFF"/>
          <w:lang w:eastAsia="en-US"/>
        </w:rPr>
      </w:pPr>
    </w:p>
    <w:p w14:paraId="343CA117" w14:textId="1AC2F45D"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658ED">
        <w:rPr>
          <w:rFonts w:ascii="Museo Sans 300" w:eastAsia="Calibri" w:hAnsi="Museo Sans 300"/>
          <w:color w:val="000000"/>
          <w:sz w:val="20"/>
          <w:szCs w:val="20"/>
          <w:shd w:val="clear" w:color="auto" w:fill="FFFFFF"/>
          <w:lang w:eastAsia="en-US"/>
        </w:rPr>
        <w:t xml:space="preserve">l señor </w:t>
      </w:r>
      <w:r w:rsidR="00DB7A11">
        <w:rPr>
          <w:rFonts w:ascii="Museo Sans 300" w:eastAsia="Calibri" w:hAnsi="Museo Sans 300"/>
          <w:color w:val="000000"/>
          <w:sz w:val="20"/>
          <w:szCs w:val="20"/>
          <w:shd w:val="clear" w:color="auto" w:fill="FFFFFF"/>
          <w:lang w:eastAsia="en-US"/>
        </w:rPr>
        <w:t>XXX</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DE422C">
        <w:rPr>
          <w:rFonts w:ascii="Museo Sans 300" w:eastAsia="Calibri" w:hAnsi="Museo Sans 300"/>
          <w:color w:val="000000"/>
          <w:sz w:val="20"/>
          <w:szCs w:val="20"/>
          <w:shd w:val="clear" w:color="auto" w:fill="FFFFFF"/>
          <w:lang w:eastAsia="en-US"/>
        </w:rPr>
        <w:t>AES CLESA y Cía., S. en C. de 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B7A11">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D62AB" w14:textId="77777777" w:rsidR="0080484A" w:rsidRDefault="0080484A">
      <w:pPr>
        <w:spacing w:after="0" w:line="240" w:lineRule="auto"/>
      </w:pPr>
      <w:r>
        <w:separator/>
      </w:r>
    </w:p>
  </w:endnote>
  <w:endnote w:type="continuationSeparator" w:id="0">
    <w:p w14:paraId="6253A2B2" w14:textId="77777777" w:rsidR="0080484A" w:rsidRDefault="0080484A">
      <w:pPr>
        <w:spacing w:after="0" w:line="240" w:lineRule="auto"/>
      </w:pPr>
      <w:r>
        <w:continuationSeparator/>
      </w:r>
    </w:p>
  </w:endnote>
  <w:endnote w:type="continuationNotice" w:id="1">
    <w:p w14:paraId="278FBBEF" w14:textId="77777777" w:rsidR="0080484A" w:rsidRDefault="00804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30F8" w14:textId="77777777" w:rsidR="0080484A" w:rsidRDefault="0080484A">
      <w:pPr>
        <w:spacing w:after="0" w:line="240" w:lineRule="auto"/>
      </w:pPr>
      <w:r>
        <w:rPr>
          <w:color w:val="000000"/>
        </w:rPr>
        <w:separator/>
      </w:r>
    </w:p>
  </w:footnote>
  <w:footnote w:type="continuationSeparator" w:id="0">
    <w:p w14:paraId="3138F488" w14:textId="77777777" w:rsidR="0080484A" w:rsidRDefault="0080484A">
      <w:pPr>
        <w:spacing w:after="0" w:line="240" w:lineRule="auto"/>
      </w:pPr>
      <w:r>
        <w:continuationSeparator/>
      </w:r>
    </w:p>
  </w:footnote>
  <w:footnote w:type="continuationNotice" w:id="1">
    <w:p w14:paraId="1F650C7D" w14:textId="77777777" w:rsidR="0080484A" w:rsidRDefault="00804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6897617">
    <w:abstractNumId w:val="42"/>
  </w:num>
  <w:num w:numId="2" w16cid:durableId="928197553">
    <w:abstractNumId w:val="23"/>
  </w:num>
  <w:num w:numId="3" w16cid:durableId="1243876699">
    <w:abstractNumId w:val="28"/>
  </w:num>
  <w:num w:numId="4" w16cid:durableId="366300204">
    <w:abstractNumId w:val="21"/>
  </w:num>
  <w:num w:numId="5" w16cid:durableId="264658130">
    <w:abstractNumId w:val="6"/>
  </w:num>
  <w:num w:numId="6" w16cid:durableId="5623703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177027">
    <w:abstractNumId w:val="25"/>
  </w:num>
  <w:num w:numId="8" w16cid:durableId="507988697">
    <w:abstractNumId w:val="18"/>
  </w:num>
  <w:num w:numId="9" w16cid:durableId="1883394484">
    <w:abstractNumId w:val="32"/>
  </w:num>
  <w:num w:numId="10" w16cid:durableId="1330448471">
    <w:abstractNumId w:val="1"/>
  </w:num>
  <w:num w:numId="11" w16cid:durableId="1776629729">
    <w:abstractNumId w:val="15"/>
  </w:num>
  <w:num w:numId="12" w16cid:durableId="106461982">
    <w:abstractNumId w:val="43"/>
  </w:num>
  <w:num w:numId="13" w16cid:durableId="239561887">
    <w:abstractNumId w:val="36"/>
  </w:num>
  <w:num w:numId="14" w16cid:durableId="1664315454">
    <w:abstractNumId w:val="14"/>
  </w:num>
  <w:num w:numId="15" w16cid:durableId="67462655">
    <w:abstractNumId w:val="24"/>
  </w:num>
  <w:num w:numId="16" w16cid:durableId="1796870719">
    <w:abstractNumId w:val="9"/>
  </w:num>
  <w:num w:numId="17" w16cid:durableId="1939946484">
    <w:abstractNumId w:val="8"/>
  </w:num>
  <w:num w:numId="18" w16cid:durableId="1856652084">
    <w:abstractNumId w:val="40"/>
  </w:num>
  <w:num w:numId="19" w16cid:durableId="287321974">
    <w:abstractNumId w:val="4"/>
  </w:num>
  <w:num w:numId="20" w16cid:durableId="1785491554">
    <w:abstractNumId w:val="2"/>
  </w:num>
  <w:num w:numId="21" w16cid:durableId="1305282260">
    <w:abstractNumId w:val="39"/>
  </w:num>
  <w:num w:numId="22" w16cid:durableId="552428100">
    <w:abstractNumId w:val="3"/>
  </w:num>
  <w:num w:numId="23" w16cid:durableId="1114520401">
    <w:abstractNumId w:val="44"/>
  </w:num>
  <w:num w:numId="24" w16cid:durableId="1450585872">
    <w:abstractNumId w:val="35"/>
  </w:num>
  <w:num w:numId="25" w16cid:durableId="353919743">
    <w:abstractNumId w:val="30"/>
  </w:num>
  <w:num w:numId="26" w16cid:durableId="1765220902">
    <w:abstractNumId w:val="5"/>
  </w:num>
  <w:num w:numId="27" w16cid:durableId="1173446313">
    <w:abstractNumId w:val="12"/>
  </w:num>
  <w:num w:numId="28" w16cid:durableId="996105723">
    <w:abstractNumId w:val="11"/>
  </w:num>
  <w:num w:numId="29" w16cid:durableId="2034647251">
    <w:abstractNumId w:val="34"/>
  </w:num>
  <w:num w:numId="30" w16cid:durableId="1947299996">
    <w:abstractNumId w:val="46"/>
  </w:num>
  <w:num w:numId="31" w16cid:durableId="1871380653">
    <w:abstractNumId w:val="31"/>
  </w:num>
  <w:num w:numId="32" w16cid:durableId="891382445">
    <w:abstractNumId w:val="37"/>
  </w:num>
  <w:num w:numId="33" w16cid:durableId="273251262">
    <w:abstractNumId w:val="38"/>
  </w:num>
  <w:num w:numId="34" w16cid:durableId="1548832656">
    <w:abstractNumId w:val="13"/>
  </w:num>
  <w:num w:numId="35" w16cid:durableId="1261839545">
    <w:abstractNumId w:val="26"/>
  </w:num>
  <w:num w:numId="36" w16cid:durableId="1756585861">
    <w:abstractNumId w:val="0"/>
  </w:num>
  <w:num w:numId="37" w16cid:durableId="1871264218">
    <w:abstractNumId w:val="22"/>
  </w:num>
  <w:num w:numId="38" w16cid:durableId="1817649859">
    <w:abstractNumId w:val="17"/>
  </w:num>
  <w:num w:numId="39" w16cid:durableId="1996839522">
    <w:abstractNumId w:val="16"/>
  </w:num>
  <w:num w:numId="40" w16cid:durableId="958611380">
    <w:abstractNumId w:val="19"/>
  </w:num>
  <w:num w:numId="41" w16cid:durableId="1917125270">
    <w:abstractNumId w:val="41"/>
  </w:num>
  <w:num w:numId="42" w16cid:durableId="111364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483303">
    <w:abstractNumId w:val="33"/>
  </w:num>
  <w:num w:numId="44" w16cid:durableId="970670238">
    <w:abstractNumId w:val="7"/>
  </w:num>
  <w:num w:numId="45" w16cid:durableId="790174366">
    <w:abstractNumId w:val="45"/>
  </w:num>
  <w:num w:numId="46" w16cid:durableId="901476983">
    <w:abstractNumId w:val="29"/>
  </w:num>
  <w:num w:numId="47" w16cid:durableId="206375710">
    <w:abstractNumId w:val="10"/>
  </w:num>
  <w:num w:numId="48" w16cid:durableId="1418789104">
    <w:abstractNumId w:val="27"/>
  </w:num>
  <w:num w:numId="49" w16cid:durableId="208760919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277D"/>
    <w:rsid w:val="000133A6"/>
    <w:rsid w:val="000150F7"/>
    <w:rsid w:val="00017420"/>
    <w:rsid w:val="00021A23"/>
    <w:rsid w:val="00024745"/>
    <w:rsid w:val="000319D6"/>
    <w:rsid w:val="00031E7D"/>
    <w:rsid w:val="00031ED6"/>
    <w:rsid w:val="00032659"/>
    <w:rsid w:val="00034EA3"/>
    <w:rsid w:val="000353A1"/>
    <w:rsid w:val="000354B7"/>
    <w:rsid w:val="00035756"/>
    <w:rsid w:val="00040695"/>
    <w:rsid w:val="00043AE0"/>
    <w:rsid w:val="00044429"/>
    <w:rsid w:val="00045587"/>
    <w:rsid w:val="00046D76"/>
    <w:rsid w:val="00050EA3"/>
    <w:rsid w:val="00052214"/>
    <w:rsid w:val="0005306D"/>
    <w:rsid w:val="000541EC"/>
    <w:rsid w:val="00055F7E"/>
    <w:rsid w:val="00060E86"/>
    <w:rsid w:val="0006381A"/>
    <w:rsid w:val="000640FC"/>
    <w:rsid w:val="000643A0"/>
    <w:rsid w:val="00064438"/>
    <w:rsid w:val="00065F19"/>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1241"/>
    <w:rsid w:val="000B5267"/>
    <w:rsid w:val="000B5B37"/>
    <w:rsid w:val="000B6475"/>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5B75"/>
    <w:rsid w:val="00123B92"/>
    <w:rsid w:val="00125183"/>
    <w:rsid w:val="00125935"/>
    <w:rsid w:val="001307C5"/>
    <w:rsid w:val="00131AB3"/>
    <w:rsid w:val="00133403"/>
    <w:rsid w:val="00133E49"/>
    <w:rsid w:val="0014191F"/>
    <w:rsid w:val="00143E5D"/>
    <w:rsid w:val="001445A4"/>
    <w:rsid w:val="00144621"/>
    <w:rsid w:val="001447F5"/>
    <w:rsid w:val="00146773"/>
    <w:rsid w:val="001509B7"/>
    <w:rsid w:val="00151984"/>
    <w:rsid w:val="00152858"/>
    <w:rsid w:val="001529D1"/>
    <w:rsid w:val="00152A63"/>
    <w:rsid w:val="001562F8"/>
    <w:rsid w:val="00156B2E"/>
    <w:rsid w:val="00160688"/>
    <w:rsid w:val="00160B9D"/>
    <w:rsid w:val="001612F2"/>
    <w:rsid w:val="00162E9F"/>
    <w:rsid w:val="001636BD"/>
    <w:rsid w:val="001644C0"/>
    <w:rsid w:val="00164BB7"/>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6DAC"/>
    <w:rsid w:val="00197FF0"/>
    <w:rsid w:val="001B098B"/>
    <w:rsid w:val="001B1502"/>
    <w:rsid w:val="001B2309"/>
    <w:rsid w:val="001B3D33"/>
    <w:rsid w:val="001B510C"/>
    <w:rsid w:val="001B5FA6"/>
    <w:rsid w:val="001B67BC"/>
    <w:rsid w:val="001B7FDA"/>
    <w:rsid w:val="001C4738"/>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2F66"/>
    <w:rsid w:val="0024433B"/>
    <w:rsid w:val="002476E8"/>
    <w:rsid w:val="002479AF"/>
    <w:rsid w:val="00247AC1"/>
    <w:rsid w:val="00251F2A"/>
    <w:rsid w:val="00253910"/>
    <w:rsid w:val="00253B44"/>
    <w:rsid w:val="00253D70"/>
    <w:rsid w:val="00255738"/>
    <w:rsid w:val="00256436"/>
    <w:rsid w:val="002570E5"/>
    <w:rsid w:val="00257FD7"/>
    <w:rsid w:val="00260583"/>
    <w:rsid w:val="002612F8"/>
    <w:rsid w:val="00261D14"/>
    <w:rsid w:val="00261DEA"/>
    <w:rsid w:val="00263316"/>
    <w:rsid w:val="002637AB"/>
    <w:rsid w:val="00263E33"/>
    <w:rsid w:val="0026486D"/>
    <w:rsid w:val="002657E4"/>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3243"/>
    <w:rsid w:val="00283819"/>
    <w:rsid w:val="002853C4"/>
    <w:rsid w:val="0028619E"/>
    <w:rsid w:val="00287302"/>
    <w:rsid w:val="002937DC"/>
    <w:rsid w:val="00293E2D"/>
    <w:rsid w:val="00294EC3"/>
    <w:rsid w:val="002971B8"/>
    <w:rsid w:val="002974A4"/>
    <w:rsid w:val="002A04A2"/>
    <w:rsid w:val="002A6A42"/>
    <w:rsid w:val="002B0E14"/>
    <w:rsid w:val="002B1221"/>
    <w:rsid w:val="002B1F21"/>
    <w:rsid w:val="002B22A2"/>
    <w:rsid w:val="002B55BC"/>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5668"/>
    <w:rsid w:val="00306CCE"/>
    <w:rsid w:val="00310FBB"/>
    <w:rsid w:val="00311109"/>
    <w:rsid w:val="003149B6"/>
    <w:rsid w:val="00320A28"/>
    <w:rsid w:val="00321026"/>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644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432D"/>
    <w:rsid w:val="0039595C"/>
    <w:rsid w:val="003A054D"/>
    <w:rsid w:val="003A0769"/>
    <w:rsid w:val="003A1C56"/>
    <w:rsid w:val="003A7C74"/>
    <w:rsid w:val="003B0637"/>
    <w:rsid w:val="003B26BD"/>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25AE"/>
    <w:rsid w:val="003D349F"/>
    <w:rsid w:val="003D56C2"/>
    <w:rsid w:val="003D6D95"/>
    <w:rsid w:val="003E0640"/>
    <w:rsid w:val="003E1B66"/>
    <w:rsid w:val="003E2C9C"/>
    <w:rsid w:val="003E44B4"/>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6A9A"/>
    <w:rsid w:val="00407864"/>
    <w:rsid w:val="00412720"/>
    <w:rsid w:val="00413D34"/>
    <w:rsid w:val="0041617B"/>
    <w:rsid w:val="00416288"/>
    <w:rsid w:val="00416384"/>
    <w:rsid w:val="004203BB"/>
    <w:rsid w:val="00422FBA"/>
    <w:rsid w:val="00424E84"/>
    <w:rsid w:val="00430B1F"/>
    <w:rsid w:val="00431126"/>
    <w:rsid w:val="0043270B"/>
    <w:rsid w:val="004331A7"/>
    <w:rsid w:val="00433AEB"/>
    <w:rsid w:val="00440445"/>
    <w:rsid w:val="00442D52"/>
    <w:rsid w:val="004500AE"/>
    <w:rsid w:val="00451C2F"/>
    <w:rsid w:val="004532D8"/>
    <w:rsid w:val="00454698"/>
    <w:rsid w:val="00456563"/>
    <w:rsid w:val="004568D2"/>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3626"/>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1FEC"/>
    <w:rsid w:val="00522BF4"/>
    <w:rsid w:val="00524000"/>
    <w:rsid w:val="00524AEF"/>
    <w:rsid w:val="005276AA"/>
    <w:rsid w:val="00534029"/>
    <w:rsid w:val="00534546"/>
    <w:rsid w:val="00534B0B"/>
    <w:rsid w:val="005353AB"/>
    <w:rsid w:val="00535AAE"/>
    <w:rsid w:val="00540072"/>
    <w:rsid w:val="00540C6E"/>
    <w:rsid w:val="005419CB"/>
    <w:rsid w:val="00541A96"/>
    <w:rsid w:val="00543EA8"/>
    <w:rsid w:val="00545079"/>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C5B"/>
    <w:rsid w:val="0059226F"/>
    <w:rsid w:val="00594A2F"/>
    <w:rsid w:val="00594F57"/>
    <w:rsid w:val="005A107A"/>
    <w:rsid w:val="005A165E"/>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2489"/>
    <w:rsid w:val="00604815"/>
    <w:rsid w:val="00605582"/>
    <w:rsid w:val="00605871"/>
    <w:rsid w:val="00610043"/>
    <w:rsid w:val="00613FD5"/>
    <w:rsid w:val="00615964"/>
    <w:rsid w:val="00615FFF"/>
    <w:rsid w:val="00616D4F"/>
    <w:rsid w:val="0062128B"/>
    <w:rsid w:val="00621543"/>
    <w:rsid w:val="00622CB1"/>
    <w:rsid w:val="006243BA"/>
    <w:rsid w:val="006255AC"/>
    <w:rsid w:val="00631508"/>
    <w:rsid w:val="0063253D"/>
    <w:rsid w:val="00643752"/>
    <w:rsid w:val="00644567"/>
    <w:rsid w:val="006468BB"/>
    <w:rsid w:val="00650086"/>
    <w:rsid w:val="00650101"/>
    <w:rsid w:val="00650CC2"/>
    <w:rsid w:val="00652803"/>
    <w:rsid w:val="006530AC"/>
    <w:rsid w:val="006557E7"/>
    <w:rsid w:val="00660907"/>
    <w:rsid w:val="00663865"/>
    <w:rsid w:val="006638AE"/>
    <w:rsid w:val="00663AAC"/>
    <w:rsid w:val="00663FAF"/>
    <w:rsid w:val="006662C8"/>
    <w:rsid w:val="00666703"/>
    <w:rsid w:val="00666CA2"/>
    <w:rsid w:val="00667342"/>
    <w:rsid w:val="00667D35"/>
    <w:rsid w:val="0067339B"/>
    <w:rsid w:val="00682252"/>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58C8"/>
    <w:rsid w:val="006B6EE5"/>
    <w:rsid w:val="006C2EA3"/>
    <w:rsid w:val="006C5B81"/>
    <w:rsid w:val="006C6F4C"/>
    <w:rsid w:val="006C7609"/>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62C8"/>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3FB"/>
    <w:rsid w:val="00750BF3"/>
    <w:rsid w:val="00751341"/>
    <w:rsid w:val="007642FA"/>
    <w:rsid w:val="007643C9"/>
    <w:rsid w:val="00765EB6"/>
    <w:rsid w:val="007704EB"/>
    <w:rsid w:val="00770697"/>
    <w:rsid w:val="00773BE0"/>
    <w:rsid w:val="007750A1"/>
    <w:rsid w:val="0077567E"/>
    <w:rsid w:val="00780B71"/>
    <w:rsid w:val="00781CE0"/>
    <w:rsid w:val="00781E4D"/>
    <w:rsid w:val="00791EDA"/>
    <w:rsid w:val="007934EA"/>
    <w:rsid w:val="00796340"/>
    <w:rsid w:val="00797FBA"/>
    <w:rsid w:val="007A0FC7"/>
    <w:rsid w:val="007A1092"/>
    <w:rsid w:val="007A27E3"/>
    <w:rsid w:val="007A5974"/>
    <w:rsid w:val="007A5AE0"/>
    <w:rsid w:val="007A6048"/>
    <w:rsid w:val="007A6386"/>
    <w:rsid w:val="007A6D3F"/>
    <w:rsid w:val="007B0966"/>
    <w:rsid w:val="007B2821"/>
    <w:rsid w:val="007B5C2F"/>
    <w:rsid w:val="007B6E8E"/>
    <w:rsid w:val="007B732E"/>
    <w:rsid w:val="007C0C95"/>
    <w:rsid w:val="007C1CBB"/>
    <w:rsid w:val="007C2908"/>
    <w:rsid w:val="007C2CB2"/>
    <w:rsid w:val="007C2EC0"/>
    <w:rsid w:val="007C3AD1"/>
    <w:rsid w:val="007C4CA6"/>
    <w:rsid w:val="007C50C8"/>
    <w:rsid w:val="007C6655"/>
    <w:rsid w:val="007C668F"/>
    <w:rsid w:val="007C6D63"/>
    <w:rsid w:val="007D36F7"/>
    <w:rsid w:val="007D532B"/>
    <w:rsid w:val="007D55FF"/>
    <w:rsid w:val="007D5729"/>
    <w:rsid w:val="007D65C6"/>
    <w:rsid w:val="007D65C8"/>
    <w:rsid w:val="007D6978"/>
    <w:rsid w:val="007E18F3"/>
    <w:rsid w:val="007E1B84"/>
    <w:rsid w:val="007E1DA6"/>
    <w:rsid w:val="007E1E23"/>
    <w:rsid w:val="007E2C3D"/>
    <w:rsid w:val="007E5122"/>
    <w:rsid w:val="007E7879"/>
    <w:rsid w:val="007F0738"/>
    <w:rsid w:val="007F0CFA"/>
    <w:rsid w:val="007F1C3C"/>
    <w:rsid w:val="007F367D"/>
    <w:rsid w:val="007F389B"/>
    <w:rsid w:val="007F5A72"/>
    <w:rsid w:val="007F76EC"/>
    <w:rsid w:val="007F7A03"/>
    <w:rsid w:val="0080197C"/>
    <w:rsid w:val="00801F1F"/>
    <w:rsid w:val="0080484A"/>
    <w:rsid w:val="00805DB6"/>
    <w:rsid w:val="008068F6"/>
    <w:rsid w:val="00807C85"/>
    <w:rsid w:val="00807ED2"/>
    <w:rsid w:val="008104A9"/>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3F27"/>
    <w:rsid w:val="008451E6"/>
    <w:rsid w:val="008468ED"/>
    <w:rsid w:val="008479DB"/>
    <w:rsid w:val="00855635"/>
    <w:rsid w:val="00855779"/>
    <w:rsid w:val="0085753A"/>
    <w:rsid w:val="00857E9E"/>
    <w:rsid w:val="00857F2C"/>
    <w:rsid w:val="00862C7A"/>
    <w:rsid w:val="008635C8"/>
    <w:rsid w:val="008649E4"/>
    <w:rsid w:val="00864ECC"/>
    <w:rsid w:val="00864EDF"/>
    <w:rsid w:val="008658ED"/>
    <w:rsid w:val="008663BD"/>
    <w:rsid w:val="00870938"/>
    <w:rsid w:val="00871CB9"/>
    <w:rsid w:val="00872187"/>
    <w:rsid w:val="008722C6"/>
    <w:rsid w:val="00873A9B"/>
    <w:rsid w:val="00874197"/>
    <w:rsid w:val="00877045"/>
    <w:rsid w:val="00880478"/>
    <w:rsid w:val="008815D9"/>
    <w:rsid w:val="008833CD"/>
    <w:rsid w:val="008862D5"/>
    <w:rsid w:val="008908E4"/>
    <w:rsid w:val="00891719"/>
    <w:rsid w:val="00892CE4"/>
    <w:rsid w:val="00893B8A"/>
    <w:rsid w:val="00894A09"/>
    <w:rsid w:val="008968D8"/>
    <w:rsid w:val="008A000D"/>
    <w:rsid w:val="008A0A25"/>
    <w:rsid w:val="008A1F06"/>
    <w:rsid w:val="008A23D7"/>
    <w:rsid w:val="008A4DC1"/>
    <w:rsid w:val="008A77AF"/>
    <w:rsid w:val="008B18CF"/>
    <w:rsid w:val="008B2992"/>
    <w:rsid w:val="008B3033"/>
    <w:rsid w:val="008B3ED5"/>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0FAA"/>
    <w:rsid w:val="0091189F"/>
    <w:rsid w:val="00911D93"/>
    <w:rsid w:val="0091242C"/>
    <w:rsid w:val="00914524"/>
    <w:rsid w:val="00914F64"/>
    <w:rsid w:val="00914F6D"/>
    <w:rsid w:val="00920D71"/>
    <w:rsid w:val="00920E8E"/>
    <w:rsid w:val="00922082"/>
    <w:rsid w:val="009230A2"/>
    <w:rsid w:val="00925BE6"/>
    <w:rsid w:val="00926B55"/>
    <w:rsid w:val="00927A50"/>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973F2"/>
    <w:rsid w:val="009A0B16"/>
    <w:rsid w:val="009A1FDC"/>
    <w:rsid w:val="009A663F"/>
    <w:rsid w:val="009A68DA"/>
    <w:rsid w:val="009A7023"/>
    <w:rsid w:val="009A7087"/>
    <w:rsid w:val="009B04B3"/>
    <w:rsid w:val="009B24EF"/>
    <w:rsid w:val="009B2758"/>
    <w:rsid w:val="009B2A5B"/>
    <w:rsid w:val="009B5919"/>
    <w:rsid w:val="009B67E6"/>
    <w:rsid w:val="009C2DC1"/>
    <w:rsid w:val="009C316E"/>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5328"/>
    <w:rsid w:val="00A25531"/>
    <w:rsid w:val="00A265FD"/>
    <w:rsid w:val="00A2672A"/>
    <w:rsid w:val="00A3173F"/>
    <w:rsid w:val="00A33F90"/>
    <w:rsid w:val="00A341EC"/>
    <w:rsid w:val="00A34331"/>
    <w:rsid w:val="00A34A87"/>
    <w:rsid w:val="00A351D1"/>
    <w:rsid w:val="00A3673B"/>
    <w:rsid w:val="00A36EB4"/>
    <w:rsid w:val="00A37A64"/>
    <w:rsid w:val="00A37B03"/>
    <w:rsid w:val="00A37E25"/>
    <w:rsid w:val="00A416D0"/>
    <w:rsid w:val="00A441EA"/>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5860"/>
    <w:rsid w:val="00A8589B"/>
    <w:rsid w:val="00A87870"/>
    <w:rsid w:val="00A87DAC"/>
    <w:rsid w:val="00A90532"/>
    <w:rsid w:val="00A91978"/>
    <w:rsid w:val="00A932C7"/>
    <w:rsid w:val="00A93D70"/>
    <w:rsid w:val="00A94686"/>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9C9"/>
    <w:rsid w:val="00AD2742"/>
    <w:rsid w:val="00AD6854"/>
    <w:rsid w:val="00AD70D6"/>
    <w:rsid w:val="00AD71CB"/>
    <w:rsid w:val="00AD7A63"/>
    <w:rsid w:val="00AE355B"/>
    <w:rsid w:val="00AE4900"/>
    <w:rsid w:val="00AE4DC2"/>
    <w:rsid w:val="00AE5C01"/>
    <w:rsid w:val="00AE700E"/>
    <w:rsid w:val="00AE77EA"/>
    <w:rsid w:val="00AF1748"/>
    <w:rsid w:val="00AF4550"/>
    <w:rsid w:val="00AF45CD"/>
    <w:rsid w:val="00AF4A38"/>
    <w:rsid w:val="00AF540B"/>
    <w:rsid w:val="00AF5EB6"/>
    <w:rsid w:val="00AF751C"/>
    <w:rsid w:val="00B006DF"/>
    <w:rsid w:val="00B010B2"/>
    <w:rsid w:val="00B03458"/>
    <w:rsid w:val="00B034DD"/>
    <w:rsid w:val="00B07BA7"/>
    <w:rsid w:val="00B14586"/>
    <w:rsid w:val="00B16BF0"/>
    <w:rsid w:val="00B16E9A"/>
    <w:rsid w:val="00B171D7"/>
    <w:rsid w:val="00B17D15"/>
    <w:rsid w:val="00B17E30"/>
    <w:rsid w:val="00B234D8"/>
    <w:rsid w:val="00B24907"/>
    <w:rsid w:val="00B26793"/>
    <w:rsid w:val="00B3298A"/>
    <w:rsid w:val="00B33EB6"/>
    <w:rsid w:val="00B351ED"/>
    <w:rsid w:val="00B35711"/>
    <w:rsid w:val="00B36ED1"/>
    <w:rsid w:val="00B405FA"/>
    <w:rsid w:val="00B44D0A"/>
    <w:rsid w:val="00B52258"/>
    <w:rsid w:val="00B52260"/>
    <w:rsid w:val="00B5248B"/>
    <w:rsid w:val="00B575BE"/>
    <w:rsid w:val="00B635B6"/>
    <w:rsid w:val="00B64332"/>
    <w:rsid w:val="00B643E7"/>
    <w:rsid w:val="00B6581C"/>
    <w:rsid w:val="00B704EF"/>
    <w:rsid w:val="00B711A6"/>
    <w:rsid w:val="00B7252C"/>
    <w:rsid w:val="00B729A5"/>
    <w:rsid w:val="00B73743"/>
    <w:rsid w:val="00B7491D"/>
    <w:rsid w:val="00B74E49"/>
    <w:rsid w:val="00B75D1D"/>
    <w:rsid w:val="00B77972"/>
    <w:rsid w:val="00B82FAF"/>
    <w:rsid w:val="00B844D6"/>
    <w:rsid w:val="00B90012"/>
    <w:rsid w:val="00B91B65"/>
    <w:rsid w:val="00B91D6D"/>
    <w:rsid w:val="00B9350A"/>
    <w:rsid w:val="00B93D29"/>
    <w:rsid w:val="00B951C8"/>
    <w:rsid w:val="00BA080B"/>
    <w:rsid w:val="00BA1489"/>
    <w:rsid w:val="00BA26DC"/>
    <w:rsid w:val="00BA2D8D"/>
    <w:rsid w:val="00BA374D"/>
    <w:rsid w:val="00BA3842"/>
    <w:rsid w:val="00BA44AE"/>
    <w:rsid w:val="00BA4FC7"/>
    <w:rsid w:val="00BA504D"/>
    <w:rsid w:val="00BA6A15"/>
    <w:rsid w:val="00BA7C2B"/>
    <w:rsid w:val="00BB25C6"/>
    <w:rsid w:val="00BC1198"/>
    <w:rsid w:val="00BC2A64"/>
    <w:rsid w:val="00BC3FA5"/>
    <w:rsid w:val="00BC48D2"/>
    <w:rsid w:val="00BC49A5"/>
    <w:rsid w:val="00BC4BED"/>
    <w:rsid w:val="00BC52B8"/>
    <w:rsid w:val="00BC563B"/>
    <w:rsid w:val="00BD0CC6"/>
    <w:rsid w:val="00BD1CF2"/>
    <w:rsid w:val="00BD2D3B"/>
    <w:rsid w:val="00BD38EB"/>
    <w:rsid w:val="00BD4587"/>
    <w:rsid w:val="00BD57E4"/>
    <w:rsid w:val="00BE0A15"/>
    <w:rsid w:val="00BE130F"/>
    <w:rsid w:val="00BE3772"/>
    <w:rsid w:val="00BE51EE"/>
    <w:rsid w:val="00BE7134"/>
    <w:rsid w:val="00BE7136"/>
    <w:rsid w:val="00BE7719"/>
    <w:rsid w:val="00BE7FBB"/>
    <w:rsid w:val="00BF06A6"/>
    <w:rsid w:val="00BF0886"/>
    <w:rsid w:val="00C03CB0"/>
    <w:rsid w:val="00C04986"/>
    <w:rsid w:val="00C100B0"/>
    <w:rsid w:val="00C11290"/>
    <w:rsid w:val="00C149B6"/>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489D"/>
    <w:rsid w:val="00C453AE"/>
    <w:rsid w:val="00C45832"/>
    <w:rsid w:val="00C462E2"/>
    <w:rsid w:val="00C5009F"/>
    <w:rsid w:val="00C50735"/>
    <w:rsid w:val="00C50DE7"/>
    <w:rsid w:val="00C5397C"/>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3CAB"/>
    <w:rsid w:val="00CA57DC"/>
    <w:rsid w:val="00CB1034"/>
    <w:rsid w:val="00CB134B"/>
    <w:rsid w:val="00CB1E56"/>
    <w:rsid w:val="00CB2309"/>
    <w:rsid w:val="00CB33A4"/>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E6340"/>
    <w:rsid w:val="00CF0920"/>
    <w:rsid w:val="00CF3467"/>
    <w:rsid w:val="00CF3A14"/>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A04A9"/>
    <w:rsid w:val="00DA0629"/>
    <w:rsid w:val="00DA0B20"/>
    <w:rsid w:val="00DA1DDB"/>
    <w:rsid w:val="00DA2C97"/>
    <w:rsid w:val="00DA3A23"/>
    <w:rsid w:val="00DA4608"/>
    <w:rsid w:val="00DA6B05"/>
    <w:rsid w:val="00DB0538"/>
    <w:rsid w:val="00DB229A"/>
    <w:rsid w:val="00DB37E8"/>
    <w:rsid w:val="00DB6A63"/>
    <w:rsid w:val="00DB73F5"/>
    <w:rsid w:val="00DB7A11"/>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04D8"/>
    <w:rsid w:val="00DE1DDC"/>
    <w:rsid w:val="00DE3A89"/>
    <w:rsid w:val="00DE422C"/>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904"/>
    <w:rsid w:val="00E1131F"/>
    <w:rsid w:val="00E150F4"/>
    <w:rsid w:val="00E23299"/>
    <w:rsid w:val="00E238F3"/>
    <w:rsid w:val="00E2424D"/>
    <w:rsid w:val="00E24456"/>
    <w:rsid w:val="00E27C58"/>
    <w:rsid w:val="00E3257E"/>
    <w:rsid w:val="00E32D64"/>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6A1"/>
    <w:rsid w:val="00E70747"/>
    <w:rsid w:val="00E7279D"/>
    <w:rsid w:val="00E73435"/>
    <w:rsid w:val="00E7597B"/>
    <w:rsid w:val="00E76979"/>
    <w:rsid w:val="00E76B9F"/>
    <w:rsid w:val="00E76E22"/>
    <w:rsid w:val="00E77D0C"/>
    <w:rsid w:val="00E81BF9"/>
    <w:rsid w:val="00E824AB"/>
    <w:rsid w:val="00E8275D"/>
    <w:rsid w:val="00E83DB4"/>
    <w:rsid w:val="00E84042"/>
    <w:rsid w:val="00E844C1"/>
    <w:rsid w:val="00E84772"/>
    <w:rsid w:val="00E8747C"/>
    <w:rsid w:val="00E8785B"/>
    <w:rsid w:val="00E90D36"/>
    <w:rsid w:val="00E92B48"/>
    <w:rsid w:val="00E92D3D"/>
    <w:rsid w:val="00E933D3"/>
    <w:rsid w:val="00E941B3"/>
    <w:rsid w:val="00E942F4"/>
    <w:rsid w:val="00E971E1"/>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036"/>
    <w:rsid w:val="00ED1F27"/>
    <w:rsid w:val="00ED20A0"/>
    <w:rsid w:val="00ED504E"/>
    <w:rsid w:val="00ED5F70"/>
    <w:rsid w:val="00EE0A7C"/>
    <w:rsid w:val="00EE37C6"/>
    <w:rsid w:val="00EE5C81"/>
    <w:rsid w:val="00EF0864"/>
    <w:rsid w:val="00EF1258"/>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1D5A"/>
    <w:rsid w:val="00F023B2"/>
    <w:rsid w:val="00F02427"/>
    <w:rsid w:val="00F02839"/>
    <w:rsid w:val="00F02FDA"/>
    <w:rsid w:val="00F031E1"/>
    <w:rsid w:val="00F0362F"/>
    <w:rsid w:val="00F03A40"/>
    <w:rsid w:val="00F0488F"/>
    <w:rsid w:val="00F07C19"/>
    <w:rsid w:val="00F07E9C"/>
    <w:rsid w:val="00F15FF0"/>
    <w:rsid w:val="00F17024"/>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45B75"/>
    <w:rsid w:val="00F50C7F"/>
    <w:rsid w:val="00F51E0D"/>
    <w:rsid w:val="00F523DF"/>
    <w:rsid w:val="00F525A1"/>
    <w:rsid w:val="00F52E0B"/>
    <w:rsid w:val="00F53E36"/>
    <w:rsid w:val="00F5416E"/>
    <w:rsid w:val="00F54921"/>
    <w:rsid w:val="00F55F20"/>
    <w:rsid w:val="00F55FB3"/>
    <w:rsid w:val="00F56376"/>
    <w:rsid w:val="00F5646B"/>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35D"/>
    <w:rsid w:val="00FE1C2C"/>
    <w:rsid w:val="00FE1F4A"/>
    <w:rsid w:val="00FE3FF7"/>
    <w:rsid w:val="00FE45D7"/>
    <w:rsid w:val="00FE4E96"/>
    <w:rsid w:val="00FE5061"/>
    <w:rsid w:val="00FE604A"/>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1"/>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99"/>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49650, proyecto elaborado 19mayo2022</Observaciones>
    <JefaLegal xmlns="93a27197-5ea5-4ef4-9c25-de38a9c385a4">Aprobado con correcciones</JefaLegal>
    <JefeRegional xmlns="93a27197-5ea5-4ef4-9c25-de38a9c385a4" xsi:nil="true"/>
  </documentManagement>
</p:properties>
</file>

<file path=customXml/itemProps1.xml><?xml version="1.0" encoding="utf-8"?>
<ds:datastoreItem xmlns:ds="http://schemas.openxmlformats.org/officeDocument/2006/customXml" ds:itemID="{EB11FB8B-237A-42FB-AEED-01CB97B9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9</Pages>
  <Words>4175</Words>
  <Characters>22968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5</cp:revision>
  <cp:lastPrinted>2022-04-07T17:10:00Z</cp:lastPrinted>
  <dcterms:created xsi:type="dcterms:W3CDTF">2022-09-21T21:35:00Z</dcterms:created>
  <dcterms:modified xsi:type="dcterms:W3CDTF">2022-09-22T22:49:00Z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