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234B" w14:textId="77777777" w:rsidR="00172E1C" w:rsidRDefault="00172E1C" w:rsidP="00172E1C">
      <w:pPr>
        <w:spacing w:after="0" w:line="240" w:lineRule="auto"/>
        <w:jc w:val="both"/>
        <w:rPr>
          <w:rFonts w:ascii="Museo Sans 300" w:hAnsi="Museo Sans 300"/>
          <w:b/>
          <w:bCs/>
          <w:lang w:val="es-ES_tradnl"/>
        </w:rPr>
      </w:pPr>
    </w:p>
    <w:p w14:paraId="221FCE16" w14:textId="77777777" w:rsidR="00172E1C" w:rsidRPr="00CD6B00" w:rsidRDefault="00172E1C" w:rsidP="00172E1C">
      <w:pPr>
        <w:spacing w:after="0" w:line="240" w:lineRule="auto"/>
        <w:jc w:val="both"/>
        <w:rPr>
          <w:rFonts w:ascii="Museo Sans 300" w:hAnsi="Museo Sans 300"/>
          <w:b/>
          <w:bCs/>
          <w:lang w:val="es-ES_tradnl"/>
        </w:rPr>
      </w:pPr>
    </w:p>
    <w:p w14:paraId="3931F3AA" w14:textId="45227618" w:rsidR="00172E1C" w:rsidRPr="0091121B" w:rsidRDefault="00172E1C" w:rsidP="00172E1C">
      <w:pPr>
        <w:spacing w:after="0" w:line="240" w:lineRule="auto"/>
        <w:jc w:val="both"/>
        <w:rPr>
          <w:rFonts w:ascii="Museo Sans 300" w:eastAsia="Arial" w:hAnsi="Museo Sans 300" w:cs="Arial"/>
          <w:sz w:val="20"/>
          <w:szCs w:val="20"/>
          <w:lang w:val="es-ES" w:eastAsia="es-SV"/>
        </w:rPr>
      </w:pPr>
      <w:r w:rsidRPr="0091121B">
        <w:rPr>
          <w:rFonts w:ascii="Museo Sans 900" w:eastAsia="Arial" w:hAnsi="Museo Sans 900" w:cs="Arial"/>
          <w:b/>
          <w:bCs/>
          <w:sz w:val="20"/>
          <w:szCs w:val="20"/>
          <w:lang w:val="es-ES" w:eastAsia="es-SV"/>
        </w:rPr>
        <w:t xml:space="preserve">ACUERDO </w:t>
      </w:r>
      <w:proofErr w:type="spellStart"/>
      <w:r w:rsidRPr="0091121B">
        <w:rPr>
          <w:rFonts w:ascii="Museo Sans 900" w:eastAsia="Arial" w:hAnsi="Museo Sans 900" w:cs="Arial"/>
          <w:b/>
          <w:bCs/>
          <w:sz w:val="20"/>
          <w:szCs w:val="20"/>
          <w:lang w:val="es-ES" w:eastAsia="es-SV"/>
        </w:rPr>
        <w:t>N.°</w:t>
      </w:r>
      <w:proofErr w:type="spellEnd"/>
      <w:r w:rsidRPr="0091121B">
        <w:rPr>
          <w:rFonts w:ascii="Museo Sans 900" w:eastAsia="Arial" w:hAnsi="Museo Sans 900" w:cs="Arial"/>
          <w:b/>
          <w:bCs/>
          <w:sz w:val="20"/>
          <w:szCs w:val="20"/>
          <w:lang w:val="es-ES" w:eastAsia="es-SV"/>
        </w:rPr>
        <w:t xml:space="preserve"> E</w:t>
      </w:r>
      <w:r>
        <w:rPr>
          <w:rFonts w:ascii="Museo Sans 900" w:eastAsia="Arial" w:hAnsi="Museo Sans 900" w:cs="Arial"/>
          <w:b/>
          <w:bCs/>
          <w:sz w:val="20"/>
          <w:szCs w:val="20"/>
          <w:lang w:val="es-ES" w:eastAsia="es-SV"/>
        </w:rPr>
        <w:t>-</w:t>
      </w:r>
      <w:r w:rsidR="002A1401">
        <w:rPr>
          <w:rFonts w:ascii="Museo Sans 900" w:eastAsia="Arial" w:hAnsi="Museo Sans 900" w:cs="Arial"/>
          <w:b/>
          <w:bCs/>
          <w:sz w:val="20"/>
          <w:szCs w:val="20"/>
          <w:lang w:val="es-ES" w:eastAsia="es-SV"/>
        </w:rPr>
        <w:t>1087-R-</w:t>
      </w:r>
      <w:r w:rsidRPr="0091121B">
        <w:rPr>
          <w:rFonts w:ascii="Museo Sans 900" w:eastAsia="Arial" w:hAnsi="Museo Sans 900" w:cs="Arial"/>
          <w:b/>
          <w:bCs/>
          <w:sz w:val="20"/>
          <w:szCs w:val="20"/>
          <w:lang w:val="es-ES" w:eastAsia="es-SV"/>
        </w:rPr>
        <w:t>202</w:t>
      </w:r>
      <w:r>
        <w:rPr>
          <w:rFonts w:ascii="Museo Sans 900" w:eastAsia="Arial" w:hAnsi="Museo Sans 900" w:cs="Arial"/>
          <w:b/>
          <w:bCs/>
          <w:sz w:val="20"/>
          <w:szCs w:val="20"/>
          <w:lang w:val="es-ES" w:eastAsia="es-SV"/>
        </w:rPr>
        <w:t>2</w:t>
      </w:r>
      <w:r w:rsidRPr="0091121B">
        <w:rPr>
          <w:rFonts w:ascii="Museo Sans 900" w:eastAsia="Arial" w:hAnsi="Museo Sans 900" w:cs="Arial"/>
          <w:b/>
          <w:bCs/>
          <w:sz w:val="20"/>
          <w:szCs w:val="20"/>
          <w:lang w:val="es-ES" w:eastAsia="es-SV"/>
        </w:rPr>
        <w:t>-CAU.</w:t>
      </w:r>
      <w:r w:rsidRPr="0091121B">
        <w:rPr>
          <w:rFonts w:ascii="Museo Sans 500" w:eastAsia="Arial" w:hAnsi="Museo Sans 500" w:cs="Arial"/>
          <w:sz w:val="20"/>
          <w:szCs w:val="20"/>
          <w:lang w:val="es-ES" w:eastAsia="es-SV"/>
        </w:rPr>
        <w:t xml:space="preserve"> </w:t>
      </w:r>
      <w:r w:rsidRPr="0091121B">
        <w:rPr>
          <w:rFonts w:ascii="Museo Sans 300" w:eastAsia="Arial" w:hAnsi="Museo Sans 300" w:cs="Arial"/>
          <w:sz w:val="20"/>
          <w:szCs w:val="20"/>
          <w:lang w:val="es-ES" w:eastAsia="es-SV"/>
        </w:rPr>
        <w:t>SUPERINTENDENCIA GENERAL DE ELECTRICIDAD Y TELECOMUNICACIONES. San Salvador, a las</w:t>
      </w:r>
      <w:r w:rsidR="002A1401">
        <w:rPr>
          <w:rFonts w:ascii="Museo Sans 300" w:eastAsia="Arial" w:hAnsi="Museo Sans 300" w:cs="Arial"/>
          <w:sz w:val="20"/>
          <w:szCs w:val="20"/>
          <w:lang w:val="es-ES" w:eastAsia="es-SV"/>
        </w:rPr>
        <w:t xml:space="preserve"> diez</w:t>
      </w:r>
      <w:r>
        <w:rPr>
          <w:rFonts w:ascii="Museo Sans 300" w:eastAsia="Arial" w:hAnsi="Museo Sans 300" w:cs="Arial"/>
          <w:sz w:val="20"/>
          <w:szCs w:val="20"/>
          <w:lang w:val="es-ES" w:eastAsia="es-SV"/>
        </w:rPr>
        <w:t xml:space="preserve"> horas con</w:t>
      </w:r>
      <w:r w:rsidR="002A1401">
        <w:rPr>
          <w:rFonts w:ascii="Museo Sans 300" w:eastAsia="Arial" w:hAnsi="Museo Sans 300" w:cs="Arial"/>
          <w:sz w:val="20"/>
          <w:szCs w:val="20"/>
          <w:lang w:val="es-ES" w:eastAsia="es-SV"/>
        </w:rPr>
        <w:t xml:space="preserve"> cuarenta</w:t>
      </w:r>
      <w:r>
        <w:rPr>
          <w:rFonts w:ascii="Museo Sans 300" w:eastAsia="Arial" w:hAnsi="Museo Sans 300" w:cs="Arial"/>
          <w:sz w:val="20"/>
          <w:szCs w:val="20"/>
          <w:lang w:val="es-ES" w:eastAsia="es-SV"/>
        </w:rPr>
        <w:t xml:space="preserve"> minutos del día</w:t>
      </w:r>
      <w:r w:rsidR="002A1401">
        <w:rPr>
          <w:rFonts w:ascii="Museo Sans 300" w:eastAsia="Arial" w:hAnsi="Museo Sans 300" w:cs="Arial"/>
          <w:sz w:val="20"/>
          <w:szCs w:val="20"/>
          <w:lang w:val="es-ES" w:eastAsia="es-SV"/>
        </w:rPr>
        <w:t xml:space="preserve"> treinta y uno</w:t>
      </w:r>
      <w:r w:rsidR="008E5374">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sidR="008E5374">
        <w:rPr>
          <w:rFonts w:ascii="Museo Sans 300" w:eastAsia="Arial" w:hAnsi="Museo Sans 300" w:cs="Arial"/>
          <w:sz w:val="20"/>
          <w:szCs w:val="20"/>
          <w:lang w:val="es-ES" w:eastAsia="es-SV"/>
        </w:rPr>
        <w:t>l mes de</w:t>
      </w:r>
      <w:r w:rsidRPr="0091121B">
        <w:rPr>
          <w:rFonts w:ascii="Museo Sans 300" w:eastAsia="Arial" w:hAnsi="Museo Sans 300" w:cs="Arial"/>
          <w:sz w:val="20"/>
          <w:szCs w:val="20"/>
          <w:lang w:val="es-ES" w:eastAsia="es-SV"/>
        </w:rPr>
        <w:t xml:space="preserve"> </w:t>
      </w:r>
      <w:r w:rsidR="002A1401">
        <w:rPr>
          <w:rFonts w:ascii="Museo Sans 300" w:eastAsia="Arial" w:hAnsi="Museo Sans 300" w:cs="Arial"/>
          <w:sz w:val="20"/>
          <w:szCs w:val="20"/>
          <w:lang w:val="es-ES" w:eastAsia="es-SV"/>
        </w:rPr>
        <w:t>mayo</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 xml:space="preserve">de dos mil </w:t>
      </w:r>
      <w:r>
        <w:rPr>
          <w:rFonts w:ascii="Museo Sans 300" w:eastAsia="Arial" w:hAnsi="Museo Sans 300" w:cs="Arial"/>
          <w:sz w:val="20"/>
          <w:szCs w:val="20"/>
          <w:lang w:val="es-ES" w:eastAsia="es-SV"/>
        </w:rPr>
        <w:t>veintidós</w:t>
      </w:r>
      <w:r w:rsidRPr="0091121B">
        <w:rPr>
          <w:rFonts w:ascii="Museo Sans 300" w:eastAsia="Arial" w:hAnsi="Museo Sans 300" w:cs="Arial"/>
          <w:sz w:val="20"/>
          <w:szCs w:val="20"/>
          <w:lang w:val="es-ES" w:eastAsia="es-SV"/>
        </w:rPr>
        <w:t>.</w:t>
      </w:r>
    </w:p>
    <w:p w14:paraId="4C5D9A26" w14:textId="77777777" w:rsidR="00172E1C" w:rsidRPr="00CD6B00" w:rsidRDefault="00172E1C" w:rsidP="00172E1C">
      <w:pPr>
        <w:spacing w:after="0" w:line="240" w:lineRule="auto"/>
        <w:jc w:val="both"/>
        <w:rPr>
          <w:rFonts w:ascii="Museo Sans 300" w:hAnsi="Museo Sans 300"/>
          <w:lang w:val="es-ES_tradnl"/>
        </w:rPr>
      </w:pPr>
    </w:p>
    <w:p w14:paraId="3DEF7208" w14:textId="77777777" w:rsidR="00172E1C" w:rsidRDefault="00172E1C" w:rsidP="00172E1C">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Pr="0091121B">
        <w:rPr>
          <w:rFonts w:ascii="Museo Sans 300" w:hAnsi="Museo Sans 300"/>
          <w:sz w:val="20"/>
          <w:szCs w:val="20"/>
          <w:lang w:val="es-ES_tradnl"/>
        </w:rPr>
        <w:t>uperintendencia CONSIDERANDO QUE:</w:t>
      </w:r>
    </w:p>
    <w:p w14:paraId="25F668A9" w14:textId="77777777" w:rsidR="00172E1C" w:rsidRPr="00CD6B00" w:rsidRDefault="00172E1C" w:rsidP="00172E1C">
      <w:pPr>
        <w:spacing w:after="0" w:line="240" w:lineRule="auto"/>
        <w:jc w:val="both"/>
        <w:rPr>
          <w:rFonts w:ascii="Museo Sans 300" w:hAnsi="Museo Sans 300"/>
          <w:lang w:val="es-ES_tradnl"/>
        </w:rPr>
      </w:pPr>
    </w:p>
    <w:p w14:paraId="3E319574" w14:textId="711F6D8C" w:rsidR="003E7CE4" w:rsidRDefault="003E7CE4" w:rsidP="003E7CE4">
      <w:pPr>
        <w:pStyle w:val="Prrafodelista"/>
        <w:numPr>
          <w:ilvl w:val="0"/>
          <w:numId w:val="15"/>
        </w:numPr>
        <w:spacing w:after="160"/>
        <w:ind w:left="426" w:hanging="426"/>
        <w:contextualSpacing/>
        <w:jc w:val="both"/>
        <w:rPr>
          <w:rFonts w:ascii="Museo Sans 300" w:hAnsi="Museo Sans 300"/>
          <w:bCs/>
          <w:sz w:val="20"/>
          <w:szCs w:val="20"/>
        </w:rPr>
      </w:pPr>
      <w:r>
        <w:rPr>
          <w:rFonts w:ascii="Museo Sans 300" w:hAnsi="Museo Sans 300"/>
          <w:bCs/>
          <w:sz w:val="20"/>
          <w:szCs w:val="20"/>
        </w:rPr>
        <w:t xml:space="preserve">Por medio del acuerdo </w:t>
      </w:r>
      <w:proofErr w:type="spellStart"/>
      <w:r>
        <w:rPr>
          <w:rFonts w:ascii="Museo Sans 300" w:hAnsi="Museo Sans 300"/>
          <w:bCs/>
          <w:sz w:val="20"/>
          <w:szCs w:val="20"/>
        </w:rPr>
        <w:t>N.°</w:t>
      </w:r>
      <w:proofErr w:type="spellEnd"/>
      <w:r>
        <w:rPr>
          <w:rFonts w:ascii="Museo Sans 300" w:hAnsi="Museo Sans 300"/>
          <w:bCs/>
          <w:sz w:val="20"/>
          <w:szCs w:val="20"/>
        </w:rPr>
        <w:t xml:space="preserve"> E-1365-2021-CAU de fecha veinte de diciembre de dos mil veintiuno, esta Superintendencia acordó lo siguiente:</w:t>
      </w:r>
    </w:p>
    <w:p w14:paraId="0F3F5EC8" w14:textId="77777777" w:rsidR="003E7CE4" w:rsidRDefault="003E7CE4" w:rsidP="003E7CE4">
      <w:pPr>
        <w:pStyle w:val="Prrafodelista"/>
        <w:ind w:left="426"/>
        <w:jc w:val="both"/>
        <w:rPr>
          <w:rFonts w:ascii="Museo Sans 300" w:hAnsi="Museo Sans 300"/>
          <w:bCs/>
          <w:sz w:val="20"/>
          <w:szCs w:val="20"/>
        </w:rPr>
      </w:pPr>
    </w:p>
    <w:p w14:paraId="0D23D7C1" w14:textId="77777777" w:rsidR="003E7CE4" w:rsidRPr="006474FD" w:rsidRDefault="003E7CE4" w:rsidP="003E7CE4">
      <w:pPr>
        <w:pStyle w:val="Prrafodelista"/>
        <w:ind w:left="851"/>
        <w:jc w:val="both"/>
        <w:rPr>
          <w:rFonts w:ascii="Museo 300" w:hAnsi="Museo 300"/>
          <w:bCs/>
          <w:sz w:val="16"/>
          <w:szCs w:val="16"/>
        </w:rPr>
      </w:pPr>
      <w:r>
        <w:rPr>
          <w:rFonts w:ascii="Museo 300" w:hAnsi="Museo 300"/>
          <w:bCs/>
          <w:sz w:val="16"/>
          <w:szCs w:val="16"/>
        </w:rPr>
        <w:t>“”(…)</w:t>
      </w:r>
    </w:p>
    <w:p w14:paraId="3318CA53" w14:textId="77777777" w:rsidR="003E7CE4" w:rsidRPr="006474FD" w:rsidRDefault="003E7CE4" w:rsidP="00F05F54">
      <w:pPr>
        <w:pStyle w:val="Prrafodelista"/>
        <w:numPr>
          <w:ilvl w:val="0"/>
          <w:numId w:val="32"/>
        </w:numPr>
        <w:tabs>
          <w:tab w:val="left" w:pos="1134"/>
        </w:tabs>
        <w:suppressAutoHyphens/>
        <w:autoSpaceDN w:val="0"/>
        <w:ind w:left="1134" w:right="567"/>
        <w:jc w:val="both"/>
        <w:textAlignment w:val="baseline"/>
        <w:rPr>
          <w:rFonts w:ascii="Museo 300" w:hAnsi="Museo 300"/>
          <w:sz w:val="16"/>
          <w:szCs w:val="16"/>
        </w:rPr>
      </w:pPr>
      <w:r w:rsidRPr="006474FD">
        <w:rPr>
          <w:rFonts w:ascii="Museo 300" w:hAnsi="Museo 300"/>
          <w:sz w:val="16"/>
          <w:szCs w:val="16"/>
          <w:lang w:val="es-ES_tradnl"/>
        </w:rPr>
        <w:t xml:space="preserve">Establecer que la sociedad DELSUR, S.A. de C.V. debió someter a análisis la solitud de excepción para comprobar la causal de fuerza mayor o caso fortuito que justificaba la falta de lectura y sustitución de los medidores, de conformidad con lo señalado </w:t>
      </w:r>
      <w:r w:rsidRPr="006474FD">
        <w:rPr>
          <w:rFonts w:ascii="Museo 300" w:hAnsi="Museo 300"/>
          <w:sz w:val="16"/>
          <w:szCs w:val="16"/>
          <w:lang w:val="es-419"/>
        </w:rPr>
        <w:t xml:space="preserve">en las Normas de Calidad de los Servicios de Distribución y los Términos y Condiciones de los Pliegos Tarifarios aprobados para el año 2020. </w:t>
      </w:r>
    </w:p>
    <w:p w14:paraId="5916A95E" w14:textId="77777777" w:rsidR="003E7CE4" w:rsidRPr="006474FD" w:rsidRDefault="003E7CE4" w:rsidP="00F05F54">
      <w:pPr>
        <w:pStyle w:val="Prrafodelista"/>
        <w:ind w:left="1134"/>
        <w:rPr>
          <w:rFonts w:ascii="Museo 300" w:hAnsi="Museo 300"/>
          <w:sz w:val="16"/>
          <w:szCs w:val="16"/>
          <w:lang w:val="es-ES_tradnl"/>
        </w:rPr>
      </w:pPr>
    </w:p>
    <w:p w14:paraId="556C6578" w14:textId="77777777" w:rsidR="003E7CE4" w:rsidRPr="006474FD" w:rsidRDefault="003E7CE4" w:rsidP="00F05F54">
      <w:pPr>
        <w:pStyle w:val="Prrafodelista"/>
        <w:numPr>
          <w:ilvl w:val="0"/>
          <w:numId w:val="32"/>
        </w:numPr>
        <w:suppressAutoHyphens/>
        <w:autoSpaceDN w:val="0"/>
        <w:ind w:left="1134" w:right="567"/>
        <w:jc w:val="both"/>
        <w:textAlignment w:val="baseline"/>
        <w:rPr>
          <w:rFonts w:ascii="Museo 300" w:hAnsi="Museo 300"/>
          <w:sz w:val="16"/>
          <w:szCs w:val="16"/>
        </w:rPr>
      </w:pPr>
      <w:r w:rsidRPr="006474FD">
        <w:rPr>
          <w:rFonts w:ascii="Museo 300" w:hAnsi="Museo 300"/>
          <w:sz w:val="16"/>
          <w:szCs w:val="16"/>
          <w:lang w:val="es-ES_tradnl"/>
        </w:rPr>
        <w:t>Establecer que la sociedad DELSUR, S.A. de C.V. a través de las pruebas presentadas comprobó que las causales invocadas (atraso en la recepción de medidores y suspensiones o desconexiones acumuladas y ejecutadas hasta septiembre de 2020, y disminución de fuerza laboral) ocurrieron y probablemente imposibilitaron la toma de lecturas del medidor y/o sustituir el medidor defectuoso de los usuarios.</w:t>
      </w:r>
    </w:p>
    <w:p w14:paraId="3A7DA322" w14:textId="77777777" w:rsidR="003E7CE4" w:rsidRPr="006474FD" w:rsidRDefault="003E7CE4" w:rsidP="003E7CE4">
      <w:pPr>
        <w:pStyle w:val="Prrafodelista"/>
        <w:rPr>
          <w:rFonts w:ascii="Museo 300" w:hAnsi="Museo 300"/>
          <w:sz w:val="16"/>
          <w:szCs w:val="16"/>
        </w:rPr>
      </w:pPr>
    </w:p>
    <w:p w14:paraId="00E81078" w14:textId="77777777" w:rsidR="003E7CE4" w:rsidRPr="006474FD" w:rsidRDefault="003E7CE4" w:rsidP="00F05F54">
      <w:pPr>
        <w:pStyle w:val="Prrafodelista"/>
        <w:ind w:left="1134" w:right="567"/>
        <w:jc w:val="both"/>
        <w:rPr>
          <w:rFonts w:ascii="Museo 300" w:hAnsi="Museo 300"/>
          <w:sz w:val="16"/>
          <w:szCs w:val="16"/>
        </w:rPr>
      </w:pPr>
      <w:r w:rsidRPr="006474FD">
        <w:rPr>
          <w:rFonts w:ascii="Museo 300" w:hAnsi="Museo 300"/>
          <w:sz w:val="16"/>
          <w:szCs w:val="16"/>
        </w:rPr>
        <w:t>No obstante lo anterior, DELSUR S.A. de C.V. no presentó ante la SIGET las correspondientes  solicitudes de excepción por caso fortuito o de fuerza mayor y optó por aplicar las compensaciones económicas por incumplir los parámetros de calidad relacionados con la estimación del consumo, y en esa línea, también procedía cumplir con lo establecido en el artículo 29 de los Términos y Condiciones de los Pliegos Tarifarios y no efectuar los cobros relacionados con cargos que dependen del consumo de energía en los períodos que sobrepasan los límites que permite la normativa</w:t>
      </w:r>
      <w:r w:rsidRPr="006474FD">
        <w:rPr>
          <w:rFonts w:ascii="Museo 300" w:hAnsi="Museo 300"/>
          <w:bCs/>
          <w:sz w:val="16"/>
          <w:szCs w:val="16"/>
        </w:rPr>
        <w:t>.</w:t>
      </w:r>
    </w:p>
    <w:p w14:paraId="61CC7926" w14:textId="77777777" w:rsidR="003E7CE4" w:rsidRPr="006474FD" w:rsidRDefault="003E7CE4" w:rsidP="003E7CE4">
      <w:pPr>
        <w:spacing w:after="0" w:line="240" w:lineRule="auto"/>
        <w:jc w:val="both"/>
        <w:rPr>
          <w:rFonts w:ascii="Museo 300" w:eastAsia="Times New Roman" w:hAnsi="Museo 300"/>
          <w:sz w:val="16"/>
          <w:szCs w:val="16"/>
          <w:lang w:val="es-ES_tradnl" w:eastAsia="es-ES"/>
        </w:rPr>
      </w:pPr>
    </w:p>
    <w:p w14:paraId="7C50916D" w14:textId="77777777" w:rsidR="003E7CE4" w:rsidRPr="006474FD" w:rsidRDefault="003E7CE4" w:rsidP="00F05F54">
      <w:pPr>
        <w:pStyle w:val="Prrafodelista"/>
        <w:numPr>
          <w:ilvl w:val="0"/>
          <w:numId w:val="32"/>
        </w:numPr>
        <w:suppressAutoHyphens/>
        <w:autoSpaceDN w:val="0"/>
        <w:ind w:left="1134" w:right="567"/>
        <w:jc w:val="both"/>
        <w:textAlignment w:val="baseline"/>
        <w:rPr>
          <w:rFonts w:ascii="Museo 300" w:hAnsi="Museo 300"/>
          <w:sz w:val="16"/>
          <w:szCs w:val="16"/>
          <w:lang w:val="es-ES_tradnl"/>
        </w:rPr>
      </w:pPr>
      <w:r w:rsidRPr="006474FD">
        <w:rPr>
          <w:rFonts w:ascii="Museo 300" w:hAnsi="Museo 300"/>
          <w:sz w:val="16"/>
          <w:szCs w:val="16"/>
          <w:lang w:val="es-ES_tradnl"/>
        </w:rPr>
        <w:t>Determinar que</w:t>
      </w:r>
      <w:r w:rsidRPr="006474FD" w:rsidDel="004E731C">
        <w:rPr>
          <w:rFonts w:ascii="Museo 300" w:hAnsi="Museo 300"/>
          <w:sz w:val="16"/>
          <w:szCs w:val="16"/>
          <w:lang w:val="es-ES_tradnl"/>
        </w:rPr>
        <w:t xml:space="preserve"> </w:t>
      </w:r>
      <w:r w:rsidRPr="006474FD">
        <w:rPr>
          <w:rFonts w:ascii="Museo 300" w:hAnsi="Museo 300"/>
          <w:sz w:val="16"/>
          <w:szCs w:val="16"/>
          <w:lang w:val="es-ES_tradnl"/>
        </w:rPr>
        <w:t xml:space="preserve">para los casos en los que haya realizado estimaciones </w:t>
      </w:r>
      <w:r w:rsidRPr="00F05F54">
        <w:rPr>
          <w:rFonts w:ascii="Museo 300" w:hAnsi="Museo 300"/>
          <w:sz w:val="16"/>
          <w:szCs w:val="16"/>
          <w:lang w:val="es-ES_tradnl"/>
        </w:rPr>
        <w:t xml:space="preserve">a los usuarios a quienes se le haya aplicado la causal de caso fortuito o fuerza mayor para acumular y/o estimar el cobro de energía eléctrica por medidor defectuoso, </w:t>
      </w:r>
      <w:r w:rsidRPr="006474FD">
        <w:rPr>
          <w:rFonts w:ascii="Museo 300" w:hAnsi="Museo 300"/>
          <w:sz w:val="16"/>
          <w:szCs w:val="16"/>
          <w:lang w:val="es-ES_tradnl"/>
        </w:rPr>
        <w:t xml:space="preserve">la sociedad DELSUR, S.A. de C.V. </w:t>
      </w:r>
      <w:r w:rsidRPr="00F05F54">
        <w:rPr>
          <w:rFonts w:ascii="Museo 300" w:hAnsi="Museo 300"/>
          <w:sz w:val="16"/>
          <w:szCs w:val="16"/>
          <w:lang w:val="es-ES_tradnl"/>
        </w:rPr>
        <w:t>debe realizar los ajustes pertinentes de conformidad con los parámetros siguientes:</w:t>
      </w:r>
    </w:p>
    <w:p w14:paraId="39E7FA1C" w14:textId="77777777" w:rsidR="003E7CE4" w:rsidRPr="006474FD" w:rsidRDefault="003E7CE4" w:rsidP="003E7CE4">
      <w:pPr>
        <w:spacing w:after="0" w:line="240" w:lineRule="auto"/>
        <w:ind w:left="426"/>
        <w:jc w:val="both"/>
        <w:rPr>
          <w:rFonts w:ascii="Museo 300" w:hAnsi="Museo 300"/>
          <w:sz w:val="16"/>
          <w:szCs w:val="16"/>
        </w:rPr>
      </w:pPr>
    </w:p>
    <w:p w14:paraId="1372D339" w14:textId="77777777" w:rsidR="003E7CE4" w:rsidRPr="006474FD" w:rsidRDefault="003E7CE4" w:rsidP="00F05F54">
      <w:pPr>
        <w:pStyle w:val="Prrafodelista"/>
        <w:numPr>
          <w:ilvl w:val="0"/>
          <w:numId w:val="33"/>
        </w:numPr>
        <w:tabs>
          <w:tab w:val="left" w:pos="1134"/>
        </w:tabs>
        <w:suppressAutoHyphens/>
        <w:autoSpaceDN w:val="0"/>
        <w:ind w:left="1560" w:right="567"/>
        <w:jc w:val="both"/>
        <w:textAlignment w:val="baseline"/>
        <w:rPr>
          <w:rFonts w:ascii="Museo 300" w:hAnsi="Museo 300"/>
          <w:sz w:val="16"/>
          <w:szCs w:val="16"/>
        </w:rPr>
      </w:pPr>
      <w:r w:rsidRPr="006474FD">
        <w:rPr>
          <w:rFonts w:ascii="Museo 300" w:hAnsi="Museo 300"/>
          <w:sz w:val="16"/>
          <w:szCs w:val="16"/>
        </w:rPr>
        <w:t xml:space="preserve">Debe cobrar si las primeras estimaciones del consumo ocurrieron entre mayo y octubre de 2020 y no impliquen un incumplimiento de los límites establecidos para el indicador las estimaciones en la facturación (CFFE). </w:t>
      </w:r>
    </w:p>
    <w:p w14:paraId="371DFD63" w14:textId="77777777" w:rsidR="003E7CE4" w:rsidRPr="006474FD" w:rsidRDefault="003E7CE4" w:rsidP="00F05F54">
      <w:pPr>
        <w:pStyle w:val="Prrafodelista"/>
        <w:numPr>
          <w:ilvl w:val="0"/>
          <w:numId w:val="33"/>
        </w:numPr>
        <w:tabs>
          <w:tab w:val="left" w:pos="1134"/>
        </w:tabs>
        <w:suppressAutoHyphens/>
        <w:autoSpaceDN w:val="0"/>
        <w:ind w:left="1560" w:right="567"/>
        <w:jc w:val="both"/>
        <w:textAlignment w:val="baseline"/>
        <w:rPr>
          <w:rFonts w:ascii="Museo 300" w:hAnsi="Museo 300"/>
          <w:sz w:val="16"/>
          <w:szCs w:val="16"/>
        </w:rPr>
      </w:pPr>
      <w:r w:rsidRPr="006474FD">
        <w:rPr>
          <w:rFonts w:ascii="Museo 300" w:hAnsi="Museo 300"/>
          <w:sz w:val="16"/>
          <w:szCs w:val="16"/>
        </w:rPr>
        <w:t>Es procedente el cobro de energía y potencia eléctrica no registrada retroactivamente hasta un máximo de dos meses, a partir de la fecha en que el distribuidor haya notificado al usuario final, que la condición de desperfectos o problemas en el equipo de medición fue corregida.</w:t>
      </w:r>
    </w:p>
    <w:p w14:paraId="148E83FA" w14:textId="77777777" w:rsidR="003E7CE4" w:rsidRDefault="003E7CE4" w:rsidP="00F05F54">
      <w:pPr>
        <w:pStyle w:val="Prrafodelista"/>
        <w:numPr>
          <w:ilvl w:val="0"/>
          <w:numId w:val="33"/>
        </w:numPr>
        <w:tabs>
          <w:tab w:val="left" w:pos="1134"/>
        </w:tabs>
        <w:suppressAutoHyphens/>
        <w:autoSpaceDN w:val="0"/>
        <w:ind w:left="1560" w:right="567"/>
        <w:jc w:val="both"/>
        <w:textAlignment w:val="baseline"/>
        <w:rPr>
          <w:rFonts w:ascii="Museo 300" w:hAnsi="Museo 300"/>
          <w:sz w:val="16"/>
          <w:szCs w:val="16"/>
        </w:rPr>
      </w:pPr>
      <w:r w:rsidRPr="006474FD">
        <w:rPr>
          <w:rFonts w:ascii="Museo 300" w:hAnsi="Museo 300"/>
          <w:sz w:val="16"/>
          <w:szCs w:val="16"/>
        </w:rPr>
        <w:t>Cualquier estimación de consumo que no se encuentren dentro de los casos indicados anteriormente, no es procedente el cobro de los cargos que se facturan en función de la lectura del medidor.</w:t>
      </w:r>
    </w:p>
    <w:p w14:paraId="3A69CC76" w14:textId="77777777" w:rsidR="003E7CE4" w:rsidRPr="006474FD" w:rsidRDefault="003E7CE4" w:rsidP="003E7CE4">
      <w:pPr>
        <w:pStyle w:val="Prrafodelista"/>
        <w:tabs>
          <w:tab w:val="left" w:pos="1134"/>
        </w:tabs>
        <w:suppressAutoHyphens/>
        <w:autoSpaceDN w:val="0"/>
        <w:ind w:left="851" w:right="567"/>
        <w:jc w:val="both"/>
        <w:textAlignment w:val="baseline"/>
        <w:rPr>
          <w:rFonts w:ascii="Museo 300" w:hAnsi="Museo 300"/>
          <w:sz w:val="16"/>
          <w:szCs w:val="16"/>
        </w:rPr>
      </w:pPr>
    </w:p>
    <w:p w14:paraId="07D59F04" w14:textId="77777777" w:rsidR="003E7CE4" w:rsidRPr="006474FD" w:rsidRDefault="003E7CE4" w:rsidP="00F05F54">
      <w:pPr>
        <w:pStyle w:val="Prrafodelista"/>
        <w:numPr>
          <w:ilvl w:val="0"/>
          <w:numId w:val="32"/>
        </w:numPr>
        <w:suppressAutoHyphens/>
        <w:autoSpaceDN w:val="0"/>
        <w:ind w:left="1134" w:right="567"/>
        <w:jc w:val="both"/>
        <w:textAlignment w:val="baseline"/>
        <w:rPr>
          <w:rFonts w:ascii="Museo 300" w:hAnsi="Museo 300"/>
          <w:sz w:val="16"/>
          <w:szCs w:val="16"/>
          <w:lang w:val="es-ES_tradnl"/>
        </w:rPr>
      </w:pPr>
      <w:r w:rsidRPr="006474FD">
        <w:rPr>
          <w:rFonts w:ascii="Museo 300" w:hAnsi="Museo 300"/>
          <w:sz w:val="16"/>
          <w:szCs w:val="16"/>
          <w:lang w:val="es-ES_tradnl"/>
        </w:rPr>
        <w:t xml:space="preserve">Requerir a la distribuidora DELSUR, S.A. de C.V. que utilice todos los recursos a su alcance a fin de contener el incremento de reclamos por estimaciones realizadas </w:t>
      </w:r>
      <w:proofErr w:type="gramStart"/>
      <w:r w:rsidRPr="006474FD">
        <w:rPr>
          <w:rFonts w:ascii="Museo 300" w:hAnsi="Museo 300"/>
          <w:sz w:val="16"/>
          <w:szCs w:val="16"/>
          <w:lang w:val="es-ES_tradnl"/>
        </w:rPr>
        <w:t>en razón de</w:t>
      </w:r>
      <w:proofErr w:type="gramEnd"/>
      <w:r w:rsidRPr="006474FD">
        <w:rPr>
          <w:rFonts w:ascii="Museo 300" w:hAnsi="Museo 300"/>
          <w:sz w:val="16"/>
          <w:szCs w:val="16"/>
          <w:lang w:val="es-ES_tradnl"/>
        </w:rPr>
        <w:t xml:space="preserve"> sustitución tardía de medidores defectuosos que superan los plazos establecidos en la normativa aplicable, así como también, resolver los ya recibidos en cada una de sus oficinas de atención. Y, </w:t>
      </w:r>
      <w:proofErr w:type="gramStart"/>
      <w:r w:rsidRPr="006474FD">
        <w:rPr>
          <w:rFonts w:ascii="Museo 300" w:hAnsi="Museo 300"/>
          <w:sz w:val="16"/>
          <w:szCs w:val="16"/>
          <w:lang w:val="es-ES_tradnl"/>
        </w:rPr>
        <w:t>en caso que</w:t>
      </w:r>
      <w:proofErr w:type="gramEnd"/>
      <w:r w:rsidRPr="006474FD">
        <w:rPr>
          <w:rFonts w:ascii="Museo 300" w:hAnsi="Museo 300"/>
          <w:sz w:val="16"/>
          <w:szCs w:val="16"/>
          <w:lang w:val="es-ES_tradnl"/>
        </w:rPr>
        <w:t xml:space="preserve"> sea procedente el cobro estimado de facturas por medidor defectuoso, debe ofrecérsele al usuario un plan de pago lo suficientemente amplio, es decir, como mínimo por un período similar a los meses estimados, a fin de no afectar su economía familiar</w:t>
      </w:r>
      <w:r>
        <w:rPr>
          <w:rFonts w:ascii="Museo 300" w:hAnsi="Museo 300"/>
          <w:sz w:val="16"/>
          <w:szCs w:val="16"/>
          <w:lang w:val="es-ES_tradnl"/>
        </w:rPr>
        <w:t xml:space="preserve"> (…)”””.</w:t>
      </w:r>
    </w:p>
    <w:p w14:paraId="29420F42" w14:textId="77777777" w:rsidR="003E7CE4" w:rsidRPr="000D40FA" w:rsidRDefault="003E7CE4" w:rsidP="003E7CE4">
      <w:pPr>
        <w:tabs>
          <w:tab w:val="left" w:pos="9072"/>
        </w:tabs>
        <w:spacing w:after="0" w:line="240" w:lineRule="auto"/>
        <w:ind w:right="414"/>
        <w:jc w:val="both"/>
        <w:rPr>
          <w:rFonts w:ascii="Museo 300" w:eastAsia="Times New Roman" w:hAnsi="Museo 300"/>
          <w:sz w:val="16"/>
          <w:szCs w:val="16"/>
          <w:lang w:eastAsia="es-SV"/>
        </w:rPr>
      </w:pPr>
    </w:p>
    <w:p w14:paraId="6650104B" w14:textId="52C53931" w:rsidR="003E7CE4" w:rsidRPr="00BF634C" w:rsidRDefault="003E7CE4" w:rsidP="003E7CE4">
      <w:pPr>
        <w:spacing w:after="0" w:line="240" w:lineRule="auto"/>
        <w:ind w:left="567"/>
        <w:jc w:val="both"/>
        <w:rPr>
          <w:rFonts w:ascii="Museo Sans 300" w:hAnsi="Museo Sans 300"/>
          <w:sz w:val="20"/>
          <w:szCs w:val="20"/>
          <w:lang w:val="es-ES_tradnl"/>
        </w:rPr>
      </w:pPr>
      <w:r w:rsidRPr="00BF634C">
        <w:rPr>
          <w:rFonts w:ascii="Museo Sans 300" w:hAnsi="Museo Sans 300"/>
          <w:sz w:val="20"/>
          <w:szCs w:val="20"/>
          <w:lang w:val="es-ES_tradnl"/>
        </w:rPr>
        <w:t>Dicho acuerdo fue notificado a la</w:t>
      </w:r>
      <w:r>
        <w:rPr>
          <w:rFonts w:ascii="Museo Sans 300" w:hAnsi="Museo Sans 300"/>
          <w:sz w:val="20"/>
          <w:szCs w:val="20"/>
          <w:lang w:val="es-ES_tradnl"/>
        </w:rPr>
        <w:t xml:space="preserve"> distribuidora el veintitrés de diciembre del año dos mil veintiuno y </w:t>
      </w:r>
      <w:r w:rsidR="00FC2E4E">
        <w:rPr>
          <w:rFonts w:ascii="Museo Sans 300" w:hAnsi="Museo Sans 300"/>
          <w:sz w:val="20"/>
          <w:szCs w:val="20"/>
          <w:lang w:val="es-ES_tradnl"/>
        </w:rPr>
        <w:t xml:space="preserve">a partir del </w:t>
      </w:r>
      <w:r>
        <w:rPr>
          <w:rFonts w:ascii="Museo Sans 300" w:hAnsi="Museo Sans 300"/>
          <w:sz w:val="20"/>
          <w:szCs w:val="20"/>
          <w:lang w:val="es-ES_tradnl"/>
        </w:rPr>
        <w:t>cuatro de enero del corriente año a los usuarios afectados.</w:t>
      </w:r>
    </w:p>
    <w:p w14:paraId="288E0BBA" w14:textId="77777777" w:rsidR="003E7CE4" w:rsidRPr="00BF634C" w:rsidRDefault="003E7CE4" w:rsidP="003E7CE4">
      <w:pPr>
        <w:spacing w:after="0" w:line="240" w:lineRule="auto"/>
        <w:jc w:val="both"/>
        <w:rPr>
          <w:rFonts w:ascii="Museo 300" w:hAnsi="Museo 300"/>
          <w:sz w:val="16"/>
          <w:szCs w:val="16"/>
          <w:lang w:val="es-ES"/>
        </w:rPr>
      </w:pPr>
    </w:p>
    <w:p w14:paraId="018F6BF2" w14:textId="213368D3" w:rsidR="003E7CE4" w:rsidRPr="00916348" w:rsidRDefault="003E7CE4" w:rsidP="00072031">
      <w:pPr>
        <w:pStyle w:val="Prrafodelista"/>
        <w:numPr>
          <w:ilvl w:val="0"/>
          <w:numId w:val="14"/>
        </w:numPr>
        <w:ind w:left="567" w:hanging="567"/>
        <w:contextualSpacing/>
        <w:jc w:val="both"/>
        <w:rPr>
          <w:rFonts w:ascii="Museo 300" w:hAnsi="Museo 300" w:cs="Segoe UI"/>
          <w:sz w:val="16"/>
          <w:szCs w:val="16"/>
        </w:rPr>
      </w:pPr>
      <w:r w:rsidRPr="003A4D54">
        <w:rPr>
          <w:rFonts w:ascii="Museo Sans 300" w:hAnsi="Museo Sans 300"/>
          <w:sz w:val="20"/>
          <w:szCs w:val="20"/>
        </w:rPr>
        <w:t xml:space="preserve">El día </w:t>
      </w:r>
      <w:r>
        <w:rPr>
          <w:rFonts w:ascii="Museo Sans 300" w:hAnsi="Museo Sans 300"/>
          <w:sz w:val="20"/>
          <w:szCs w:val="20"/>
        </w:rPr>
        <w:t xml:space="preserve">trece de enero del presente año, el licenciado </w:t>
      </w:r>
      <w:r w:rsidR="00751422">
        <w:rPr>
          <w:rFonts w:ascii="Museo Sans 300" w:hAnsi="Museo Sans 300"/>
          <w:sz w:val="20"/>
          <w:szCs w:val="20"/>
        </w:rPr>
        <w:t>+++</w:t>
      </w:r>
      <w:r>
        <w:rPr>
          <w:rFonts w:ascii="Museo Sans 300" w:hAnsi="Museo Sans 300"/>
          <w:sz w:val="20"/>
          <w:szCs w:val="20"/>
        </w:rPr>
        <w:t xml:space="preserve">, apoderado general judicial con cláusula especial de la sociedad DELSUR, S.A. de C.V., interpuso recurso de reconsideración en contra del acuerdo </w:t>
      </w:r>
      <w:proofErr w:type="spellStart"/>
      <w:r>
        <w:rPr>
          <w:rFonts w:ascii="Museo Sans 300" w:hAnsi="Museo Sans 300"/>
          <w:sz w:val="20"/>
          <w:szCs w:val="20"/>
        </w:rPr>
        <w:t>N.°</w:t>
      </w:r>
      <w:proofErr w:type="spellEnd"/>
      <w:r>
        <w:rPr>
          <w:rFonts w:ascii="Museo Sans 300" w:hAnsi="Museo Sans 300"/>
          <w:sz w:val="20"/>
          <w:szCs w:val="20"/>
        </w:rPr>
        <w:t xml:space="preserve"> E-1365-2021-CAU por las razones siguientes: </w:t>
      </w:r>
    </w:p>
    <w:p w14:paraId="2E1DEC26" w14:textId="77777777" w:rsidR="00916348" w:rsidRPr="00072031" w:rsidRDefault="00916348" w:rsidP="00916348">
      <w:pPr>
        <w:pStyle w:val="Prrafodelista"/>
        <w:ind w:left="567"/>
        <w:contextualSpacing/>
        <w:jc w:val="both"/>
        <w:rPr>
          <w:rFonts w:ascii="Museo 300" w:hAnsi="Museo 300" w:cs="Segoe UI"/>
          <w:sz w:val="16"/>
          <w:szCs w:val="16"/>
        </w:rPr>
      </w:pPr>
    </w:p>
    <w:p w14:paraId="303AF6BD" w14:textId="77777777" w:rsidR="003E7CE4" w:rsidRDefault="003E7CE4" w:rsidP="003E7CE4">
      <w:pPr>
        <w:pStyle w:val="Prrafodelista"/>
        <w:ind w:left="567"/>
        <w:jc w:val="both"/>
        <w:rPr>
          <w:rFonts w:ascii="Museo 300" w:hAnsi="Museo 300" w:cs="Segoe UI"/>
          <w:sz w:val="16"/>
          <w:szCs w:val="16"/>
        </w:rPr>
      </w:pPr>
    </w:p>
    <w:p w14:paraId="49632255" w14:textId="77777777" w:rsidR="003E7CE4" w:rsidRDefault="003E7CE4" w:rsidP="003E7CE4">
      <w:pPr>
        <w:pStyle w:val="Prrafodelista"/>
        <w:numPr>
          <w:ilvl w:val="0"/>
          <w:numId w:val="12"/>
        </w:numPr>
        <w:ind w:left="993" w:hanging="426"/>
        <w:contextualSpacing/>
        <w:jc w:val="both"/>
        <w:rPr>
          <w:rFonts w:ascii="Museo Sans 300" w:hAnsi="Museo Sans 300" w:cs="Segoe UI"/>
          <w:sz w:val="20"/>
          <w:szCs w:val="20"/>
        </w:rPr>
      </w:pPr>
      <w:r>
        <w:rPr>
          <w:rFonts w:ascii="Museo Sans 300" w:hAnsi="Museo Sans 300" w:cs="Segoe UI"/>
          <w:sz w:val="20"/>
          <w:szCs w:val="20"/>
        </w:rPr>
        <w:lastRenderedPageBreak/>
        <w:t xml:space="preserve"> </w:t>
      </w:r>
      <w:r w:rsidRPr="00CD3695">
        <w:rPr>
          <w:rFonts w:ascii="Museo Sans 300" w:hAnsi="Museo Sans 300" w:cs="Segoe UI"/>
          <w:sz w:val="20"/>
          <w:szCs w:val="20"/>
        </w:rPr>
        <w:t>Fun</w:t>
      </w:r>
      <w:r>
        <w:rPr>
          <w:rFonts w:ascii="Museo Sans 300" w:hAnsi="Museo Sans 300" w:cs="Segoe UI"/>
          <w:sz w:val="20"/>
          <w:szCs w:val="20"/>
        </w:rPr>
        <w:t>damento técnico:</w:t>
      </w:r>
    </w:p>
    <w:p w14:paraId="7B28F4E9" w14:textId="77777777" w:rsidR="003E7CE4" w:rsidRDefault="003E7CE4" w:rsidP="003E7CE4">
      <w:pPr>
        <w:spacing w:after="0" w:line="240" w:lineRule="auto"/>
        <w:ind w:left="567"/>
        <w:jc w:val="both"/>
        <w:rPr>
          <w:rFonts w:ascii="Museo Sans 300" w:eastAsia="Times New Roman" w:hAnsi="Museo Sans 300" w:cs="Segoe UI"/>
          <w:sz w:val="20"/>
          <w:szCs w:val="20"/>
          <w:lang w:val="es-ES" w:eastAsia="es-ES"/>
        </w:rPr>
      </w:pPr>
    </w:p>
    <w:p w14:paraId="6D488D45" w14:textId="77777777" w:rsidR="003E7CE4" w:rsidRDefault="003E7CE4" w:rsidP="003E7CE4">
      <w:pPr>
        <w:spacing w:after="0" w:line="240" w:lineRule="auto"/>
        <w:ind w:left="567"/>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Sostiene que el criterio aplicado de no presentar la justificación comercial de caso fortuito o fuerza mayor y aplicar la compensación al usuario final por la estimación de su consumo, surge de la interpretación integral de la normativa, criterio que quedó plasmado en acta de reunión sostenida entre los representantes de DELSUR y SIGET el día 13 de enero del 2012, en la cual se estableció que se pueden efectuar hasta 3 estimaciones por año sin incumplir los límites admisibles y sin requerirse una justificación comercial de comprobación de caso fortuito o fuerza mayor y sin pagar compensación a los usuarios.</w:t>
      </w:r>
    </w:p>
    <w:p w14:paraId="13608F5F" w14:textId="77777777" w:rsidR="003E7CE4" w:rsidRDefault="003E7CE4" w:rsidP="003E7CE4">
      <w:pPr>
        <w:spacing w:after="0" w:line="240" w:lineRule="auto"/>
        <w:ind w:left="567"/>
        <w:jc w:val="both"/>
        <w:rPr>
          <w:rFonts w:ascii="Museo Sans 300" w:eastAsia="Times New Roman" w:hAnsi="Museo Sans 300" w:cs="Segoe UI"/>
          <w:sz w:val="20"/>
          <w:szCs w:val="20"/>
          <w:lang w:val="es-ES" w:eastAsia="es-ES"/>
        </w:rPr>
      </w:pPr>
    </w:p>
    <w:p w14:paraId="7A68FA5D" w14:textId="77777777" w:rsidR="003E7CE4" w:rsidRDefault="003E7CE4" w:rsidP="003E7CE4">
      <w:pPr>
        <w:pStyle w:val="Prrafodelista"/>
        <w:numPr>
          <w:ilvl w:val="0"/>
          <w:numId w:val="11"/>
        </w:numPr>
        <w:ind w:left="993" w:hanging="426"/>
        <w:contextualSpacing/>
        <w:jc w:val="both"/>
        <w:rPr>
          <w:rFonts w:ascii="Museo Sans 300" w:hAnsi="Museo Sans 300" w:cs="Segoe UI"/>
          <w:sz w:val="20"/>
          <w:szCs w:val="20"/>
        </w:rPr>
      </w:pPr>
      <w:r>
        <w:rPr>
          <w:rFonts w:ascii="Museo Sans 300" w:hAnsi="Museo Sans 300" w:cs="Segoe UI"/>
          <w:sz w:val="20"/>
          <w:szCs w:val="20"/>
        </w:rPr>
        <w:t>Fundamento Legal:</w:t>
      </w:r>
    </w:p>
    <w:p w14:paraId="2859AD3C" w14:textId="77777777" w:rsidR="003E7CE4" w:rsidRDefault="003E7CE4" w:rsidP="003E7CE4">
      <w:pPr>
        <w:spacing w:after="0" w:line="240" w:lineRule="auto"/>
        <w:ind w:left="567"/>
        <w:jc w:val="both"/>
        <w:rPr>
          <w:rFonts w:ascii="Museo Sans 300" w:eastAsia="Times New Roman" w:hAnsi="Museo Sans 300" w:cs="Segoe UI"/>
          <w:sz w:val="20"/>
          <w:szCs w:val="20"/>
          <w:lang w:val="es-ES" w:eastAsia="es-ES"/>
        </w:rPr>
      </w:pPr>
    </w:p>
    <w:p w14:paraId="13579C8F" w14:textId="77777777" w:rsidR="003E7CE4" w:rsidRDefault="003E7CE4" w:rsidP="00F05F54">
      <w:pPr>
        <w:pStyle w:val="Prrafodelista"/>
        <w:numPr>
          <w:ilvl w:val="0"/>
          <w:numId w:val="34"/>
        </w:numPr>
        <w:ind w:left="993"/>
        <w:contextualSpacing/>
        <w:jc w:val="both"/>
        <w:rPr>
          <w:rFonts w:ascii="Museo Sans 300" w:hAnsi="Museo Sans 300" w:cs="Segoe UI"/>
          <w:sz w:val="20"/>
          <w:szCs w:val="20"/>
        </w:rPr>
      </w:pPr>
      <w:r>
        <w:rPr>
          <w:rFonts w:ascii="Museo Sans 300" w:hAnsi="Museo Sans 300" w:cs="Segoe UI"/>
          <w:sz w:val="20"/>
          <w:szCs w:val="20"/>
        </w:rPr>
        <w:t>SIGET modificó el criterio de aplicación de la normativa por lo que transgredió el derecho a la seguridad jurídica al modificar procedimientos y requisitos sin cumplir con el debido proceso.</w:t>
      </w:r>
    </w:p>
    <w:p w14:paraId="231DD18C" w14:textId="77777777" w:rsidR="003E7CE4" w:rsidRDefault="003E7CE4" w:rsidP="00F05F54">
      <w:pPr>
        <w:pStyle w:val="Prrafodelista"/>
        <w:ind w:left="993"/>
        <w:jc w:val="both"/>
        <w:rPr>
          <w:rFonts w:ascii="Museo Sans 300" w:hAnsi="Museo Sans 300" w:cs="Segoe UI"/>
          <w:sz w:val="20"/>
          <w:szCs w:val="20"/>
        </w:rPr>
      </w:pPr>
    </w:p>
    <w:p w14:paraId="49FCB928" w14:textId="77777777" w:rsidR="003E7CE4" w:rsidRDefault="003E7CE4" w:rsidP="00F05F54">
      <w:pPr>
        <w:pStyle w:val="Prrafodelista"/>
        <w:numPr>
          <w:ilvl w:val="0"/>
          <w:numId w:val="34"/>
        </w:numPr>
        <w:ind w:left="993"/>
        <w:contextualSpacing/>
        <w:jc w:val="both"/>
        <w:rPr>
          <w:rFonts w:ascii="Museo Sans 300" w:hAnsi="Museo Sans 300" w:cs="Segoe UI"/>
          <w:sz w:val="20"/>
          <w:szCs w:val="20"/>
        </w:rPr>
      </w:pPr>
      <w:r>
        <w:rPr>
          <w:rFonts w:ascii="Museo Sans 300" w:hAnsi="Museo Sans 300" w:cs="Segoe UI"/>
          <w:sz w:val="20"/>
          <w:szCs w:val="20"/>
        </w:rPr>
        <w:t>Se limita el derecho de propiedad al imponerla una carga económica (compensar a los usuarios) que no establece la normativa.</w:t>
      </w:r>
    </w:p>
    <w:p w14:paraId="7F581070" w14:textId="77777777" w:rsidR="003E7CE4" w:rsidRPr="00841668" w:rsidRDefault="003E7CE4" w:rsidP="00F05F54">
      <w:pPr>
        <w:spacing w:after="0" w:line="240" w:lineRule="auto"/>
        <w:ind w:left="993"/>
        <w:jc w:val="both"/>
        <w:rPr>
          <w:rFonts w:ascii="Museo Sans 300" w:eastAsia="Times New Roman" w:hAnsi="Museo Sans 300" w:cs="Segoe UI"/>
          <w:sz w:val="20"/>
          <w:szCs w:val="20"/>
          <w:lang w:val="es-ES" w:eastAsia="es-ES"/>
        </w:rPr>
      </w:pPr>
    </w:p>
    <w:p w14:paraId="707BA1E1" w14:textId="77777777" w:rsidR="003E7CE4" w:rsidRDefault="003E7CE4" w:rsidP="00F05F54">
      <w:pPr>
        <w:pStyle w:val="Prrafodelista"/>
        <w:numPr>
          <w:ilvl w:val="0"/>
          <w:numId w:val="34"/>
        </w:numPr>
        <w:ind w:left="993"/>
        <w:contextualSpacing/>
        <w:jc w:val="both"/>
        <w:rPr>
          <w:rFonts w:ascii="Museo Sans 300" w:hAnsi="Museo Sans 300" w:cs="Segoe UI"/>
          <w:sz w:val="20"/>
          <w:szCs w:val="20"/>
        </w:rPr>
      </w:pPr>
      <w:r>
        <w:rPr>
          <w:rFonts w:ascii="Museo Sans 300" w:hAnsi="Museo Sans 300" w:cs="Segoe UI"/>
          <w:sz w:val="20"/>
          <w:szCs w:val="20"/>
        </w:rPr>
        <w:t xml:space="preserve">No es congruente dentro del valor justicia que se le obligue a la empresa distribuidora a que refacture y devuelva a los usuarios montos de dinero por una energía que consumió </w:t>
      </w:r>
      <w:proofErr w:type="gramStart"/>
      <w:r>
        <w:rPr>
          <w:rFonts w:ascii="Museo Sans 300" w:hAnsi="Museo Sans 300" w:cs="Segoe UI"/>
          <w:sz w:val="20"/>
          <w:szCs w:val="20"/>
        </w:rPr>
        <w:t>y</w:t>
      </w:r>
      <w:proofErr w:type="gramEnd"/>
      <w:r>
        <w:rPr>
          <w:rFonts w:ascii="Museo Sans 300" w:hAnsi="Museo Sans 300" w:cs="Segoe UI"/>
          <w:sz w:val="20"/>
          <w:szCs w:val="20"/>
        </w:rPr>
        <w:t xml:space="preserve"> además, recibió un descuento en su pago, como consecuencia de la compensación asumida por la empresa.</w:t>
      </w:r>
    </w:p>
    <w:p w14:paraId="19554DAE" w14:textId="77777777" w:rsidR="003E7CE4" w:rsidRDefault="003E7CE4" w:rsidP="003E7CE4">
      <w:pPr>
        <w:pStyle w:val="Prrafodelista"/>
        <w:tabs>
          <w:tab w:val="left" w:pos="8840"/>
        </w:tabs>
        <w:ind w:left="1080"/>
        <w:jc w:val="both"/>
        <w:rPr>
          <w:rFonts w:ascii="Museo Sans 300" w:hAnsi="Museo Sans 300"/>
          <w:lang w:val="es-ES_tradnl"/>
        </w:rPr>
      </w:pPr>
    </w:p>
    <w:p w14:paraId="630CB112" w14:textId="5F93067D" w:rsidR="003E7CE4" w:rsidRDefault="003E7CE4" w:rsidP="003E7CE4">
      <w:pPr>
        <w:pStyle w:val="Prrafodelista"/>
        <w:numPr>
          <w:ilvl w:val="0"/>
          <w:numId w:val="14"/>
        </w:numPr>
        <w:tabs>
          <w:tab w:val="left" w:pos="426"/>
          <w:tab w:val="left" w:pos="8840"/>
        </w:tabs>
        <w:ind w:left="426" w:hanging="426"/>
        <w:jc w:val="both"/>
        <w:rPr>
          <w:rFonts w:ascii="Museo Sans 300" w:hAnsi="Museo Sans 300"/>
          <w:sz w:val="20"/>
          <w:szCs w:val="20"/>
          <w:lang w:val="es-ES_tradnl"/>
        </w:rPr>
      </w:pPr>
      <w:r>
        <w:rPr>
          <w:rFonts w:ascii="Museo Sans 300" w:hAnsi="Museo Sans 300"/>
          <w:sz w:val="20"/>
          <w:szCs w:val="20"/>
          <w:lang w:val="es-ES_tradnl"/>
        </w:rPr>
        <w:t xml:space="preserve">Por medio del acuerdo </w:t>
      </w:r>
      <w:proofErr w:type="spellStart"/>
      <w:r>
        <w:rPr>
          <w:rFonts w:ascii="Museo Sans 300" w:hAnsi="Museo Sans 300"/>
          <w:sz w:val="20"/>
          <w:szCs w:val="20"/>
          <w:lang w:val="es-ES_tradnl"/>
        </w:rPr>
        <w:t>N.°</w:t>
      </w:r>
      <w:proofErr w:type="spellEnd"/>
      <w:r>
        <w:rPr>
          <w:rFonts w:ascii="Museo Sans 300" w:hAnsi="Museo Sans 300"/>
          <w:sz w:val="20"/>
          <w:szCs w:val="20"/>
          <w:lang w:val="es-ES_tradnl"/>
        </w:rPr>
        <w:t xml:space="preserve"> E- 0080-R-2022-CAU de fecha diecisiete de enero del presente año, esta Superintendencia estableció lo siguiente:</w:t>
      </w:r>
    </w:p>
    <w:p w14:paraId="72DC5C82" w14:textId="77777777" w:rsidR="003E7CE4" w:rsidRDefault="003E7CE4" w:rsidP="003E7CE4">
      <w:pPr>
        <w:pStyle w:val="Prrafodelista"/>
        <w:tabs>
          <w:tab w:val="left" w:pos="426"/>
          <w:tab w:val="left" w:pos="8840"/>
        </w:tabs>
        <w:ind w:left="1287"/>
        <w:jc w:val="both"/>
        <w:rPr>
          <w:rFonts w:ascii="Museo Sans 300" w:hAnsi="Museo Sans 300"/>
          <w:sz w:val="20"/>
          <w:szCs w:val="20"/>
          <w:lang w:val="es-ES_tradnl"/>
        </w:rPr>
      </w:pPr>
    </w:p>
    <w:p w14:paraId="680FA26E" w14:textId="410AE243" w:rsidR="00172E1C" w:rsidRPr="00920CC0" w:rsidRDefault="00920CC0" w:rsidP="00072031">
      <w:pPr>
        <w:pStyle w:val="Prrafodelista"/>
        <w:tabs>
          <w:tab w:val="left" w:pos="426"/>
          <w:tab w:val="left" w:pos="8840"/>
        </w:tabs>
        <w:ind w:left="709"/>
        <w:jc w:val="both"/>
        <w:rPr>
          <w:rFonts w:ascii="Museo 300" w:hAnsi="Museo 300"/>
          <w:sz w:val="16"/>
          <w:szCs w:val="16"/>
          <w:lang w:val="es-ES_tradnl"/>
        </w:rPr>
      </w:pPr>
      <w:r w:rsidRPr="00920CC0">
        <w:rPr>
          <w:rFonts w:ascii="Museo 300" w:hAnsi="Museo 300"/>
          <w:sz w:val="16"/>
          <w:szCs w:val="16"/>
          <w:lang w:val="es-ES_tradnl"/>
        </w:rPr>
        <w:t>“””(…)</w:t>
      </w:r>
      <w:r w:rsidR="00172E1C" w:rsidRPr="00920CC0">
        <w:rPr>
          <w:rFonts w:ascii="Museo 300" w:hAnsi="Museo 300"/>
          <w:sz w:val="16"/>
          <w:szCs w:val="16"/>
          <w:lang w:val="es-ES_tradnl"/>
        </w:rPr>
        <w:tab/>
      </w:r>
    </w:p>
    <w:p w14:paraId="6E64B68D" w14:textId="77777777" w:rsidR="00481F8C" w:rsidRPr="00920CC0" w:rsidRDefault="00481F8C" w:rsidP="00F05F54">
      <w:pPr>
        <w:numPr>
          <w:ilvl w:val="0"/>
          <w:numId w:val="35"/>
        </w:numPr>
        <w:tabs>
          <w:tab w:val="left" w:pos="993"/>
        </w:tabs>
        <w:spacing w:after="0" w:line="240" w:lineRule="auto"/>
        <w:ind w:left="1276" w:right="283"/>
        <w:jc w:val="both"/>
        <w:rPr>
          <w:rFonts w:ascii="Museo 300" w:hAnsi="Museo 300"/>
          <w:sz w:val="16"/>
          <w:szCs w:val="16"/>
          <w:lang w:val="es-ES_tradnl" w:eastAsia="es-ES"/>
        </w:rPr>
      </w:pPr>
      <w:r w:rsidRPr="00920CC0">
        <w:rPr>
          <w:rFonts w:ascii="Museo 300" w:hAnsi="Museo 300"/>
          <w:sz w:val="16"/>
          <w:szCs w:val="16"/>
          <w:lang w:val="es-ES_tradnl" w:eastAsia="es-ES"/>
        </w:rPr>
        <w:t>Admitir el recurso de reconsideración interpuesto por la sociedad DELSUR, S.A. de C.V. en contra del acuerdo</w:t>
      </w:r>
      <w:r w:rsidRPr="00920CC0">
        <w:rPr>
          <w:rFonts w:ascii="Cambria Math" w:hAnsi="Cambria Math" w:cs="Cambria Math"/>
          <w:sz w:val="16"/>
          <w:szCs w:val="16"/>
          <w:lang w:val="es-ES_tradnl" w:eastAsia="es-ES"/>
        </w:rPr>
        <w:t> </w:t>
      </w:r>
      <w:proofErr w:type="spellStart"/>
      <w:r w:rsidRPr="00920CC0">
        <w:rPr>
          <w:rFonts w:ascii="Museo 300" w:hAnsi="Museo 300"/>
          <w:sz w:val="16"/>
          <w:szCs w:val="16"/>
          <w:lang w:val="es-ES_tradnl" w:eastAsia="es-ES"/>
        </w:rPr>
        <w:t>N.°</w:t>
      </w:r>
      <w:proofErr w:type="spellEnd"/>
      <w:r w:rsidRPr="00920CC0">
        <w:rPr>
          <w:rFonts w:ascii="Cambria Math" w:hAnsi="Cambria Math" w:cs="Cambria Math"/>
          <w:sz w:val="16"/>
          <w:szCs w:val="16"/>
          <w:lang w:val="es-ES_tradnl" w:eastAsia="es-ES"/>
        </w:rPr>
        <w:t> </w:t>
      </w:r>
      <w:r w:rsidRPr="00920CC0">
        <w:rPr>
          <w:rFonts w:ascii="Museo 300" w:hAnsi="Museo 300"/>
          <w:sz w:val="16"/>
          <w:szCs w:val="16"/>
          <w:lang w:val="es-ES_tradnl" w:eastAsia="es-ES"/>
        </w:rPr>
        <w:t>E-1365-2021-CAU, de fecha veinte de diciembre del año dos mil veintiuno.   </w:t>
      </w:r>
    </w:p>
    <w:p w14:paraId="28BC4246" w14:textId="732FFCAA" w:rsidR="00481F8C" w:rsidRPr="00920CC0" w:rsidRDefault="00481F8C" w:rsidP="00F05F54">
      <w:pPr>
        <w:spacing w:after="0" w:line="240" w:lineRule="auto"/>
        <w:ind w:left="1276" w:right="425" w:firstLine="39"/>
        <w:jc w:val="both"/>
        <w:rPr>
          <w:rFonts w:ascii="Museo 300" w:hAnsi="Museo 300"/>
          <w:sz w:val="16"/>
          <w:szCs w:val="16"/>
          <w:lang w:val="es-ES_tradnl" w:eastAsia="es-ES"/>
        </w:rPr>
      </w:pPr>
    </w:p>
    <w:p w14:paraId="5947456E" w14:textId="77777777" w:rsidR="00481F8C" w:rsidRPr="00920CC0" w:rsidRDefault="00481F8C" w:rsidP="00F05F54">
      <w:pPr>
        <w:numPr>
          <w:ilvl w:val="0"/>
          <w:numId w:val="35"/>
        </w:numPr>
        <w:tabs>
          <w:tab w:val="left" w:pos="993"/>
        </w:tabs>
        <w:spacing w:after="0" w:line="240" w:lineRule="auto"/>
        <w:ind w:left="1276" w:right="283"/>
        <w:jc w:val="both"/>
        <w:rPr>
          <w:rFonts w:ascii="Museo 300" w:hAnsi="Museo 300"/>
          <w:sz w:val="16"/>
          <w:szCs w:val="16"/>
          <w:lang w:val="es-ES_tradnl" w:eastAsia="es-ES"/>
        </w:rPr>
      </w:pPr>
      <w:r w:rsidRPr="00920CC0">
        <w:rPr>
          <w:rFonts w:ascii="Museo 300" w:hAnsi="Museo 300"/>
          <w:sz w:val="16"/>
          <w:szCs w:val="16"/>
          <w:lang w:val="es-ES_tradnl" w:eastAsia="es-ES"/>
        </w:rPr>
        <w:t xml:space="preserve">Conceder audiencia a todos </w:t>
      </w:r>
      <w:r w:rsidRPr="00920CC0">
        <w:rPr>
          <w:rFonts w:ascii="Museo 300" w:eastAsia="Times New Roman" w:hAnsi="Museo 300"/>
          <w:sz w:val="16"/>
          <w:szCs w:val="16"/>
          <w:lang w:val="es-ES_tradnl" w:eastAsia="es-ES"/>
        </w:rPr>
        <w:t xml:space="preserve">los usuarios que conforman la lista que formó parte integral del acuerdo </w:t>
      </w:r>
      <w:proofErr w:type="spellStart"/>
      <w:r w:rsidRPr="00920CC0">
        <w:rPr>
          <w:rFonts w:ascii="Museo 300" w:eastAsia="Times New Roman" w:hAnsi="Museo 300"/>
          <w:sz w:val="16"/>
          <w:szCs w:val="16"/>
          <w:lang w:val="es-ES_tradnl" w:eastAsia="es-ES"/>
        </w:rPr>
        <w:t>N.°</w:t>
      </w:r>
      <w:proofErr w:type="spellEnd"/>
      <w:r w:rsidRPr="00920CC0">
        <w:rPr>
          <w:rFonts w:ascii="Museo 300" w:eastAsia="Times New Roman" w:hAnsi="Museo 300"/>
          <w:sz w:val="16"/>
          <w:szCs w:val="16"/>
          <w:lang w:val="es-ES_tradnl" w:eastAsia="es-ES"/>
        </w:rPr>
        <w:t xml:space="preserve"> E-1365-2021-CAU, por </w:t>
      </w:r>
      <w:r w:rsidRPr="00920CC0">
        <w:rPr>
          <w:rFonts w:ascii="Museo 300" w:hAnsi="Museo 300"/>
          <w:sz w:val="16"/>
          <w:szCs w:val="16"/>
          <w:lang w:val="es-ES_tradnl" w:eastAsia="es-ES"/>
        </w:rPr>
        <w:t xml:space="preserve">un plazo de diez días hábiles contados a partir del día siguiente a la notificación de este acuerdo, para que aleguen cuanto estimen procedente en defensa de sus derechos o intereses. </w:t>
      </w:r>
      <w:r w:rsidRPr="00920CC0">
        <w:rPr>
          <w:rFonts w:ascii="Cambria Math" w:hAnsi="Cambria Math" w:cs="Cambria Math"/>
          <w:sz w:val="16"/>
          <w:szCs w:val="16"/>
          <w:lang w:val="es-ES_tradnl" w:eastAsia="es-ES"/>
        </w:rPr>
        <w:t> </w:t>
      </w:r>
      <w:r w:rsidRPr="00920CC0">
        <w:rPr>
          <w:rFonts w:ascii="Museo 300" w:hAnsi="Museo 300"/>
          <w:sz w:val="16"/>
          <w:szCs w:val="16"/>
          <w:lang w:val="es-ES_tradnl" w:eastAsia="es-ES"/>
        </w:rPr>
        <w:t> </w:t>
      </w:r>
    </w:p>
    <w:p w14:paraId="1E3F6A2D" w14:textId="77777777" w:rsidR="00481F8C" w:rsidRPr="00920CC0" w:rsidRDefault="00481F8C" w:rsidP="00F05F54">
      <w:pPr>
        <w:spacing w:after="0" w:line="240" w:lineRule="auto"/>
        <w:ind w:left="1276"/>
        <w:jc w:val="both"/>
        <w:rPr>
          <w:rFonts w:ascii="Museo 300" w:hAnsi="Museo 300"/>
          <w:sz w:val="16"/>
          <w:szCs w:val="16"/>
          <w:lang w:val="es-ES_tradnl" w:eastAsia="es-ES"/>
        </w:rPr>
      </w:pPr>
    </w:p>
    <w:p w14:paraId="01D8F254" w14:textId="18ECB48F" w:rsidR="00481F8C" w:rsidRPr="00920CC0" w:rsidRDefault="00481F8C" w:rsidP="00F05F54">
      <w:pPr>
        <w:pStyle w:val="Prrafodelista"/>
        <w:numPr>
          <w:ilvl w:val="0"/>
          <w:numId w:val="35"/>
        </w:numPr>
        <w:tabs>
          <w:tab w:val="left" w:pos="993"/>
        </w:tabs>
        <w:ind w:left="1276" w:right="283"/>
        <w:contextualSpacing/>
        <w:jc w:val="both"/>
        <w:textAlignment w:val="baseline"/>
        <w:rPr>
          <w:rFonts w:ascii="Museo 300" w:hAnsi="Museo 300"/>
          <w:sz w:val="16"/>
          <w:szCs w:val="16"/>
        </w:rPr>
      </w:pPr>
      <w:r w:rsidRPr="00920CC0">
        <w:rPr>
          <w:rFonts w:ascii="Museo 300" w:hAnsi="Museo 300"/>
          <w:sz w:val="16"/>
          <w:szCs w:val="16"/>
          <w:lang w:val="es-ES_tradnl"/>
        </w:rPr>
        <w:t>Su</w:t>
      </w:r>
      <w:proofErr w:type="spellStart"/>
      <w:r w:rsidRPr="00920CC0">
        <w:rPr>
          <w:rFonts w:ascii="Museo 300" w:hAnsi="Museo 300"/>
          <w:sz w:val="16"/>
          <w:szCs w:val="16"/>
        </w:rPr>
        <w:t>spender</w:t>
      </w:r>
      <w:proofErr w:type="spellEnd"/>
      <w:r w:rsidRPr="00920CC0">
        <w:rPr>
          <w:rFonts w:ascii="Museo 300" w:hAnsi="Museo 300"/>
          <w:sz w:val="16"/>
          <w:szCs w:val="16"/>
        </w:rPr>
        <w:t xml:space="preserve"> por treinta días hábiles contados a partir del día siguiente al de emisión del presente acuerdo, el plazo procesal establecido en el artículo 133 de la Ley de Procedimientos Administrativos para resolver el recurso, a efecto de que se les notifique a todos los usuarios contemplados en la tabla </w:t>
      </w:r>
      <w:r w:rsidRPr="00920CC0">
        <w:rPr>
          <w:rFonts w:ascii="Museo 300" w:hAnsi="Museo 300"/>
          <w:sz w:val="16"/>
          <w:szCs w:val="16"/>
          <w:lang w:val="es-ES_tradnl"/>
        </w:rPr>
        <w:t xml:space="preserve">que forma parte integral del acuerdo </w:t>
      </w:r>
      <w:proofErr w:type="spellStart"/>
      <w:r w:rsidRPr="00920CC0">
        <w:rPr>
          <w:rFonts w:ascii="Museo 300" w:hAnsi="Museo 300"/>
          <w:sz w:val="16"/>
          <w:szCs w:val="16"/>
          <w:lang w:val="es-ES_tradnl"/>
        </w:rPr>
        <w:t>N.°</w:t>
      </w:r>
      <w:proofErr w:type="spellEnd"/>
      <w:r w:rsidRPr="00920CC0">
        <w:rPr>
          <w:rFonts w:ascii="Museo 300" w:hAnsi="Museo 300"/>
          <w:sz w:val="16"/>
          <w:szCs w:val="16"/>
          <w:lang w:val="es-ES_tradnl"/>
        </w:rPr>
        <w:t xml:space="preserve"> E-1365-2021-</w:t>
      </w:r>
      <w:r w:rsidR="00920CC0" w:rsidRPr="00920CC0">
        <w:rPr>
          <w:rFonts w:ascii="Museo 300" w:hAnsi="Museo 300"/>
          <w:sz w:val="16"/>
          <w:szCs w:val="16"/>
          <w:lang w:val="es-ES_tradnl"/>
        </w:rPr>
        <w:t>CAU.</w:t>
      </w:r>
      <w:r w:rsidR="00920CC0">
        <w:rPr>
          <w:rFonts w:ascii="Museo 300" w:hAnsi="Museo 300"/>
          <w:sz w:val="16"/>
          <w:szCs w:val="16"/>
          <w:lang w:val="es-ES_tradnl"/>
        </w:rPr>
        <w:t xml:space="preserve"> (…)”””</w:t>
      </w:r>
    </w:p>
    <w:p w14:paraId="17ECD0CC" w14:textId="77777777" w:rsidR="009D144E" w:rsidRPr="009D144E" w:rsidRDefault="009D144E" w:rsidP="009D144E">
      <w:pPr>
        <w:spacing w:after="160" w:line="240" w:lineRule="auto"/>
        <w:contextualSpacing/>
        <w:jc w:val="both"/>
        <w:rPr>
          <w:rFonts w:ascii="Museo Sans 300" w:eastAsiaTheme="minorHAnsi" w:hAnsi="Museo Sans 300" w:cstheme="minorBidi"/>
          <w:sz w:val="20"/>
          <w:szCs w:val="20"/>
        </w:rPr>
      </w:pPr>
    </w:p>
    <w:p w14:paraId="7312E8B1" w14:textId="77777777" w:rsidR="009D144E" w:rsidRPr="009D144E" w:rsidRDefault="009D144E" w:rsidP="009D144E">
      <w:pPr>
        <w:spacing w:after="160" w:line="240" w:lineRule="auto"/>
        <w:ind w:left="567"/>
        <w:contextualSpacing/>
        <w:jc w:val="both"/>
        <w:rPr>
          <w:rFonts w:ascii="Museo Sans 300" w:eastAsiaTheme="minorHAnsi" w:hAnsi="Museo Sans 300" w:cstheme="minorBidi"/>
          <w:bCs/>
          <w:sz w:val="20"/>
          <w:szCs w:val="20"/>
        </w:rPr>
      </w:pPr>
      <w:r w:rsidRPr="009D144E">
        <w:rPr>
          <w:rFonts w:ascii="Museo Sans 300" w:eastAsiaTheme="minorHAnsi" w:hAnsi="Museo Sans 300" w:cstheme="minorBidi"/>
          <w:sz w:val="20"/>
          <w:szCs w:val="20"/>
        </w:rPr>
        <w:t>Dicho acuerdo fue notificado a la sociedad DELSUR, S.A. de C.V. el día veinte de enero de este año y a los usuarios durante el mes de febrero y marzo del corriente año.</w:t>
      </w:r>
    </w:p>
    <w:p w14:paraId="7CF338E4" w14:textId="77777777" w:rsidR="009D144E" w:rsidRDefault="009D144E" w:rsidP="009D144E">
      <w:pPr>
        <w:spacing w:after="0" w:line="240" w:lineRule="auto"/>
        <w:ind w:left="567"/>
        <w:jc w:val="both"/>
        <w:rPr>
          <w:rFonts w:ascii="Museo Sans 300" w:eastAsia="Times New Roman" w:hAnsi="Museo Sans 300" w:cs="Segoe UI"/>
          <w:sz w:val="20"/>
          <w:szCs w:val="20"/>
          <w:lang w:eastAsia="es-SV"/>
        </w:rPr>
      </w:pPr>
    </w:p>
    <w:p w14:paraId="3775C331" w14:textId="53E10DA9" w:rsidR="009D144E" w:rsidRPr="009D144E" w:rsidRDefault="009D144E" w:rsidP="009D144E">
      <w:pPr>
        <w:pStyle w:val="Prrafodelista"/>
        <w:numPr>
          <w:ilvl w:val="0"/>
          <w:numId w:val="14"/>
        </w:numPr>
        <w:ind w:left="567" w:hanging="567"/>
        <w:jc w:val="both"/>
        <w:rPr>
          <w:rFonts w:ascii="Museo Sans 300" w:hAnsi="Museo Sans 300" w:cs="Segoe UI"/>
          <w:sz w:val="20"/>
          <w:szCs w:val="20"/>
          <w:lang w:eastAsia="es-SV"/>
        </w:rPr>
      </w:pPr>
      <w:r w:rsidRPr="009D144E">
        <w:rPr>
          <w:rFonts w:ascii="Museo Sans 300" w:hAnsi="Museo Sans 300" w:cs="Segoe UI"/>
          <w:sz w:val="20"/>
          <w:szCs w:val="20"/>
          <w:lang w:eastAsia="es-SV"/>
        </w:rPr>
        <w:t xml:space="preserve">El día catorce de febrero de este año, el señor </w:t>
      </w:r>
      <w:r w:rsidR="00751422">
        <w:rPr>
          <w:rFonts w:ascii="Museo Sans 300" w:hAnsi="Museo Sans 300" w:cs="Segoe UI"/>
          <w:sz w:val="20"/>
          <w:szCs w:val="20"/>
          <w:lang w:eastAsia="es-SV"/>
        </w:rPr>
        <w:t>+++</w:t>
      </w:r>
      <w:r w:rsidRPr="009D144E">
        <w:rPr>
          <w:rFonts w:ascii="Museo Sans 300" w:hAnsi="Museo Sans 300" w:cs="Segoe UI"/>
          <w:sz w:val="20"/>
          <w:szCs w:val="20"/>
          <w:lang w:eastAsia="es-SV"/>
        </w:rPr>
        <w:t xml:space="preserve">, uno de los usuarios finales relacionados con el caso, presentó un escrito por medio del cual manifestó que lo alegado y las justificaciones presentadas por la empresa distribuidora no están sustentadas en un criterio técnico ni tiene asidero legal que deje sin efectos los reclamos por la indebida facturación realizada a los usuarios. </w:t>
      </w:r>
    </w:p>
    <w:p w14:paraId="3BCDF010" w14:textId="77777777" w:rsidR="009D144E" w:rsidRPr="009D144E" w:rsidRDefault="009D144E" w:rsidP="009D144E">
      <w:pPr>
        <w:spacing w:after="0" w:line="240" w:lineRule="auto"/>
        <w:ind w:left="567"/>
        <w:jc w:val="both"/>
        <w:rPr>
          <w:rFonts w:ascii="Museo Sans 300" w:eastAsia="Times New Roman" w:hAnsi="Museo Sans 300" w:cs="Segoe UI"/>
          <w:sz w:val="20"/>
          <w:szCs w:val="20"/>
          <w:lang w:eastAsia="es-SV"/>
        </w:rPr>
      </w:pPr>
    </w:p>
    <w:p w14:paraId="2C4A74B1" w14:textId="54ECBF4B" w:rsidR="009D144E" w:rsidRDefault="009D144E" w:rsidP="00072031">
      <w:pPr>
        <w:spacing w:after="0" w:line="240" w:lineRule="auto"/>
        <w:ind w:left="567"/>
        <w:jc w:val="both"/>
        <w:rPr>
          <w:rFonts w:ascii="Museo Sans 300" w:eastAsia="Times New Roman" w:hAnsi="Museo Sans 300" w:cs="Segoe UI"/>
          <w:sz w:val="20"/>
          <w:szCs w:val="20"/>
          <w:lang w:eastAsia="es-SV"/>
        </w:rPr>
      </w:pPr>
      <w:r w:rsidRPr="009D144E">
        <w:rPr>
          <w:rFonts w:ascii="Museo Sans 300" w:eastAsia="Times New Roman" w:hAnsi="Museo Sans 300" w:cs="Segoe UI"/>
          <w:sz w:val="20"/>
          <w:szCs w:val="20"/>
          <w:lang w:eastAsia="es-SV"/>
        </w:rPr>
        <w:t xml:space="preserve">Dentro del periodo otorgado en el acuerdo </w:t>
      </w:r>
      <w:proofErr w:type="spellStart"/>
      <w:r w:rsidRPr="009D144E">
        <w:rPr>
          <w:rFonts w:ascii="Museo Sans 300" w:eastAsiaTheme="minorHAnsi" w:hAnsi="Museo Sans 300" w:cstheme="minorBidi"/>
          <w:bCs/>
          <w:sz w:val="20"/>
          <w:szCs w:val="20"/>
        </w:rPr>
        <w:t>N.°</w:t>
      </w:r>
      <w:proofErr w:type="spellEnd"/>
      <w:r w:rsidRPr="009D144E">
        <w:rPr>
          <w:rFonts w:ascii="Museo Sans 300" w:eastAsiaTheme="minorHAnsi" w:hAnsi="Museo Sans 300" w:cstheme="minorBidi"/>
          <w:bCs/>
          <w:sz w:val="20"/>
          <w:szCs w:val="20"/>
        </w:rPr>
        <w:t xml:space="preserve"> E-0081-R-2022-CAU</w:t>
      </w:r>
      <w:r w:rsidRPr="009D144E">
        <w:rPr>
          <w:rFonts w:ascii="Museo Sans 300" w:eastAsia="Times New Roman" w:hAnsi="Museo Sans 300" w:cs="Segoe UI"/>
          <w:sz w:val="20"/>
          <w:szCs w:val="20"/>
          <w:lang w:eastAsia="es-SV"/>
        </w:rPr>
        <w:t xml:space="preserve"> no se recibió ningún otro escrito de los usuarios finales.</w:t>
      </w:r>
    </w:p>
    <w:p w14:paraId="19738361" w14:textId="77777777" w:rsidR="00072031" w:rsidRPr="00072031" w:rsidRDefault="00072031" w:rsidP="00072031">
      <w:pPr>
        <w:spacing w:after="0" w:line="240" w:lineRule="auto"/>
        <w:ind w:left="567"/>
        <w:jc w:val="both"/>
        <w:rPr>
          <w:rFonts w:ascii="Museo Sans 300" w:eastAsia="Times New Roman" w:hAnsi="Museo Sans 300" w:cs="Segoe UI"/>
          <w:sz w:val="20"/>
          <w:szCs w:val="20"/>
          <w:lang w:eastAsia="es-SV"/>
        </w:rPr>
      </w:pPr>
    </w:p>
    <w:p w14:paraId="0C2B8BA4" w14:textId="4F80D22C" w:rsidR="00315F3C" w:rsidRDefault="00095D96" w:rsidP="00751422">
      <w:pPr>
        <w:pStyle w:val="Prrafodelista"/>
        <w:numPr>
          <w:ilvl w:val="0"/>
          <w:numId w:val="14"/>
        </w:numPr>
        <w:ind w:left="567" w:hanging="567"/>
        <w:jc w:val="both"/>
        <w:rPr>
          <w:rFonts w:ascii="Museo Sans 300" w:hAnsi="Museo Sans 300" w:cs="Segoe UI"/>
          <w:sz w:val="20"/>
          <w:szCs w:val="20"/>
          <w:lang w:eastAsia="es-SV"/>
        </w:rPr>
      </w:pPr>
      <w:r>
        <w:rPr>
          <w:rFonts w:ascii="Museo Sans 300" w:hAnsi="Museo Sans 300" w:cs="Segoe UI"/>
          <w:sz w:val="20"/>
          <w:szCs w:val="20"/>
          <w:lang w:eastAsia="es-SV"/>
        </w:rPr>
        <w:t>Por medio</w:t>
      </w:r>
      <w:r w:rsidR="000F2F37">
        <w:rPr>
          <w:rFonts w:ascii="Museo Sans 300" w:hAnsi="Museo Sans 300" w:cs="Segoe UI"/>
          <w:sz w:val="20"/>
          <w:szCs w:val="20"/>
          <w:lang w:eastAsia="es-SV"/>
        </w:rPr>
        <w:t xml:space="preserve"> del acuerdo </w:t>
      </w:r>
      <w:proofErr w:type="spellStart"/>
      <w:r w:rsidR="000F2F37">
        <w:rPr>
          <w:rFonts w:ascii="Museo Sans 300" w:hAnsi="Museo Sans 300" w:cs="Segoe UI"/>
          <w:sz w:val="20"/>
          <w:szCs w:val="20"/>
          <w:lang w:eastAsia="es-SV"/>
        </w:rPr>
        <w:t>N.°</w:t>
      </w:r>
      <w:proofErr w:type="spellEnd"/>
      <w:r w:rsidR="000F2F37">
        <w:rPr>
          <w:rFonts w:ascii="Museo Sans 300" w:hAnsi="Museo Sans 300" w:cs="Segoe UI"/>
          <w:sz w:val="20"/>
          <w:szCs w:val="20"/>
          <w:lang w:eastAsia="es-SV"/>
        </w:rPr>
        <w:t xml:space="preserve"> E-0502-R-2022-CAU de fecha diez de marzo de este año, </w:t>
      </w:r>
      <w:r w:rsidR="00315F3C">
        <w:rPr>
          <w:rFonts w:ascii="Museo Sans 300" w:hAnsi="Museo Sans 300" w:cs="Segoe UI"/>
          <w:sz w:val="20"/>
          <w:szCs w:val="20"/>
          <w:lang w:eastAsia="es-SV"/>
        </w:rPr>
        <w:t>esta Superintendencia estableció lo siguiente:</w:t>
      </w:r>
    </w:p>
    <w:p w14:paraId="1C0BBC6D" w14:textId="77777777" w:rsidR="00751422" w:rsidRPr="00751422" w:rsidRDefault="00751422" w:rsidP="00751422">
      <w:pPr>
        <w:pStyle w:val="Prrafodelista"/>
        <w:ind w:left="567"/>
        <w:jc w:val="both"/>
        <w:rPr>
          <w:rFonts w:ascii="Museo Sans 300" w:hAnsi="Museo Sans 300" w:cs="Segoe UI"/>
          <w:sz w:val="20"/>
          <w:szCs w:val="20"/>
          <w:lang w:eastAsia="es-SV"/>
        </w:rPr>
      </w:pPr>
    </w:p>
    <w:p w14:paraId="32043E00" w14:textId="68B67B79" w:rsidR="00315F3C" w:rsidRDefault="00315F3C" w:rsidP="00315F3C">
      <w:pPr>
        <w:pStyle w:val="Prrafodelista"/>
        <w:ind w:left="852" w:firstLine="141"/>
        <w:jc w:val="both"/>
        <w:rPr>
          <w:rFonts w:ascii="Museo Sans 300" w:hAnsi="Museo Sans 300" w:cs="Segoe UI"/>
          <w:sz w:val="20"/>
          <w:szCs w:val="20"/>
          <w:lang w:eastAsia="es-SV"/>
        </w:rPr>
      </w:pPr>
      <w:r w:rsidRPr="00920CC0">
        <w:rPr>
          <w:rFonts w:ascii="Museo 300" w:hAnsi="Museo 300"/>
          <w:sz w:val="16"/>
          <w:szCs w:val="16"/>
          <w:lang w:val="es-ES_tradnl"/>
        </w:rPr>
        <w:t>“””(…)</w:t>
      </w:r>
    </w:p>
    <w:p w14:paraId="3B0FC8EC" w14:textId="77777777" w:rsidR="00315F3C" w:rsidRPr="00315F3C" w:rsidRDefault="00315F3C" w:rsidP="00F05F54">
      <w:pPr>
        <w:numPr>
          <w:ilvl w:val="0"/>
          <w:numId w:val="36"/>
        </w:numPr>
        <w:tabs>
          <w:tab w:val="left" w:pos="709"/>
        </w:tabs>
        <w:suppressAutoHyphens/>
        <w:autoSpaceDN w:val="0"/>
        <w:spacing w:after="0" w:line="240" w:lineRule="auto"/>
        <w:ind w:left="1134" w:right="567"/>
        <w:jc w:val="both"/>
        <w:textAlignment w:val="baseline"/>
        <w:rPr>
          <w:rFonts w:ascii="Museo 300" w:eastAsia="Times New Roman" w:hAnsi="Museo 300"/>
          <w:sz w:val="16"/>
          <w:szCs w:val="16"/>
          <w:lang w:eastAsia="es-ES"/>
        </w:rPr>
      </w:pPr>
      <w:r w:rsidRPr="00315F3C">
        <w:rPr>
          <w:rFonts w:ascii="Museo 300" w:eastAsiaTheme="minorHAnsi" w:hAnsi="Museo 300" w:cstheme="minorBidi"/>
          <w:sz w:val="16"/>
          <w:szCs w:val="16"/>
        </w:rPr>
        <w:t xml:space="preserve">Comisionar a la Gerencia de Electricidad de esta Superintendencia para que, en un plazo máximo de dos meses </w:t>
      </w:r>
      <w:r w:rsidRPr="00315F3C">
        <w:rPr>
          <w:rFonts w:ascii="Museo 300" w:eastAsia="Times New Roman" w:hAnsi="Museo 300" w:cs="Segoe UI"/>
          <w:sz w:val="16"/>
          <w:szCs w:val="16"/>
          <w:lang w:eastAsia="es-SV"/>
        </w:rPr>
        <w:t xml:space="preserve">la Gerencia de Electricidad </w:t>
      </w:r>
      <w:r w:rsidRPr="00315F3C">
        <w:rPr>
          <w:rFonts w:ascii="Museo 300" w:eastAsiaTheme="minorHAnsi" w:hAnsi="Museo 300" w:cstheme="minorBidi"/>
          <w:sz w:val="16"/>
          <w:szCs w:val="16"/>
        </w:rPr>
        <w:t xml:space="preserve">rinda un informe técnico </w:t>
      </w:r>
      <w:r w:rsidRPr="00315F3C">
        <w:rPr>
          <w:rFonts w:ascii="Museo 300" w:eastAsia="Times New Roman" w:hAnsi="Museo 300" w:cs="Segoe UI"/>
          <w:sz w:val="16"/>
          <w:szCs w:val="16"/>
          <w:lang w:eastAsia="es-SV"/>
        </w:rPr>
        <w:t>en el que evalúe las acciones que ha realizado la sociedad DELSUR, S.A. de C.V. para reducir la cantidad de estimaciones mensuales que ha realizado desde el año 2020, y para compensar económicamente a los usuarios finales por la realización de estimaciones del consumo de energía eléctrica</w:t>
      </w:r>
      <w:r w:rsidRPr="00315F3C">
        <w:rPr>
          <w:rFonts w:ascii="Museo 300" w:eastAsiaTheme="minorHAnsi" w:hAnsi="Museo 300" w:cstheme="minorBidi"/>
          <w:sz w:val="16"/>
          <w:szCs w:val="16"/>
        </w:rPr>
        <w:t xml:space="preserve">. </w:t>
      </w:r>
    </w:p>
    <w:p w14:paraId="679BD53B" w14:textId="77777777" w:rsidR="00315F3C" w:rsidRPr="00315F3C" w:rsidRDefault="00315F3C" w:rsidP="00F05F54">
      <w:pPr>
        <w:tabs>
          <w:tab w:val="left" w:pos="709"/>
        </w:tabs>
        <w:suppressAutoHyphens/>
        <w:autoSpaceDN w:val="0"/>
        <w:spacing w:after="0" w:line="240" w:lineRule="auto"/>
        <w:ind w:left="1134" w:right="567" w:firstLine="426"/>
        <w:jc w:val="both"/>
        <w:textAlignment w:val="baseline"/>
        <w:rPr>
          <w:rFonts w:ascii="Museo 300" w:eastAsia="Times New Roman" w:hAnsi="Museo 300"/>
          <w:sz w:val="16"/>
          <w:szCs w:val="16"/>
          <w:lang w:eastAsia="es-ES"/>
        </w:rPr>
      </w:pPr>
    </w:p>
    <w:p w14:paraId="60502DEB" w14:textId="77777777" w:rsidR="00315F3C" w:rsidRPr="00315F3C" w:rsidRDefault="00315F3C" w:rsidP="00F05F54">
      <w:pPr>
        <w:numPr>
          <w:ilvl w:val="0"/>
          <w:numId w:val="36"/>
        </w:numPr>
        <w:tabs>
          <w:tab w:val="left" w:pos="709"/>
          <w:tab w:val="left" w:pos="1134"/>
        </w:tabs>
        <w:suppressAutoHyphens/>
        <w:autoSpaceDN w:val="0"/>
        <w:spacing w:after="0" w:line="240" w:lineRule="auto"/>
        <w:ind w:left="1134" w:right="567"/>
        <w:jc w:val="both"/>
        <w:textAlignment w:val="baseline"/>
        <w:rPr>
          <w:rFonts w:ascii="Museo 300" w:eastAsia="Times New Roman" w:hAnsi="Museo 300"/>
          <w:sz w:val="16"/>
          <w:szCs w:val="16"/>
          <w:lang w:eastAsia="es-ES"/>
        </w:rPr>
      </w:pPr>
      <w:r w:rsidRPr="00315F3C">
        <w:rPr>
          <w:rFonts w:ascii="Museo 300" w:eastAsiaTheme="minorHAnsi" w:hAnsi="Museo 300" w:cstheme="minorBidi"/>
          <w:sz w:val="16"/>
          <w:szCs w:val="16"/>
        </w:rPr>
        <w:t>Habilitar a la Gerencia de Electricidad para requerir información a</w:t>
      </w:r>
      <w:r w:rsidRPr="00315F3C">
        <w:rPr>
          <w:rFonts w:ascii="Museo 300" w:eastAsia="Times New Roman" w:hAnsi="Museo 300" w:cs="Segoe UI"/>
          <w:sz w:val="16"/>
          <w:szCs w:val="16"/>
          <w:lang w:eastAsia="es-SV"/>
        </w:rPr>
        <w:t xml:space="preserve"> la sociedad</w:t>
      </w:r>
      <w:r w:rsidRPr="00315F3C">
        <w:rPr>
          <w:rFonts w:ascii="Museo 300" w:eastAsiaTheme="minorHAnsi" w:hAnsi="Museo 300" w:cstheme="minorBidi"/>
          <w:sz w:val="16"/>
          <w:szCs w:val="16"/>
        </w:rPr>
        <w:t xml:space="preserve"> DELSUR, S.A. de C.V. para evaluar las acciones que ha realizado con el fin de reducir la cantidad de estimaciones mensuales y para compensar económicamente a los usuarios finales conforme a lo establecido en las Normas de Calidad del Servicio de los Sistemas de Distribución.</w:t>
      </w:r>
    </w:p>
    <w:p w14:paraId="7EFE8960" w14:textId="77777777" w:rsidR="00315F3C" w:rsidRPr="00315F3C" w:rsidRDefault="00315F3C" w:rsidP="00F05F54">
      <w:pPr>
        <w:spacing w:after="0" w:line="240" w:lineRule="auto"/>
        <w:ind w:left="1134" w:right="567" w:firstLine="426"/>
        <w:jc w:val="both"/>
        <w:textAlignment w:val="baseline"/>
        <w:rPr>
          <w:rFonts w:ascii="Museo 300" w:eastAsiaTheme="minorHAnsi" w:hAnsi="Museo 300" w:cstheme="minorBidi"/>
          <w:sz w:val="16"/>
          <w:szCs w:val="16"/>
        </w:rPr>
      </w:pPr>
    </w:p>
    <w:p w14:paraId="2FCD2FC7" w14:textId="34B8D96A" w:rsidR="00095D96" w:rsidRDefault="00315F3C" w:rsidP="00F05F54">
      <w:pPr>
        <w:numPr>
          <w:ilvl w:val="0"/>
          <w:numId w:val="36"/>
        </w:numPr>
        <w:tabs>
          <w:tab w:val="left" w:pos="1134"/>
        </w:tabs>
        <w:spacing w:after="0" w:line="240" w:lineRule="auto"/>
        <w:ind w:left="1134" w:right="567"/>
        <w:contextualSpacing/>
        <w:jc w:val="both"/>
        <w:textAlignment w:val="baseline"/>
        <w:rPr>
          <w:rFonts w:ascii="Museo 300" w:eastAsiaTheme="minorHAnsi" w:hAnsi="Museo 300" w:cstheme="minorBidi"/>
          <w:sz w:val="16"/>
          <w:szCs w:val="16"/>
        </w:rPr>
      </w:pPr>
      <w:r>
        <w:rPr>
          <w:rFonts w:ascii="Museo 300" w:eastAsiaTheme="minorHAnsi" w:hAnsi="Museo 300" w:cstheme="minorBidi"/>
          <w:sz w:val="16"/>
          <w:szCs w:val="16"/>
          <w:lang w:val="es-ES_tradnl"/>
        </w:rPr>
        <w:t xml:space="preserve"> </w:t>
      </w:r>
      <w:r w:rsidRPr="00315F3C">
        <w:rPr>
          <w:rFonts w:ascii="Museo 300" w:eastAsiaTheme="minorHAnsi" w:hAnsi="Museo 300" w:cstheme="minorBidi"/>
          <w:sz w:val="16"/>
          <w:szCs w:val="16"/>
          <w:lang w:val="es-ES_tradnl"/>
        </w:rPr>
        <w:t>Su</w:t>
      </w:r>
      <w:proofErr w:type="spellStart"/>
      <w:r w:rsidRPr="00315F3C">
        <w:rPr>
          <w:rFonts w:ascii="Museo 300" w:eastAsiaTheme="minorHAnsi" w:hAnsi="Museo 300" w:cstheme="minorBidi"/>
          <w:sz w:val="16"/>
          <w:szCs w:val="16"/>
        </w:rPr>
        <w:t>spender</w:t>
      </w:r>
      <w:proofErr w:type="spellEnd"/>
      <w:r w:rsidRPr="00315F3C">
        <w:rPr>
          <w:rFonts w:ascii="Museo 300" w:eastAsiaTheme="minorHAnsi" w:hAnsi="Museo 300" w:cstheme="minorBidi"/>
          <w:sz w:val="16"/>
          <w:szCs w:val="16"/>
        </w:rPr>
        <w:t xml:space="preserve"> por dos meses el plazo procesal establecido en el artículo 133 de la Ley de Procedimientos Administrativos para resolver el recurso</w:t>
      </w:r>
      <w:r w:rsidRPr="00315F3C">
        <w:rPr>
          <w:rFonts w:ascii="Museo 300" w:eastAsia="Times New Roman" w:hAnsi="Museo 300" w:cstheme="minorBidi"/>
          <w:sz w:val="16"/>
          <w:szCs w:val="16"/>
          <w:lang w:val="es-ES_tradnl" w:eastAsia="es-ES"/>
        </w:rPr>
        <w:t>.</w:t>
      </w:r>
      <w:r w:rsidRPr="00315F3C">
        <w:rPr>
          <w:rFonts w:ascii="Museo 300" w:hAnsi="Museo 300"/>
          <w:sz w:val="16"/>
          <w:szCs w:val="16"/>
          <w:lang w:val="es-ES_tradnl"/>
        </w:rPr>
        <w:t xml:space="preserve"> </w:t>
      </w:r>
      <w:r>
        <w:rPr>
          <w:rFonts w:ascii="Museo 300" w:hAnsi="Museo 300"/>
          <w:sz w:val="16"/>
          <w:szCs w:val="16"/>
          <w:lang w:val="es-ES_tradnl"/>
        </w:rPr>
        <w:t>(…)”””</w:t>
      </w:r>
    </w:p>
    <w:p w14:paraId="7C8A97D8" w14:textId="77777777" w:rsidR="00973295" w:rsidRDefault="00973295" w:rsidP="00973295">
      <w:pPr>
        <w:pStyle w:val="Prrafodelista"/>
        <w:rPr>
          <w:rFonts w:ascii="Museo 300" w:eastAsiaTheme="minorHAnsi" w:hAnsi="Museo 300" w:cstheme="minorBidi"/>
          <w:sz w:val="16"/>
          <w:szCs w:val="16"/>
        </w:rPr>
      </w:pPr>
    </w:p>
    <w:p w14:paraId="6B20CFC6" w14:textId="3AE78D02" w:rsidR="005906F3" w:rsidRPr="00315F3C" w:rsidRDefault="005906F3" w:rsidP="00973295">
      <w:pPr>
        <w:spacing w:line="240" w:lineRule="auto"/>
        <w:ind w:left="567"/>
        <w:jc w:val="both"/>
        <w:rPr>
          <w:rFonts w:ascii="Museo Sans 300" w:hAnsi="Museo Sans 300" w:cs="Segoe UI"/>
          <w:sz w:val="20"/>
          <w:szCs w:val="20"/>
          <w:lang w:eastAsia="es-SV"/>
        </w:rPr>
      </w:pPr>
      <w:r>
        <w:rPr>
          <w:rFonts w:ascii="Museo Sans 300" w:hAnsi="Museo Sans 300" w:cs="Segoe UI"/>
          <w:sz w:val="20"/>
          <w:szCs w:val="20"/>
          <w:lang w:eastAsia="es-SV"/>
        </w:rPr>
        <w:t xml:space="preserve">Dicho acuerdo fue notificado a la sociedad DELSUR, S.A. de C.V. y a los usuarios los días </w:t>
      </w:r>
      <w:r w:rsidR="00B8302D">
        <w:rPr>
          <w:rFonts w:ascii="Museo Sans 300" w:hAnsi="Museo Sans 300" w:cs="Segoe UI"/>
          <w:sz w:val="20"/>
          <w:szCs w:val="20"/>
          <w:lang w:eastAsia="es-SV"/>
        </w:rPr>
        <w:t xml:space="preserve">quince de marzo de este año y a los usuarios durante </w:t>
      </w:r>
      <w:r w:rsidR="00977533">
        <w:rPr>
          <w:rFonts w:ascii="Museo Sans 300" w:hAnsi="Museo Sans 300" w:cs="Segoe UI"/>
          <w:sz w:val="20"/>
          <w:szCs w:val="20"/>
          <w:lang w:eastAsia="es-SV"/>
        </w:rPr>
        <w:t>dicho mes.</w:t>
      </w:r>
    </w:p>
    <w:p w14:paraId="7BE6B5F3" w14:textId="151CF86B" w:rsidR="00973295" w:rsidRDefault="005C7AB2" w:rsidP="009D144E">
      <w:pPr>
        <w:pStyle w:val="Prrafodelista"/>
        <w:numPr>
          <w:ilvl w:val="0"/>
          <w:numId w:val="14"/>
        </w:numPr>
        <w:ind w:left="567" w:hanging="567"/>
        <w:jc w:val="both"/>
        <w:rPr>
          <w:rFonts w:ascii="Museo Sans 300" w:hAnsi="Museo Sans 300" w:cs="Segoe UI"/>
          <w:sz w:val="20"/>
          <w:szCs w:val="20"/>
          <w:lang w:eastAsia="es-SV"/>
        </w:rPr>
      </w:pPr>
      <w:r>
        <w:rPr>
          <w:rFonts w:ascii="Museo Sans 300" w:hAnsi="Museo Sans 300" w:cs="Segoe UI"/>
          <w:sz w:val="20"/>
          <w:szCs w:val="20"/>
          <w:lang w:eastAsia="es-SV"/>
        </w:rPr>
        <w:t>El día di</w:t>
      </w:r>
      <w:r w:rsidR="00117CA9">
        <w:rPr>
          <w:rFonts w:ascii="Museo Sans 300" w:hAnsi="Museo Sans 300" w:cs="Segoe UI"/>
          <w:sz w:val="20"/>
          <w:szCs w:val="20"/>
          <w:lang w:eastAsia="es-SV"/>
        </w:rPr>
        <w:t>ecis</w:t>
      </w:r>
      <w:r w:rsidR="00C64ACF">
        <w:rPr>
          <w:rFonts w:ascii="Museo Sans 300" w:hAnsi="Museo Sans 300" w:cs="Segoe UI"/>
          <w:sz w:val="20"/>
          <w:szCs w:val="20"/>
          <w:lang w:eastAsia="es-SV"/>
        </w:rPr>
        <w:t xml:space="preserve">iete de mayo de este año, la Gerencia de Electricidad rindió el informe técnico </w:t>
      </w:r>
      <w:proofErr w:type="spellStart"/>
      <w:r w:rsidR="00C64ACF">
        <w:rPr>
          <w:rFonts w:ascii="Museo Sans 300" w:hAnsi="Museo Sans 300" w:cs="Segoe UI"/>
          <w:sz w:val="20"/>
          <w:szCs w:val="20"/>
          <w:lang w:eastAsia="es-SV"/>
        </w:rPr>
        <w:t>N.°</w:t>
      </w:r>
      <w:proofErr w:type="spellEnd"/>
      <w:r w:rsidR="00C35435">
        <w:rPr>
          <w:rFonts w:ascii="Museo Sans 300" w:hAnsi="Museo Sans 300" w:cs="Segoe UI"/>
          <w:sz w:val="20"/>
          <w:szCs w:val="20"/>
          <w:lang w:eastAsia="es-SV"/>
        </w:rPr>
        <w:t xml:space="preserve"> </w:t>
      </w:r>
      <w:r w:rsidR="002A5E56">
        <w:rPr>
          <w:rFonts w:ascii="Museo Sans 300" w:hAnsi="Museo Sans 300" w:cs="Segoe UI"/>
          <w:sz w:val="20"/>
          <w:szCs w:val="20"/>
          <w:lang w:eastAsia="es-SV"/>
        </w:rPr>
        <w:t>IT-CS</w:t>
      </w:r>
      <w:r w:rsidR="00C35435">
        <w:rPr>
          <w:rFonts w:ascii="Museo Sans 300" w:hAnsi="Museo Sans 300" w:cs="Segoe UI"/>
          <w:sz w:val="20"/>
          <w:szCs w:val="20"/>
          <w:lang w:eastAsia="es-SV"/>
        </w:rPr>
        <w:t xml:space="preserve">-2022-05-005, por medio del cual </w:t>
      </w:r>
      <w:r w:rsidR="002621A4">
        <w:rPr>
          <w:rFonts w:ascii="Museo Sans 300" w:hAnsi="Museo Sans 300" w:cs="Segoe UI"/>
          <w:sz w:val="20"/>
          <w:szCs w:val="20"/>
          <w:lang w:eastAsia="es-SV"/>
        </w:rPr>
        <w:t xml:space="preserve">estableció </w:t>
      </w:r>
      <w:r w:rsidR="00C35435">
        <w:rPr>
          <w:rFonts w:ascii="Museo Sans 300" w:hAnsi="Museo Sans 300" w:cs="Segoe UI"/>
          <w:sz w:val="20"/>
          <w:szCs w:val="20"/>
          <w:lang w:eastAsia="es-SV"/>
        </w:rPr>
        <w:t>lo siguiente:</w:t>
      </w:r>
    </w:p>
    <w:p w14:paraId="454FBADE" w14:textId="1EC0B835" w:rsidR="00C35435" w:rsidRDefault="00C35435" w:rsidP="00C35435">
      <w:pPr>
        <w:pStyle w:val="Prrafodelista"/>
        <w:ind w:left="567"/>
        <w:jc w:val="both"/>
        <w:rPr>
          <w:rFonts w:ascii="Museo Sans 300" w:hAnsi="Museo Sans 300" w:cs="Segoe UI"/>
          <w:sz w:val="20"/>
          <w:szCs w:val="20"/>
          <w:lang w:eastAsia="es-SV"/>
        </w:rPr>
      </w:pPr>
    </w:p>
    <w:p w14:paraId="10206C57" w14:textId="4C24901C" w:rsidR="00F23707" w:rsidRPr="00F23707" w:rsidRDefault="00F23707" w:rsidP="00F23707">
      <w:pPr>
        <w:pStyle w:val="Prrafodelista"/>
        <w:ind w:left="1134"/>
        <w:outlineLvl w:val="1"/>
        <w:rPr>
          <w:rFonts w:ascii="Museo 300" w:hAnsi="Museo 300"/>
          <w:b/>
          <w:sz w:val="16"/>
          <w:szCs w:val="16"/>
        </w:rPr>
      </w:pPr>
      <w:r>
        <w:rPr>
          <w:rFonts w:ascii="Museo Sans 300" w:hAnsi="Museo Sans 300" w:cs="Segoe UI"/>
          <w:sz w:val="20"/>
          <w:szCs w:val="20"/>
          <w:lang w:eastAsia="es-SV"/>
        </w:rPr>
        <w:t>“““</w:t>
      </w:r>
      <w:r w:rsidR="00FB3242">
        <w:rPr>
          <w:rFonts w:ascii="Museo Sans 300" w:hAnsi="Museo Sans 300" w:cs="Segoe UI"/>
          <w:sz w:val="20"/>
          <w:szCs w:val="20"/>
          <w:lang w:eastAsia="es-SV"/>
        </w:rPr>
        <w:t>(…)</w:t>
      </w:r>
      <w:bookmarkStart w:id="0" w:name="_Toc77595905"/>
      <w:bookmarkStart w:id="1" w:name="_Toc103613709"/>
      <w:r>
        <w:rPr>
          <w:rFonts w:ascii="Museo Sans 300" w:hAnsi="Museo Sans 300" w:cs="Segoe UI"/>
          <w:sz w:val="20"/>
          <w:szCs w:val="20"/>
          <w:lang w:eastAsia="es-SV"/>
        </w:rPr>
        <w:t xml:space="preserve"> </w:t>
      </w:r>
      <w:r w:rsidRPr="00F23707">
        <w:rPr>
          <w:rFonts w:ascii="Museo 300" w:hAnsi="Museo 300" w:cs="Segoe UI"/>
          <w:sz w:val="16"/>
          <w:szCs w:val="16"/>
          <w:lang w:eastAsia="es-SV"/>
        </w:rPr>
        <w:t>4.1</w:t>
      </w:r>
      <w:r>
        <w:rPr>
          <w:rFonts w:ascii="Museo Sans 300" w:hAnsi="Museo Sans 300" w:cs="Segoe UI"/>
          <w:sz w:val="20"/>
          <w:szCs w:val="20"/>
          <w:lang w:eastAsia="es-SV"/>
        </w:rPr>
        <w:t xml:space="preserve"> </w:t>
      </w:r>
      <w:r w:rsidRPr="00F23707">
        <w:rPr>
          <w:rFonts w:ascii="Museo 300" w:hAnsi="Museo 300"/>
          <w:b/>
          <w:sz w:val="16"/>
          <w:szCs w:val="16"/>
        </w:rPr>
        <w:t>Fundamentos regulatorios de la distribución de energía eléctrica</w:t>
      </w:r>
      <w:bookmarkEnd w:id="0"/>
      <w:bookmarkEnd w:id="1"/>
    </w:p>
    <w:p w14:paraId="46E8ED8B" w14:textId="77777777" w:rsidR="00F23707" w:rsidRPr="00F23707" w:rsidRDefault="00F23707" w:rsidP="00F23707">
      <w:pPr>
        <w:spacing w:after="0" w:line="259" w:lineRule="auto"/>
        <w:ind w:left="708" w:right="333"/>
        <w:jc w:val="both"/>
        <w:rPr>
          <w:rFonts w:ascii="Museo 300" w:eastAsia="Arial" w:hAnsi="Museo 300" w:cs="Arial"/>
          <w:b/>
          <w:bCs/>
          <w:sz w:val="16"/>
          <w:szCs w:val="16"/>
          <w:u w:val="single"/>
          <w:lang w:eastAsia="es-SV"/>
        </w:rPr>
      </w:pPr>
    </w:p>
    <w:p w14:paraId="70EDC037" w14:textId="77777777" w:rsidR="00F23707" w:rsidRPr="00F23707" w:rsidRDefault="00F23707" w:rsidP="00F23707">
      <w:pPr>
        <w:spacing w:after="0" w:line="259" w:lineRule="auto"/>
        <w:ind w:left="1134" w:right="333"/>
        <w:jc w:val="both"/>
        <w:rPr>
          <w:rFonts w:ascii="Museo 300" w:eastAsia="Arial" w:hAnsi="Museo 300" w:cs="Arial"/>
          <w:i/>
          <w:iCs/>
          <w:sz w:val="16"/>
          <w:szCs w:val="16"/>
          <w:lang w:eastAsia="es-SV"/>
        </w:rPr>
      </w:pPr>
      <w:r w:rsidRPr="00F23707">
        <w:rPr>
          <w:rFonts w:ascii="Museo 300" w:eastAsia="Arial" w:hAnsi="Museo 300" w:cs="Arial"/>
          <w:b/>
          <w:bCs/>
          <w:sz w:val="16"/>
          <w:szCs w:val="16"/>
          <w:u w:val="single"/>
          <w:lang w:eastAsia="es-SV"/>
        </w:rPr>
        <w:t>Argumento de DELSUR</w:t>
      </w:r>
      <w:r w:rsidRPr="00F23707">
        <w:rPr>
          <w:rFonts w:ascii="Museo 300" w:eastAsia="Arial" w:hAnsi="Museo 300" w:cs="Arial"/>
          <w:sz w:val="16"/>
          <w:szCs w:val="16"/>
          <w:lang w:eastAsia="es-SV"/>
        </w:rPr>
        <w:t xml:space="preserve">: </w:t>
      </w:r>
      <w:r w:rsidRPr="00F23707">
        <w:rPr>
          <w:rFonts w:ascii="Museo 300" w:eastAsia="Arial" w:hAnsi="Museo 300" w:cs="Arial"/>
          <w:i/>
          <w:iCs/>
          <w:sz w:val="16"/>
          <w:szCs w:val="16"/>
          <w:lang w:eastAsia="es-SV"/>
        </w:rPr>
        <w:t>“(…) en los procesos de Fijación Tarifaria quinquenal, los límites de Calidad del Servicio utilizados para el cálculo del Pliego Tarifario son los vigentes en el año base y permanecen constantes durante los 5 años de vigencia del pliego. En ese sentido, SIGET está inhabilitada para hacer interpretaciones que conllevan una mayor exigencia de calidad a la que se definió para dicho pliego, que en el caso en particular se referiría al Pliego en vigencia para el quinquenio 2018-2022. (…)”.</w:t>
      </w:r>
    </w:p>
    <w:p w14:paraId="6BF3EC33" w14:textId="77777777" w:rsidR="00F23707" w:rsidRPr="00F23707" w:rsidRDefault="00F23707" w:rsidP="00F23707">
      <w:pPr>
        <w:spacing w:after="0" w:line="240" w:lineRule="auto"/>
        <w:ind w:left="709"/>
        <w:jc w:val="both"/>
        <w:rPr>
          <w:rFonts w:ascii="Museo 300" w:eastAsia="Times New Roman" w:hAnsi="Museo 300"/>
          <w:b/>
          <w:bCs/>
          <w:sz w:val="16"/>
          <w:szCs w:val="16"/>
          <w:u w:val="single"/>
          <w:lang w:eastAsia="es-ES"/>
        </w:rPr>
      </w:pPr>
    </w:p>
    <w:p w14:paraId="07B941DD" w14:textId="5964DAB6" w:rsidR="00F23707" w:rsidRDefault="00F23707" w:rsidP="00F23707">
      <w:pPr>
        <w:spacing w:after="0" w:line="240" w:lineRule="auto"/>
        <w:ind w:left="1134" w:right="333"/>
        <w:jc w:val="both"/>
        <w:rPr>
          <w:rFonts w:ascii="Museo 300" w:eastAsia="Times New Roman" w:hAnsi="Museo 300"/>
          <w:sz w:val="16"/>
          <w:szCs w:val="16"/>
          <w:lang w:eastAsia="es-ES"/>
        </w:rPr>
      </w:pPr>
      <w:r w:rsidRPr="00F23707">
        <w:rPr>
          <w:rFonts w:ascii="Museo 300" w:eastAsia="Times New Roman" w:hAnsi="Museo 300"/>
          <w:b/>
          <w:bCs/>
          <w:sz w:val="16"/>
          <w:szCs w:val="16"/>
          <w:u w:val="single"/>
          <w:lang w:eastAsia="es-ES"/>
        </w:rPr>
        <w:t>Análisis técnico de la Gerencia de Electricidad</w:t>
      </w:r>
      <w:r w:rsidRPr="00F23707">
        <w:rPr>
          <w:rFonts w:ascii="Museo 300" w:eastAsia="Times New Roman" w:hAnsi="Museo 300"/>
          <w:b/>
          <w:bCs/>
          <w:sz w:val="16"/>
          <w:szCs w:val="16"/>
          <w:lang w:eastAsia="es-ES"/>
        </w:rPr>
        <w:t xml:space="preserve">: </w:t>
      </w:r>
      <w:r w:rsidRPr="00F23707">
        <w:rPr>
          <w:rFonts w:ascii="Museo 300" w:eastAsia="Times New Roman" w:hAnsi="Museo 300"/>
          <w:sz w:val="16"/>
          <w:szCs w:val="16"/>
          <w:lang w:eastAsia="es-ES"/>
        </w:rPr>
        <w:t xml:space="preserve">Por medio de la lectura directa de los artículos 29 y 35 de los Términos y Condiciones Generales al Consumidor Final de los Pliegos Tarifarios, artículo 73 letra c) de las Normas de Calidad del Servicio de los Sistemas de Distribución y numeral 2.5 “Solicitud de excepción de casos fortuitos o fuerza mayor”, del Procedimiento para la Determinación de Causales de Casos Fortuitos y Fuerza Mayor, contenido en el Acuerdo </w:t>
      </w:r>
      <w:proofErr w:type="spellStart"/>
      <w:r w:rsidRPr="00F23707">
        <w:rPr>
          <w:rFonts w:ascii="Museo 300" w:eastAsia="Times New Roman" w:hAnsi="Museo 300"/>
          <w:sz w:val="16"/>
          <w:szCs w:val="16"/>
          <w:lang w:eastAsia="es-ES"/>
        </w:rPr>
        <w:t>N.°</w:t>
      </w:r>
      <w:proofErr w:type="spellEnd"/>
      <w:r w:rsidRPr="00F23707">
        <w:rPr>
          <w:rFonts w:ascii="Museo 300" w:eastAsia="Times New Roman" w:hAnsi="Museo 300"/>
          <w:sz w:val="16"/>
          <w:szCs w:val="16"/>
          <w:lang w:eastAsia="es-ES"/>
        </w:rPr>
        <w:t xml:space="preserve"> 223-E-2003, puede verificarse que lo exigido por la SIGET corresponde con lo que literalmente expresan los artículos y la interpretación que ha hecho la SIGET surge del lenguaje natural.</w:t>
      </w:r>
    </w:p>
    <w:p w14:paraId="0D276298" w14:textId="77777777" w:rsidR="009F3D61" w:rsidRPr="00F23707" w:rsidRDefault="009F3D61" w:rsidP="00F23707">
      <w:pPr>
        <w:spacing w:after="0" w:line="240" w:lineRule="auto"/>
        <w:ind w:left="1134" w:right="333"/>
        <w:jc w:val="both"/>
        <w:rPr>
          <w:rFonts w:ascii="Museo 300" w:eastAsia="Times New Roman" w:hAnsi="Museo 300"/>
          <w:sz w:val="16"/>
          <w:szCs w:val="16"/>
          <w:lang w:eastAsia="es-ES"/>
        </w:rPr>
      </w:pPr>
    </w:p>
    <w:p w14:paraId="2B03E5B5" w14:textId="66CE1CDD" w:rsidR="009F3D61" w:rsidRPr="008F68FC" w:rsidRDefault="009F3D61" w:rsidP="008F68FC">
      <w:pPr>
        <w:pStyle w:val="Prrafodelista"/>
        <w:numPr>
          <w:ilvl w:val="1"/>
          <w:numId w:val="24"/>
        </w:numPr>
        <w:ind w:firstLine="774"/>
        <w:outlineLvl w:val="1"/>
        <w:rPr>
          <w:rFonts w:ascii="Museo 300" w:hAnsi="Museo 300"/>
          <w:b/>
          <w:sz w:val="16"/>
          <w:szCs w:val="16"/>
        </w:rPr>
      </w:pPr>
      <w:bookmarkStart w:id="2" w:name="_Toc103613710"/>
      <w:r w:rsidRPr="008F68FC">
        <w:rPr>
          <w:rFonts w:ascii="Museo 300" w:hAnsi="Museo 300"/>
          <w:b/>
          <w:sz w:val="16"/>
          <w:szCs w:val="16"/>
        </w:rPr>
        <w:t>Interpretación normativa realizada por SIGET en Acuerdo E-1365-2021-CAU</w:t>
      </w:r>
      <w:bookmarkEnd w:id="2"/>
    </w:p>
    <w:p w14:paraId="4F902160" w14:textId="77777777" w:rsidR="009F3D61" w:rsidRPr="009F3D61" w:rsidRDefault="009F3D61" w:rsidP="009F3D61">
      <w:pPr>
        <w:spacing w:after="0" w:line="259" w:lineRule="auto"/>
        <w:ind w:left="708"/>
        <w:jc w:val="both"/>
        <w:rPr>
          <w:rFonts w:ascii="Museo 300" w:eastAsia="Arial" w:hAnsi="Museo 300" w:cs="Arial"/>
          <w:b/>
          <w:bCs/>
          <w:sz w:val="16"/>
          <w:szCs w:val="16"/>
          <w:u w:val="single"/>
          <w:lang w:eastAsia="es-SV"/>
        </w:rPr>
      </w:pPr>
    </w:p>
    <w:p w14:paraId="675D4ACC" w14:textId="77777777" w:rsidR="009F3D61" w:rsidRPr="009F3D61" w:rsidRDefault="009F3D61" w:rsidP="009F3D61">
      <w:pPr>
        <w:spacing w:after="0" w:line="259" w:lineRule="auto"/>
        <w:ind w:left="1134" w:right="333"/>
        <w:jc w:val="both"/>
        <w:rPr>
          <w:rFonts w:ascii="Museo 300" w:eastAsia="Arial" w:hAnsi="Museo 300" w:cs="Arial"/>
          <w:i/>
          <w:iCs/>
          <w:sz w:val="16"/>
          <w:szCs w:val="16"/>
          <w:lang w:eastAsia="es-SV"/>
        </w:rPr>
      </w:pPr>
      <w:r w:rsidRPr="009F3D61">
        <w:rPr>
          <w:rFonts w:ascii="Museo 300" w:eastAsia="Arial" w:hAnsi="Museo 300" w:cs="Arial"/>
          <w:b/>
          <w:bCs/>
          <w:sz w:val="16"/>
          <w:szCs w:val="16"/>
          <w:u w:val="single"/>
          <w:lang w:eastAsia="es-SV"/>
        </w:rPr>
        <w:t>Argumento de DELSUR</w:t>
      </w:r>
      <w:r w:rsidRPr="009F3D61">
        <w:rPr>
          <w:rFonts w:ascii="Museo 300" w:eastAsia="Arial" w:hAnsi="Museo 300" w:cs="Arial"/>
          <w:sz w:val="16"/>
          <w:szCs w:val="16"/>
          <w:lang w:eastAsia="es-SV"/>
        </w:rPr>
        <w:t xml:space="preserve">: </w:t>
      </w:r>
      <w:r w:rsidRPr="009F3D61">
        <w:rPr>
          <w:rFonts w:ascii="Museo 300" w:eastAsia="Arial" w:hAnsi="Museo 300" w:cs="Arial"/>
          <w:i/>
          <w:iCs/>
          <w:sz w:val="16"/>
          <w:szCs w:val="16"/>
          <w:lang w:eastAsia="es-SV"/>
        </w:rPr>
        <w:t xml:space="preserve">“(…) en el informe técnico </w:t>
      </w:r>
      <w:bookmarkStart w:id="3" w:name="_Hlk103552402"/>
      <w:r w:rsidRPr="009F3D61">
        <w:rPr>
          <w:rFonts w:ascii="Museo 300" w:eastAsia="Arial" w:hAnsi="Museo 300" w:cs="Arial"/>
          <w:i/>
          <w:iCs/>
          <w:sz w:val="16"/>
          <w:szCs w:val="16"/>
          <w:lang w:eastAsia="es-SV"/>
        </w:rPr>
        <w:t xml:space="preserve">IT-CS-2021-12-051 se trata de justificar que la presentación para la comprobación de los casos fortuitos y fuerza mayor se debe hacer luego de haber sobrepasado el límite admisible </w:t>
      </w:r>
      <w:bookmarkEnd w:id="3"/>
      <w:r w:rsidRPr="009F3D61">
        <w:rPr>
          <w:rFonts w:ascii="Museo 300" w:eastAsia="Arial" w:hAnsi="Museo 300" w:cs="Arial"/>
          <w:i/>
          <w:iCs/>
          <w:sz w:val="16"/>
          <w:szCs w:val="16"/>
          <w:lang w:eastAsia="es-SV"/>
        </w:rPr>
        <w:t xml:space="preserve">establecido en el Acuerdo 223-E-2003 relacionado al Procedimiento para Determinar Causales de Casos Fortuitos y Fuerza Mayor (…) </w:t>
      </w:r>
    </w:p>
    <w:p w14:paraId="010B55AC" w14:textId="77777777" w:rsidR="009F3D61" w:rsidRPr="009F3D61" w:rsidRDefault="009F3D61" w:rsidP="009F3D61">
      <w:pPr>
        <w:spacing w:after="0" w:line="259" w:lineRule="auto"/>
        <w:ind w:left="1134" w:right="333"/>
        <w:jc w:val="both"/>
        <w:rPr>
          <w:rFonts w:ascii="Museo 300" w:eastAsia="Arial" w:hAnsi="Museo 300" w:cs="Arial"/>
          <w:i/>
          <w:iCs/>
          <w:sz w:val="16"/>
          <w:szCs w:val="16"/>
          <w:lang w:eastAsia="es-SV"/>
        </w:rPr>
      </w:pPr>
    </w:p>
    <w:p w14:paraId="2AE247A1" w14:textId="102A257A" w:rsidR="009F3D61" w:rsidRPr="009F3D61" w:rsidRDefault="009F3D61" w:rsidP="009F3D61">
      <w:pPr>
        <w:spacing w:after="0" w:line="259" w:lineRule="auto"/>
        <w:ind w:left="1134" w:right="333"/>
        <w:jc w:val="both"/>
        <w:rPr>
          <w:rFonts w:ascii="Museo 300" w:eastAsia="Arial" w:hAnsi="Museo 300" w:cs="Arial"/>
          <w:i/>
          <w:iCs/>
          <w:sz w:val="16"/>
          <w:szCs w:val="16"/>
          <w:lang w:eastAsia="es-SV"/>
        </w:rPr>
      </w:pPr>
      <w:r w:rsidRPr="009F3D61">
        <w:rPr>
          <w:rFonts w:ascii="Museo 300" w:eastAsia="Arial" w:hAnsi="Museo 300" w:cs="Arial"/>
          <w:i/>
          <w:iCs/>
          <w:sz w:val="16"/>
          <w:szCs w:val="16"/>
          <w:lang w:eastAsia="es-SV"/>
        </w:rPr>
        <w:t>Asimismo, esa Superintendencia, en el informe técnico IT-CS-2021-12-051, hace aclaraciones respecto al acta de la reunión de fecha 13 de enero de 2012, estableciendo como se debió interpretar la misma, existiendo contradicciones en su misma</w:t>
      </w:r>
      <w:r w:rsidR="000C5032">
        <w:rPr>
          <w:rFonts w:ascii="Museo 300" w:eastAsia="Arial" w:hAnsi="Museo 300" w:cs="Arial"/>
          <w:i/>
          <w:iCs/>
          <w:sz w:val="16"/>
          <w:szCs w:val="16"/>
          <w:lang w:eastAsia="es-SV"/>
        </w:rPr>
        <w:t xml:space="preserve"> aclaración, tal como se puede comprobar a continuación:</w:t>
      </w:r>
    </w:p>
    <w:p w14:paraId="45E2C268" w14:textId="38CD64B5" w:rsidR="009F3D61" w:rsidRPr="009F3D61" w:rsidRDefault="009F3D61" w:rsidP="007E5781">
      <w:pPr>
        <w:spacing w:after="0" w:line="259" w:lineRule="auto"/>
        <w:ind w:left="1134" w:right="333"/>
        <w:jc w:val="both"/>
        <w:rPr>
          <w:rFonts w:ascii="Museo 300" w:eastAsia="Arial" w:hAnsi="Museo 300" w:cs="Arial"/>
          <w:i/>
          <w:iCs/>
          <w:sz w:val="16"/>
          <w:szCs w:val="16"/>
          <w:lang w:eastAsia="es-SV"/>
        </w:rPr>
      </w:pPr>
    </w:p>
    <w:p w14:paraId="62678FC2" w14:textId="4C51589B" w:rsidR="00C35435" w:rsidRDefault="00C35435" w:rsidP="00F23707">
      <w:pPr>
        <w:pStyle w:val="Prrafodelista"/>
        <w:ind w:left="1275" w:firstLine="141"/>
        <w:jc w:val="both"/>
        <w:rPr>
          <w:rFonts w:ascii="Museo Sans 300" w:hAnsi="Museo Sans 300" w:cs="Segoe UI"/>
          <w:sz w:val="20"/>
          <w:szCs w:val="20"/>
          <w:lang w:eastAsia="es-SV"/>
        </w:rPr>
      </w:pPr>
    </w:p>
    <w:p w14:paraId="67C114C4" w14:textId="545254E2" w:rsidR="002F5844" w:rsidRDefault="002F5844" w:rsidP="00F05F54">
      <w:pPr>
        <w:pStyle w:val="Prrafodelista"/>
        <w:ind w:left="1275" w:firstLine="141"/>
        <w:jc w:val="center"/>
        <w:rPr>
          <w:rFonts w:ascii="Museo Sans 300" w:hAnsi="Museo Sans 300" w:cs="Segoe UI"/>
          <w:sz w:val="20"/>
          <w:szCs w:val="20"/>
          <w:lang w:eastAsia="es-SV"/>
        </w:rPr>
      </w:pPr>
      <w:r>
        <w:rPr>
          <w:noProof/>
        </w:rPr>
        <w:lastRenderedPageBreak/>
        <w:drawing>
          <wp:inline distT="0" distB="0" distL="0" distR="0" wp14:anchorId="2DCD2E6F" wp14:editId="10E40A91">
            <wp:extent cx="3482109" cy="2267559"/>
            <wp:effectExtent l="0" t="0" r="4445" b="0"/>
            <wp:docPr id="7" name="Imagen 7"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0"/>
                    <a:stretch>
                      <a:fillRect/>
                    </a:stretch>
                  </pic:blipFill>
                  <pic:spPr>
                    <a:xfrm>
                      <a:off x="0" y="0"/>
                      <a:ext cx="3525869" cy="2296056"/>
                    </a:xfrm>
                    <a:prstGeom prst="rect">
                      <a:avLst/>
                    </a:prstGeom>
                  </pic:spPr>
                </pic:pic>
              </a:graphicData>
            </a:graphic>
          </wp:inline>
        </w:drawing>
      </w:r>
    </w:p>
    <w:p w14:paraId="758F37E4" w14:textId="12602536" w:rsidR="00B7673D" w:rsidRDefault="00B7673D" w:rsidP="00F23707">
      <w:pPr>
        <w:pStyle w:val="Prrafodelista"/>
        <w:ind w:left="1275" w:firstLine="141"/>
        <w:jc w:val="both"/>
        <w:rPr>
          <w:rFonts w:ascii="Museo Sans 300" w:hAnsi="Museo Sans 300" w:cs="Segoe UI"/>
          <w:sz w:val="20"/>
          <w:szCs w:val="20"/>
          <w:lang w:eastAsia="es-SV"/>
        </w:rPr>
      </w:pPr>
    </w:p>
    <w:p w14:paraId="0A57C45D" w14:textId="77777777" w:rsidR="00B7673D" w:rsidRPr="00B7673D" w:rsidRDefault="00B7673D" w:rsidP="00B7673D">
      <w:pPr>
        <w:spacing w:after="0" w:line="259" w:lineRule="auto"/>
        <w:ind w:left="1134" w:right="425"/>
        <w:jc w:val="both"/>
        <w:rPr>
          <w:rFonts w:ascii="Museo 300" w:eastAsia="Arial" w:hAnsi="Museo 300" w:cs="Arial"/>
          <w:i/>
          <w:iCs/>
          <w:sz w:val="16"/>
          <w:szCs w:val="16"/>
          <w:lang w:eastAsia="es-SV"/>
        </w:rPr>
      </w:pPr>
      <w:r w:rsidRPr="00B7673D">
        <w:rPr>
          <w:rFonts w:ascii="Museo 300" w:eastAsia="Arial" w:hAnsi="Museo 300" w:cs="Arial"/>
          <w:i/>
          <w:iCs/>
          <w:sz w:val="16"/>
          <w:szCs w:val="16"/>
          <w:lang w:eastAsia="es-SV"/>
        </w:rPr>
        <w:t xml:space="preserve">SIGET establece primero que en el acta de reunión de fecha 13 de enero de 2012, se admitió como fuerza mayor lo ocasionado por la depresión tropical 12-E, y en el siguiente párrafo establece que en el acta se rechazó la calificación de caso fortuito o fuerza mayor, sin embargo, en esta fecha </w:t>
      </w:r>
      <w:bookmarkStart w:id="4" w:name="_Hlk103552796"/>
      <w:r w:rsidRPr="00B7673D">
        <w:rPr>
          <w:rFonts w:ascii="Museo 300" w:eastAsia="Arial" w:hAnsi="Museo 300" w:cs="Arial"/>
          <w:i/>
          <w:iCs/>
          <w:sz w:val="16"/>
          <w:szCs w:val="16"/>
          <w:lang w:eastAsia="es-SV"/>
        </w:rPr>
        <w:t>está procediendo a cambiar su criterio expresando cómo se debió entender la palabra “se rechazaba”, dándole un sentido contrario al que quedó establecido en el acta</w:t>
      </w:r>
      <w:bookmarkEnd w:id="4"/>
      <w:r w:rsidRPr="00B7673D">
        <w:rPr>
          <w:rFonts w:ascii="Museo 300" w:eastAsia="Arial" w:hAnsi="Museo 300" w:cs="Arial"/>
          <w:i/>
          <w:iCs/>
          <w:sz w:val="16"/>
          <w:szCs w:val="16"/>
          <w:lang w:eastAsia="es-SV"/>
        </w:rPr>
        <w:t>. (…)</w:t>
      </w:r>
    </w:p>
    <w:p w14:paraId="6414C786" w14:textId="77777777" w:rsidR="00B7673D" w:rsidRPr="00B7673D" w:rsidRDefault="00B7673D" w:rsidP="00B7673D">
      <w:pPr>
        <w:spacing w:after="0" w:line="259" w:lineRule="auto"/>
        <w:ind w:left="708"/>
        <w:jc w:val="both"/>
        <w:rPr>
          <w:rFonts w:ascii="Museo 300" w:eastAsia="Arial" w:hAnsi="Museo 300" w:cs="Arial"/>
          <w:i/>
          <w:iCs/>
          <w:sz w:val="16"/>
          <w:szCs w:val="16"/>
          <w:lang w:eastAsia="es-SV"/>
        </w:rPr>
      </w:pPr>
    </w:p>
    <w:p w14:paraId="0C37522C" w14:textId="77777777" w:rsidR="00B7673D" w:rsidRPr="00B7673D" w:rsidRDefault="00B7673D" w:rsidP="00B7673D">
      <w:pPr>
        <w:spacing w:after="0" w:line="259" w:lineRule="auto"/>
        <w:ind w:left="1134" w:right="425"/>
        <w:jc w:val="both"/>
        <w:rPr>
          <w:rFonts w:ascii="Museo 300" w:eastAsia="Arial" w:hAnsi="Museo 300" w:cs="Arial"/>
          <w:i/>
          <w:iCs/>
          <w:sz w:val="16"/>
          <w:szCs w:val="16"/>
          <w:lang w:eastAsia="es-SV"/>
        </w:rPr>
      </w:pPr>
      <w:r w:rsidRPr="00B7673D">
        <w:rPr>
          <w:rFonts w:ascii="Museo 300" w:eastAsia="Arial" w:hAnsi="Museo 300" w:cs="Arial"/>
          <w:i/>
          <w:iCs/>
          <w:sz w:val="16"/>
          <w:szCs w:val="16"/>
          <w:lang w:eastAsia="es-SV"/>
        </w:rPr>
        <w:t xml:space="preserve">Al respecto, </w:t>
      </w:r>
      <w:bookmarkStart w:id="5" w:name="_Hlk103553239"/>
      <w:r w:rsidRPr="00B7673D">
        <w:rPr>
          <w:rFonts w:ascii="Museo 300" w:eastAsia="Arial" w:hAnsi="Museo 300" w:cs="Arial"/>
          <w:i/>
          <w:iCs/>
          <w:sz w:val="16"/>
          <w:szCs w:val="16"/>
          <w:lang w:eastAsia="es-SV"/>
        </w:rPr>
        <w:t>SIGET dejó establecido un lineamiento de actuación relacionados a casos fortuitos o de fuerza mayor, al afirmar que únicamente deben de presentarse a comprobación aquéllos en los cuales se pretenda eximir la responsabilidad de realizar compensaciones</w:t>
      </w:r>
      <w:bookmarkEnd w:id="5"/>
      <w:r w:rsidRPr="00B7673D">
        <w:rPr>
          <w:rFonts w:ascii="Museo 300" w:eastAsia="Arial" w:hAnsi="Museo 300" w:cs="Arial"/>
          <w:i/>
          <w:iCs/>
          <w:sz w:val="16"/>
          <w:szCs w:val="16"/>
          <w:lang w:eastAsia="es-SV"/>
        </w:rPr>
        <w:t xml:space="preserve">. Por lo que no se puede sancionar a DELSUR por no presentar los casos a aprobación de SIGET, pues </w:t>
      </w:r>
      <w:proofErr w:type="gramStart"/>
      <w:r w:rsidRPr="00B7673D">
        <w:rPr>
          <w:rFonts w:ascii="Museo 300" w:eastAsia="Arial" w:hAnsi="Museo 300" w:cs="Arial"/>
          <w:i/>
          <w:iCs/>
          <w:sz w:val="16"/>
          <w:szCs w:val="16"/>
          <w:lang w:eastAsia="es-SV"/>
        </w:rPr>
        <w:t>de acuerdo a</w:t>
      </w:r>
      <w:proofErr w:type="gramEnd"/>
      <w:r w:rsidRPr="00B7673D">
        <w:rPr>
          <w:rFonts w:ascii="Museo 300" w:eastAsia="Arial" w:hAnsi="Museo 300" w:cs="Arial"/>
          <w:i/>
          <w:iCs/>
          <w:sz w:val="16"/>
          <w:szCs w:val="16"/>
          <w:lang w:eastAsia="es-SV"/>
        </w:rPr>
        <w:t xml:space="preserve"> dicho lineamiento la empresa asumió la consecuencia de ello, pagando las compensaciones a los usuarios al momento de sobrepasar el límite admisible establecido en el artículo 73 Lit. c) de la normativa de calidad. Lo anterior, constituye un error inducido por la Administración Pública que exime de responsabilidad a DELSUR, como más adelante se explicará (…)</w:t>
      </w:r>
    </w:p>
    <w:p w14:paraId="41582A71" w14:textId="77777777" w:rsidR="00B7673D" w:rsidRPr="00B7673D" w:rsidRDefault="00B7673D" w:rsidP="00B7673D">
      <w:pPr>
        <w:spacing w:after="0" w:line="259" w:lineRule="auto"/>
        <w:ind w:left="708"/>
        <w:jc w:val="both"/>
        <w:rPr>
          <w:rFonts w:ascii="Museo 300" w:eastAsia="Arial" w:hAnsi="Museo 300" w:cs="Arial"/>
          <w:i/>
          <w:iCs/>
          <w:sz w:val="16"/>
          <w:szCs w:val="16"/>
          <w:lang w:eastAsia="es-SV"/>
        </w:rPr>
      </w:pPr>
    </w:p>
    <w:p w14:paraId="6E60FD53" w14:textId="43D42FC5" w:rsidR="00B7673D" w:rsidRDefault="00B7673D" w:rsidP="00B7673D">
      <w:pPr>
        <w:spacing w:after="0" w:line="259" w:lineRule="auto"/>
        <w:ind w:left="1134" w:right="425"/>
        <w:jc w:val="both"/>
        <w:rPr>
          <w:rFonts w:ascii="Museo 300" w:eastAsia="Arial" w:hAnsi="Museo 300" w:cs="Arial"/>
          <w:i/>
          <w:iCs/>
          <w:sz w:val="16"/>
          <w:szCs w:val="16"/>
          <w:lang w:eastAsia="es-SV"/>
        </w:rPr>
      </w:pPr>
      <w:bookmarkStart w:id="6" w:name="_Hlk103553637"/>
      <w:r w:rsidRPr="00B7673D">
        <w:rPr>
          <w:rFonts w:ascii="Museo 300" w:eastAsia="Arial" w:hAnsi="Museo 300" w:cs="Arial"/>
          <w:i/>
          <w:iCs/>
          <w:sz w:val="16"/>
          <w:szCs w:val="16"/>
          <w:lang w:eastAsia="es-SV"/>
        </w:rPr>
        <w:t>SIGET ha interpretado los artículos 73 literal c), 80 literal c) del Acuerdo 192-E-2004 y el artículo 29 de los Términos y Condiciones del Pliego Tarifario (en lo sucesivo, “Términos y Condiciones”) aplicable al año 2020, estableciendo que a partir del incumplimiento del límite señalado en el art. 73 literal c) del Acuerdo 192-E-2004 no debió aplicar las compensaciones reguladas en el art. 80 literal c) del mismo acuerdo, sino aplicar lo dispuesto en el artículo 29 de los Términos y Condiciones</w:t>
      </w:r>
      <w:bookmarkEnd w:id="6"/>
      <w:r w:rsidRPr="00B7673D">
        <w:rPr>
          <w:rFonts w:ascii="Museo 300" w:eastAsia="Arial" w:hAnsi="Museo 300" w:cs="Arial"/>
          <w:i/>
          <w:iCs/>
          <w:sz w:val="16"/>
          <w:szCs w:val="16"/>
          <w:lang w:eastAsia="es-SV"/>
        </w:rPr>
        <w:t xml:space="preserve"> (…)”.</w:t>
      </w:r>
    </w:p>
    <w:p w14:paraId="3E397434" w14:textId="3D2BCE5A" w:rsidR="008D3411" w:rsidRDefault="008D3411" w:rsidP="00B7673D">
      <w:pPr>
        <w:spacing w:after="0" w:line="259" w:lineRule="auto"/>
        <w:ind w:left="1134" w:right="425"/>
        <w:jc w:val="both"/>
        <w:rPr>
          <w:rFonts w:ascii="Museo 300" w:eastAsia="Arial" w:hAnsi="Museo 300" w:cs="Arial"/>
          <w:i/>
          <w:iCs/>
          <w:sz w:val="16"/>
          <w:szCs w:val="16"/>
          <w:lang w:eastAsia="es-SV"/>
        </w:rPr>
      </w:pPr>
    </w:p>
    <w:p w14:paraId="698D3C7F" w14:textId="77777777" w:rsidR="008D3411" w:rsidRPr="008D3411" w:rsidRDefault="008D3411" w:rsidP="008D3411">
      <w:pPr>
        <w:spacing w:after="0" w:line="240" w:lineRule="auto"/>
        <w:ind w:left="1134" w:right="425"/>
        <w:jc w:val="both"/>
        <w:rPr>
          <w:rFonts w:ascii="Museo 300" w:eastAsia="Times New Roman" w:hAnsi="Museo 300"/>
          <w:sz w:val="16"/>
          <w:szCs w:val="16"/>
          <w:lang w:eastAsia="es-ES"/>
        </w:rPr>
      </w:pPr>
      <w:r w:rsidRPr="008D3411">
        <w:rPr>
          <w:rFonts w:ascii="Museo 300" w:eastAsia="Times New Roman" w:hAnsi="Museo 300"/>
          <w:b/>
          <w:bCs/>
          <w:sz w:val="16"/>
          <w:szCs w:val="16"/>
          <w:u w:val="single"/>
          <w:lang w:eastAsia="es-ES"/>
        </w:rPr>
        <w:t>Análisis técnico de la Gerencia de Electricidad</w:t>
      </w:r>
      <w:r w:rsidRPr="008D3411">
        <w:rPr>
          <w:rFonts w:ascii="Museo 300" w:eastAsia="Times New Roman" w:hAnsi="Museo 300"/>
          <w:b/>
          <w:bCs/>
          <w:sz w:val="16"/>
          <w:szCs w:val="16"/>
          <w:lang w:eastAsia="es-ES"/>
        </w:rPr>
        <w:t xml:space="preserve">: </w:t>
      </w:r>
      <w:r w:rsidRPr="008D3411">
        <w:rPr>
          <w:rFonts w:ascii="Museo 300" w:eastAsia="Times New Roman" w:hAnsi="Museo 300"/>
          <w:sz w:val="16"/>
          <w:szCs w:val="16"/>
          <w:lang w:eastAsia="es-ES"/>
        </w:rPr>
        <w:t xml:space="preserve">En relación con el argumento de DELSUR con respecto a que en el informe técnico IT-CS-2021-12-051 se trata de justificar que la presentación para la comprobación de los casos fortuitos y fuerza mayor se debe hacer luego de haber sobrepasado el límite admisible se reitera que eso es lo que literalmente exige el numeral 2.5 del Procedimiento para la Determinación de Causales de Casos Fortuitos y Fuerza Mayor, contenido en el Acuerdo </w:t>
      </w:r>
      <w:proofErr w:type="spellStart"/>
      <w:r w:rsidRPr="008D3411">
        <w:rPr>
          <w:rFonts w:ascii="Museo 300" w:eastAsia="Times New Roman" w:hAnsi="Museo 300"/>
          <w:sz w:val="16"/>
          <w:szCs w:val="16"/>
          <w:lang w:eastAsia="es-ES"/>
        </w:rPr>
        <w:t>N.°</w:t>
      </w:r>
      <w:proofErr w:type="spellEnd"/>
      <w:r w:rsidRPr="008D3411">
        <w:rPr>
          <w:rFonts w:ascii="Museo 300" w:eastAsia="Times New Roman" w:hAnsi="Museo 300"/>
          <w:sz w:val="16"/>
          <w:szCs w:val="16"/>
          <w:lang w:eastAsia="es-ES"/>
        </w:rPr>
        <w:t xml:space="preserve"> 223-E-2003, y para el caso del indicador CFFE el límite está establecido en el artículo 73 letra c) de las Normas de Calidad del Servicio de los Sistemas de Distribución, contenidas en el Acuerdo </w:t>
      </w:r>
      <w:proofErr w:type="spellStart"/>
      <w:r w:rsidRPr="008D3411">
        <w:rPr>
          <w:rFonts w:ascii="Museo 300" w:eastAsia="Times New Roman" w:hAnsi="Museo 300"/>
          <w:sz w:val="16"/>
          <w:szCs w:val="16"/>
          <w:lang w:eastAsia="es-ES"/>
        </w:rPr>
        <w:t>N.°</w:t>
      </w:r>
      <w:proofErr w:type="spellEnd"/>
      <w:r w:rsidRPr="008D3411">
        <w:rPr>
          <w:rFonts w:ascii="Museo 300" w:eastAsia="Times New Roman" w:hAnsi="Museo 300"/>
          <w:sz w:val="16"/>
          <w:szCs w:val="16"/>
          <w:lang w:eastAsia="es-ES"/>
        </w:rPr>
        <w:t xml:space="preserve"> 192-E-2004.</w:t>
      </w:r>
    </w:p>
    <w:p w14:paraId="6A56BE75" w14:textId="77777777" w:rsidR="008D3411" w:rsidRPr="008D3411" w:rsidRDefault="008D3411" w:rsidP="008D3411">
      <w:pPr>
        <w:spacing w:after="0" w:line="240" w:lineRule="auto"/>
        <w:ind w:left="709"/>
        <w:jc w:val="both"/>
        <w:rPr>
          <w:rFonts w:ascii="Museo 300" w:eastAsia="Times New Roman" w:hAnsi="Museo 300"/>
          <w:sz w:val="16"/>
          <w:szCs w:val="16"/>
          <w:lang w:eastAsia="es-ES"/>
        </w:rPr>
      </w:pPr>
    </w:p>
    <w:p w14:paraId="1CD5850B" w14:textId="77777777" w:rsidR="008D3411" w:rsidRPr="008D3411" w:rsidRDefault="008D3411" w:rsidP="006600C0">
      <w:pPr>
        <w:spacing w:after="0" w:line="240" w:lineRule="auto"/>
        <w:ind w:left="1134" w:right="425"/>
        <w:jc w:val="both"/>
        <w:rPr>
          <w:rFonts w:ascii="Museo 300" w:eastAsia="Times New Roman" w:hAnsi="Museo 300"/>
          <w:sz w:val="16"/>
          <w:szCs w:val="16"/>
          <w:lang w:eastAsia="es-ES"/>
        </w:rPr>
      </w:pPr>
      <w:r w:rsidRPr="008D3411">
        <w:rPr>
          <w:rFonts w:ascii="Museo 300" w:eastAsia="Times New Roman" w:hAnsi="Museo 300"/>
          <w:sz w:val="16"/>
          <w:szCs w:val="16"/>
          <w:lang w:eastAsia="es-ES"/>
        </w:rPr>
        <w:t>Con respecto al argumento relacionado con el acta de fecha 13 de enero de 2012, en el que se indica que la SIGET está procediendo a cambiar su criterio expresando cómo se debió entender la palabra “</w:t>
      </w:r>
      <w:r w:rsidRPr="008D3411">
        <w:rPr>
          <w:rFonts w:ascii="Museo 300" w:eastAsia="Times New Roman" w:hAnsi="Museo 300"/>
          <w:i/>
          <w:iCs/>
          <w:sz w:val="16"/>
          <w:szCs w:val="16"/>
          <w:lang w:eastAsia="es-ES"/>
        </w:rPr>
        <w:t>se rechazaba</w:t>
      </w:r>
      <w:r w:rsidRPr="008D3411">
        <w:rPr>
          <w:rFonts w:ascii="Museo 300" w:eastAsia="Times New Roman" w:hAnsi="Museo 300"/>
          <w:sz w:val="16"/>
          <w:szCs w:val="16"/>
          <w:lang w:eastAsia="es-ES"/>
        </w:rPr>
        <w:t>”, dándole un sentido contrario al que quedó establecido en el acta, se reitera que DELSUR puede verificar que en esa fecha a pesar del “</w:t>
      </w:r>
      <w:r w:rsidRPr="008D3411">
        <w:rPr>
          <w:rFonts w:ascii="Museo 300" w:eastAsia="Times New Roman" w:hAnsi="Museo 300"/>
          <w:i/>
          <w:iCs/>
          <w:sz w:val="16"/>
          <w:szCs w:val="16"/>
          <w:lang w:eastAsia="es-ES"/>
        </w:rPr>
        <w:t>rechazo</w:t>
      </w:r>
      <w:r w:rsidRPr="008D3411">
        <w:rPr>
          <w:rFonts w:ascii="Museo 300" w:eastAsia="Times New Roman" w:hAnsi="Museo 300"/>
          <w:sz w:val="16"/>
          <w:szCs w:val="16"/>
          <w:lang w:eastAsia="es-ES"/>
        </w:rPr>
        <w:t>” no efectuó compensación económica alguna a los usuarios finales y que por tanto, el sentido que se explicó en el informe IT-CS/2021-12-051 es correcto.</w:t>
      </w:r>
    </w:p>
    <w:p w14:paraId="465DB81C" w14:textId="77777777" w:rsidR="008D3411" w:rsidRPr="008D3411" w:rsidRDefault="008D3411" w:rsidP="008D3411">
      <w:pPr>
        <w:spacing w:after="0" w:line="240" w:lineRule="auto"/>
        <w:ind w:left="709"/>
        <w:jc w:val="both"/>
        <w:rPr>
          <w:rFonts w:ascii="Museo 300" w:eastAsia="Times New Roman" w:hAnsi="Museo 300"/>
          <w:sz w:val="16"/>
          <w:szCs w:val="16"/>
          <w:lang w:eastAsia="es-ES"/>
        </w:rPr>
      </w:pPr>
    </w:p>
    <w:p w14:paraId="146CDE18" w14:textId="77777777" w:rsidR="008D3411" w:rsidRPr="008D3411" w:rsidRDefault="008D3411" w:rsidP="006600C0">
      <w:pPr>
        <w:tabs>
          <w:tab w:val="left" w:pos="8931"/>
        </w:tabs>
        <w:spacing w:after="0" w:line="240" w:lineRule="auto"/>
        <w:ind w:left="1134" w:right="425"/>
        <w:jc w:val="both"/>
        <w:rPr>
          <w:rFonts w:ascii="Museo 300" w:eastAsia="Times New Roman" w:hAnsi="Museo 300"/>
          <w:sz w:val="16"/>
          <w:szCs w:val="16"/>
          <w:lang w:eastAsia="es-ES"/>
        </w:rPr>
      </w:pPr>
      <w:r w:rsidRPr="008D3411">
        <w:rPr>
          <w:rFonts w:ascii="Museo 300" w:eastAsia="Times New Roman" w:hAnsi="Museo 300"/>
          <w:sz w:val="16"/>
          <w:szCs w:val="16"/>
          <w:lang w:eastAsia="es-ES"/>
        </w:rPr>
        <w:t>En cuanto al argumento de DELSUR sobre que en el acta antes indicada, la SIGET “</w:t>
      </w:r>
      <w:r w:rsidRPr="008D3411">
        <w:rPr>
          <w:rFonts w:ascii="Museo 300" w:eastAsia="Times New Roman" w:hAnsi="Museo 300"/>
          <w:i/>
          <w:sz w:val="16"/>
          <w:szCs w:val="16"/>
          <w:lang w:eastAsia="es-ES"/>
        </w:rPr>
        <w:t>dejó establecido un lineamiento de actuación relacionados a casos fortuitos o de fuerza mayor, al afirmar que únicamente deben de presentarse a comprobación aquéllos en los cuales se pretenda eximir la responsabilidad de realizar compensaciones</w:t>
      </w:r>
      <w:r w:rsidRPr="008D3411">
        <w:rPr>
          <w:rFonts w:ascii="Museo 300" w:eastAsia="Times New Roman" w:hAnsi="Museo 300"/>
          <w:sz w:val="16"/>
          <w:szCs w:val="16"/>
          <w:lang w:eastAsia="es-ES"/>
        </w:rPr>
        <w:t>” puede verificarse que tal indicación no se encuentra en el acta y corresponde a una interpretación propia de DELSUR que contradice lo normado por medio de los Acuerdos 223-E-2003 y 192-E-2004, siendo importante hacer notar que el caso tratado en el acta es de diferente naturaleza y que, además, por medio de un acta suscrita por personal técnico de la Gerencia de Electricidad no se pueden modificar Normas emitidas por la SIGET.</w:t>
      </w:r>
    </w:p>
    <w:p w14:paraId="2F9102FB" w14:textId="77777777" w:rsidR="008D3411" w:rsidRPr="008D3411" w:rsidRDefault="008D3411" w:rsidP="008D3411">
      <w:pPr>
        <w:spacing w:after="0" w:line="240" w:lineRule="auto"/>
        <w:ind w:left="709"/>
        <w:jc w:val="both"/>
        <w:rPr>
          <w:rFonts w:ascii="Museo 300" w:eastAsia="Times New Roman" w:hAnsi="Museo 300"/>
          <w:sz w:val="16"/>
          <w:szCs w:val="16"/>
          <w:lang w:eastAsia="es-ES"/>
        </w:rPr>
      </w:pPr>
    </w:p>
    <w:p w14:paraId="692C1CDD" w14:textId="77777777" w:rsidR="008D3411" w:rsidRPr="008D3411" w:rsidRDefault="008D3411" w:rsidP="006600C0">
      <w:pPr>
        <w:spacing w:after="0" w:line="240" w:lineRule="auto"/>
        <w:ind w:left="1134" w:right="425"/>
        <w:jc w:val="both"/>
        <w:rPr>
          <w:rFonts w:ascii="Museo 300" w:eastAsia="Times New Roman" w:hAnsi="Museo 300"/>
          <w:sz w:val="16"/>
          <w:szCs w:val="16"/>
          <w:lang w:eastAsia="es-ES"/>
        </w:rPr>
      </w:pPr>
      <w:r w:rsidRPr="008D3411">
        <w:rPr>
          <w:rFonts w:ascii="Museo 300" w:eastAsia="Times New Roman" w:hAnsi="Museo 300"/>
          <w:sz w:val="16"/>
          <w:szCs w:val="16"/>
          <w:lang w:eastAsia="es-ES"/>
        </w:rPr>
        <w:t>En relación con el argumento de DELSUR en que afirma que “</w:t>
      </w:r>
      <w:r w:rsidRPr="008D3411">
        <w:rPr>
          <w:rFonts w:ascii="Museo 300" w:eastAsia="Times New Roman" w:hAnsi="Museo 300"/>
          <w:i/>
          <w:sz w:val="16"/>
          <w:szCs w:val="16"/>
          <w:lang w:eastAsia="es-ES"/>
        </w:rPr>
        <w:t>SIGET ha interpretado los artículos 73 literal c), 80 literal c) del Acuerdo 192-E-2004 y el artículo 29 de los Términos y Condiciones del Pliego Tarifario (en lo sucesivo, “Términos y Condiciones”) aplicable al año 2020, estableciendo que a partir del incumplimiento del límite señalado en el art. 73 literal c) del Acuerdo 192-E-2004 no debió aplicar las compensaciones reguladas en el art. 80 literal c) del mismo acuerdo, sino aplicar lo dispuesto en el artículo 29 de los Términos y Condiciones</w:t>
      </w:r>
      <w:r w:rsidRPr="008D3411">
        <w:rPr>
          <w:rFonts w:ascii="Museo 300" w:eastAsia="Times New Roman" w:hAnsi="Museo 300"/>
          <w:sz w:val="16"/>
          <w:szCs w:val="16"/>
          <w:lang w:eastAsia="es-ES"/>
        </w:rPr>
        <w:t>” puede verificarse que en ningún informe técnico ni acuerdo la SIGET ha afirmado lo indicado por DELSUR, sino que la posición de la SIGET ha sido que DELSUR debía cumplir con las compensaciones reguladas en el artículo 80 letra c) de las Normas de Calidad del Servicio de los Sistemas de Distribución y también con las disposiciones del artículo 29 de los Términos y Condiciones, y en ambos casos lo que se solicita es el cumplimiento de lo indicado de forma explícita en dichos artículos.</w:t>
      </w:r>
    </w:p>
    <w:p w14:paraId="549815E8" w14:textId="77777777" w:rsidR="008D3411" w:rsidRPr="00B7673D" w:rsidRDefault="008D3411" w:rsidP="00B7673D">
      <w:pPr>
        <w:spacing w:after="0" w:line="259" w:lineRule="auto"/>
        <w:ind w:left="1134" w:right="425"/>
        <w:jc w:val="both"/>
        <w:rPr>
          <w:rFonts w:ascii="Museo 300" w:eastAsia="Arial" w:hAnsi="Museo 300" w:cs="Arial"/>
          <w:i/>
          <w:iCs/>
          <w:sz w:val="16"/>
          <w:szCs w:val="16"/>
          <w:lang w:eastAsia="es-SV"/>
        </w:rPr>
      </w:pPr>
    </w:p>
    <w:p w14:paraId="222659AE" w14:textId="0CAE5333" w:rsidR="00A904F3" w:rsidRPr="00A904F3" w:rsidRDefault="00A904F3" w:rsidP="00A904F3">
      <w:pPr>
        <w:pStyle w:val="Prrafodelista"/>
        <w:numPr>
          <w:ilvl w:val="1"/>
          <w:numId w:val="24"/>
        </w:numPr>
        <w:ind w:firstLine="774"/>
        <w:outlineLvl w:val="1"/>
        <w:rPr>
          <w:rFonts w:ascii="Museo 300" w:hAnsi="Museo 300"/>
          <w:b/>
          <w:sz w:val="16"/>
          <w:szCs w:val="16"/>
        </w:rPr>
      </w:pPr>
      <w:bookmarkStart w:id="7" w:name="_Toc21514503"/>
      <w:bookmarkStart w:id="8" w:name="_Toc77595906"/>
      <w:bookmarkStart w:id="9" w:name="_Toc103613711"/>
      <w:r w:rsidRPr="00A904F3">
        <w:rPr>
          <w:rFonts w:ascii="Museo 300" w:hAnsi="Museo 300"/>
          <w:b/>
          <w:sz w:val="16"/>
          <w:szCs w:val="16"/>
        </w:rPr>
        <w:t>Pruebas adicionales aportadas por DELSUR</w:t>
      </w:r>
      <w:bookmarkEnd w:id="7"/>
      <w:bookmarkEnd w:id="8"/>
      <w:bookmarkEnd w:id="9"/>
    </w:p>
    <w:p w14:paraId="344B249B" w14:textId="77777777" w:rsidR="00A904F3" w:rsidRDefault="00A904F3" w:rsidP="00A904F3">
      <w:pPr>
        <w:spacing w:after="0"/>
        <w:ind w:left="708"/>
        <w:jc w:val="both"/>
        <w:rPr>
          <w:rFonts w:ascii="Museo Sans 100" w:hAnsi="Museo Sans 100"/>
          <w:b/>
          <w:bCs/>
          <w:szCs w:val="19"/>
          <w:u w:val="single"/>
        </w:rPr>
      </w:pPr>
    </w:p>
    <w:p w14:paraId="41C81138" w14:textId="77777777" w:rsidR="00A904F3" w:rsidRPr="00A904F3" w:rsidRDefault="00A904F3" w:rsidP="00A904F3">
      <w:pPr>
        <w:spacing w:after="0" w:line="240" w:lineRule="auto"/>
        <w:ind w:left="1134" w:right="425"/>
        <w:jc w:val="both"/>
        <w:rPr>
          <w:rFonts w:ascii="Museo 300" w:hAnsi="Museo 300"/>
          <w:sz w:val="16"/>
          <w:szCs w:val="16"/>
        </w:rPr>
      </w:pPr>
      <w:r w:rsidRPr="00A904F3">
        <w:rPr>
          <w:rFonts w:ascii="Museo 300" w:hAnsi="Museo 300"/>
          <w:sz w:val="16"/>
          <w:szCs w:val="16"/>
        </w:rPr>
        <w:t>DELSUR en escritos previos explicó que las condiciones de la pandemia COVID-19 conllevó a la realización de estimaciones masivas debido a que, por problemas en la cadena de suministros, han ocurrido importantes retrasos tanto en la fabricación como en el transporte de equipos de medición y por estas razones que estuvieron fuera de su control aún no ha recibido la cantidad de equipos de medición que necesita para operar normalmente.</w:t>
      </w:r>
    </w:p>
    <w:p w14:paraId="3349730D" w14:textId="77777777" w:rsidR="00A904F3" w:rsidRPr="00A904F3" w:rsidRDefault="00A904F3" w:rsidP="00A904F3">
      <w:pPr>
        <w:spacing w:after="0" w:line="240" w:lineRule="auto"/>
        <w:ind w:left="708"/>
        <w:jc w:val="both"/>
        <w:rPr>
          <w:rFonts w:ascii="Museo 300" w:hAnsi="Museo 300"/>
          <w:sz w:val="16"/>
          <w:szCs w:val="16"/>
        </w:rPr>
      </w:pPr>
    </w:p>
    <w:p w14:paraId="23CF8E2B" w14:textId="77777777" w:rsidR="00A904F3" w:rsidRPr="00A904F3" w:rsidRDefault="00A904F3" w:rsidP="00A904F3">
      <w:pPr>
        <w:spacing w:after="0" w:line="240" w:lineRule="auto"/>
        <w:ind w:left="1134" w:right="425"/>
        <w:jc w:val="both"/>
        <w:rPr>
          <w:rFonts w:ascii="Museo 300" w:hAnsi="Museo 300"/>
          <w:sz w:val="16"/>
          <w:szCs w:val="16"/>
        </w:rPr>
      </w:pPr>
      <w:r w:rsidRPr="00A904F3">
        <w:rPr>
          <w:rFonts w:ascii="Museo 300" w:hAnsi="Museo 300"/>
          <w:sz w:val="16"/>
          <w:szCs w:val="16"/>
        </w:rPr>
        <w:t>Con respecto a lo anterior, se presentan los argumentos o pruebas que DELSUR ha aportado para mostrar las acciones realizadas para reducir la cantidad de estimaciones mensuales que ha efectuado desde el año 2020 y para compensar económicamente a los usuarios finales por la realización de estimaciones del consumo de energía eléctrica.</w:t>
      </w:r>
    </w:p>
    <w:p w14:paraId="69CC9F5B" w14:textId="77777777" w:rsidR="00601119" w:rsidRPr="00601119" w:rsidRDefault="00601119" w:rsidP="00601119">
      <w:pPr>
        <w:pStyle w:val="Prrafodelista"/>
        <w:ind w:left="720"/>
        <w:jc w:val="both"/>
        <w:rPr>
          <w:rFonts w:ascii="Bembo Std" w:hAnsi="Bembo Std"/>
          <w:b/>
          <w:bCs/>
          <w:sz w:val="22"/>
          <w:szCs w:val="16"/>
        </w:rPr>
      </w:pPr>
    </w:p>
    <w:p w14:paraId="61B85FDE" w14:textId="0EF861CD" w:rsidR="00601119" w:rsidRPr="00601119" w:rsidRDefault="00601119" w:rsidP="00601119">
      <w:pPr>
        <w:pStyle w:val="Prrafodelista"/>
        <w:numPr>
          <w:ilvl w:val="2"/>
          <w:numId w:val="24"/>
        </w:numPr>
        <w:tabs>
          <w:tab w:val="left" w:pos="1701"/>
        </w:tabs>
        <w:ind w:firstLine="414"/>
        <w:jc w:val="both"/>
        <w:rPr>
          <w:rFonts w:ascii="Museo 300" w:hAnsi="Museo 300"/>
          <w:b/>
          <w:bCs/>
          <w:sz w:val="16"/>
          <w:szCs w:val="16"/>
        </w:rPr>
      </w:pPr>
      <w:r w:rsidRPr="00601119">
        <w:rPr>
          <w:rFonts w:ascii="Museo 300" w:hAnsi="Museo 300"/>
          <w:b/>
          <w:bCs/>
          <w:sz w:val="16"/>
          <w:szCs w:val="16"/>
          <w:u w:val="single"/>
        </w:rPr>
        <w:t>Pruebas sobre el atraso de los equipos de medición</w:t>
      </w:r>
      <w:r w:rsidRPr="00601119">
        <w:rPr>
          <w:rFonts w:ascii="Museo 300" w:hAnsi="Museo 300"/>
          <w:b/>
          <w:bCs/>
          <w:sz w:val="16"/>
          <w:szCs w:val="16"/>
        </w:rPr>
        <w:t xml:space="preserve"> </w:t>
      </w:r>
    </w:p>
    <w:p w14:paraId="7942C334" w14:textId="77777777" w:rsidR="00601119" w:rsidRPr="00601119" w:rsidRDefault="00601119" w:rsidP="00601119">
      <w:pPr>
        <w:pStyle w:val="Prrafodelista"/>
        <w:ind w:left="720"/>
        <w:jc w:val="both"/>
        <w:rPr>
          <w:rFonts w:ascii="Museo 300" w:hAnsi="Museo 300"/>
          <w:i/>
          <w:iCs/>
          <w:sz w:val="16"/>
          <w:szCs w:val="16"/>
          <w:lang w:val="es-SV"/>
        </w:rPr>
      </w:pPr>
    </w:p>
    <w:p w14:paraId="11478FE3" w14:textId="77777777" w:rsidR="00601119" w:rsidRPr="00601119" w:rsidRDefault="00601119" w:rsidP="00084A26">
      <w:pPr>
        <w:pStyle w:val="Prrafodelista"/>
        <w:ind w:left="1134" w:right="425"/>
        <w:jc w:val="both"/>
        <w:rPr>
          <w:rFonts w:ascii="Museo 300" w:hAnsi="Museo 300"/>
          <w:sz w:val="16"/>
          <w:szCs w:val="16"/>
          <w:lang w:val="es-SV"/>
        </w:rPr>
      </w:pPr>
      <w:r w:rsidRPr="00601119">
        <w:rPr>
          <w:rFonts w:ascii="Museo 300" w:hAnsi="Museo 300"/>
          <w:sz w:val="16"/>
          <w:szCs w:val="16"/>
          <w:lang w:val="es-SV"/>
        </w:rPr>
        <w:t>Como prueba del atraso de los equipos de medición DELSUR presentó una carta de su proveedor en la que este explica que debido a los efectos de la pandemia por COVID-19 hubo un atraso en la entrega de 53,000 medidores.</w:t>
      </w:r>
    </w:p>
    <w:p w14:paraId="0167C3D2" w14:textId="77777777" w:rsidR="00601119" w:rsidRPr="00601119" w:rsidRDefault="00601119" w:rsidP="00601119">
      <w:pPr>
        <w:pStyle w:val="Prrafodelista"/>
        <w:ind w:left="1134"/>
        <w:jc w:val="both"/>
        <w:rPr>
          <w:rFonts w:ascii="Museo 300" w:hAnsi="Museo 300"/>
          <w:sz w:val="16"/>
          <w:szCs w:val="16"/>
          <w:lang w:val="es-SV"/>
        </w:rPr>
      </w:pPr>
    </w:p>
    <w:p w14:paraId="04D0064A" w14:textId="77777777" w:rsidR="00601119" w:rsidRPr="00601119" w:rsidRDefault="00601119" w:rsidP="00084A26">
      <w:pPr>
        <w:pStyle w:val="Prrafodelista"/>
        <w:ind w:left="1134" w:right="425" w:firstLine="11"/>
        <w:jc w:val="both"/>
        <w:rPr>
          <w:rFonts w:ascii="Museo 300" w:hAnsi="Museo 300"/>
          <w:sz w:val="16"/>
          <w:szCs w:val="16"/>
          <w:lang w:val="es-SV"/>
        </w:rPr>
      </w:pPr>
      <w:r w:rsidRPr="00601119">
        <w:rPr>
          <w:rFonts w:ascii="Museo 300" w:hAnsi="Museo 300"/>
          <w:sz w:val="16"/>
          <w:szCs w:val="16"/>
          <w:lang w:val="es-SV"/>
        </w:rPr>
        <w:t>Adicionalmente, por medio de reuniones virtuales sostenida los días 11 y 12 de mayo de 2022, se verificó que DELSUR, por medio de cuatro órdenes de compra emitidas entre el 20 de enero de 2020 y el 6 de julio de 2021, ha gestionado la compra de 126,500 medidores, 84,500 de estos medidores fueron recibidos por DELSUR con tiempos de entrega que han oscilado entre seis y trece meses, 22,000 aún se encuentran en tránsito hacia El Salvador y 20,000 aún están en proceso de fabricación.</w:t>
      </w:r>
    </w:p>
    <w:p w14:paraId="3B8E04CC" w14:textId="77777777" w:rsidR="00601119" w:rsidRPr="00601119" w:rsidRDefault="00601119" w:rsidP="00601119">
      <w:pPr>
        <w:pStyle w:val="Prrafodelista"/>
        <w:ind w:left="1134"/>
        <w:jc w:val="both"/>
        <w:rPr>
          <w:rFonts w:ascii="Museo 300" w:hAnsi="Museo 300"/>
          <w:sz w:val="16"/>
          <w:szCs w:val="16"/>
          <w:lang w:val="es-SV"/>
        </w:rPr>
      </w:pPr>
    </w:p>
    <w:p w14:paraId="525AE91F" w14:textId="055F6F83" w:rsidR="00601119" w:rsidRDefault="00601119" w:rsidP="00084A26">
      <w:pPr>
        <w:pStyle w:val="Prrafodelista"/>
        <w:ind w:left="1134" w:right="425"/>
        <w:jc w:val="both"/>
        <w:rPr>
          <w:rFonts w:ascii="Museo 300" w:hAnsi="Museo 300"/>
          <w:sz w:val="16"/>
          <w:szCs w:val="16"/>
          <w:lang w:val="es-SV"/>
        </w:rPr>
      </w:pPr>
      <w:r w:rsidRPr="00601119">
        <w:rPr>
          <w:rFonts w:ascii="Museo 300" w:hAnsi="Museo 300"/>
          <w:sz w:val="16"/>
          <w:szCs w:val="16"/>
          <w:lang w:val="es-SV"/>
        </w:rPr>
        <w:t>A continuación, se presenta un cuadro resumen con las órdenes de compra, fechas de emisión de estas y la correspondiente cantidad de medidores.</w:t>
      </w:r>
    </w:p>
    <w:p w14:paraId="3945BA6C" w14:textId="77777777" w:rsidR="001B6099" w:rsidRPr="00601119" w:rsidRDefault="001B6099" w:rsidP="00601119">
      <w:pPr>
        <w:pStyle w:val="Prrafodelista"/>
        <w:ind w:left="1134"/>
        <w:jc w:val="both"/>
        <w:rPr>
          <w:rFonts w:ascii="Museo 300" w:hAnsi="Museo 300"/>
          <w:sz w:val="16"/>
          <w:szCs w:val="16"/>
          <w:lang w:val="es-SV"/>
        </w:rPr>
      </w:pPr>
    </w:p>
    <w:p w14:paraId="0D803401" w14:textId="3CFB9224" w:rsidR="00B7673D" w:rsidRDefault="00E51C6B" w:rsidP="00F8099E">
      <w:pPr>
        <w:pStyle w:val="Prrafodelista"/>
        <w:ind w:left="1275" w:firstLine="141"/>
        <w:jc w:val="center"/>
        <w:rPr>
          <w:rFonts w:ascii="Museo Sans 300" w:hAnsi="Museo Sans 300" w:cs="Segoe UI"/>
          <w:sz w:val="20"/>
          <w:szCs w:val="20"/>
          <w:lang w:eastAsia="es-SV"/>
        </w:rPr>
      </w:pPr>
      <w:r>
        <w:rPr>
          <w:rFonts w:ascii="Museo 100" w:hAnsi="Museo 100"/>
          <w:noProof/>
          <w:szCs w:val="18"/>
          <w:lang w:val="es-SV"/>
        </w:rPr>
        <w:t>+++</w:t>
      </w:r>
    </w:p>
    <w:p w14:paraId="38905CD5" w14:textId="1546278F" w:rsidR="001B6099" w:rsidRPr="001B6099" w:rsidRDefault="001B6099" w:rsidP="00F23707">
      <w:pPr>
        <w:pStyle w:val="Prrafodelista"/>
        <w:ind w:left="1275" w:firstLine="141"/>
        <w:jc w:val="both"/>
        <w:rPr>
          <w:rFonts w:ascii="Museo 300" w:hAnsi="Museo 300" w:cs="Segoe UI"/>
          <w:sz w:val="16"/>
          <w:szCs w:val="16"/>
          <w:lang w:eastAsia="es-SV"/>
        </w:rPr>
      </w:pPr>
      <w:r w:rsidRPr="001B6099">
        <w:rPr>
          <w:rFonts w:ascii="Museo 300" w:hAnsi="Museo 300"/>
          <w:b/>
          <w:bCs/>
          <w:sz w:val="16"/>
          <w:szCs w:val="16"/>
          <w:lang w:val="es-SV"/>
        </w:rPr>
        <w:t>Tabla 1: Fechas de emisión de órdenes de compra y fechas de recepción en bodegas de DELSUR</w:t>
      </w:r>
    </w:p>
    <w:p w14:paraId="208D9AEE" w14:textId="77777777" w:rsidR="00C35435" w:rsidRDefault="00C35435" w:rsidP="00C35435">
      <w:pPr>
        <w:pStyle w:val="Prrafodelista"/>
        <w:ind w:left="567"/>
        <w:jc w:val="both"/>
        <w:rPr>
          <w:rFonts w:ascii="Museo Sans 300" w:hAnsi="Museo Sans 300" w:cs="Segoe UI"/>
          <w:sz w:val="20"/>
          <w:szCs w:val="20"/>
          <w:lang w:eastAsia="es-SV"/>
        </w:rPr>
      </w:pPr>
    </w:p>
    <w:p w14:paraId="3534782D" w14:textId="77777777" w:rsidR="000E7FB2" w:rsidRPr="000E7FB2" w:rsidRDefault="000E7FB2" w:rsidP="00F8099E">
      <w:pPr>
        <w:pStyle w:val="Prrafodelista"/>
        <w:tabs>
          <w:tab w:val="left" w:pos="7938"/>
        </w:tabs>
        <w:ind w:left="1134" w:right="425"/>
        <w:jc w:val="both"/>
        <w:rPr>
          <w:rFonts w:ascii="Museo 300" w:hAnsi="Museo 300"/>
          <w:sz w:val="16"/>
          <w:szCs w:val="16"/>
          <w:lang w:val="es-SV"/>
        </w:rPr>
      </w:pPr>
      <w:r w:rsidRPr="000E7FB2">
        <w:rPr>
          <w:rFonts w:ascii="Museo 300" w:hAnsi="Museo 300"/>
          <w:sz w:val="16"/>
          <w:szCs w:val="16"/>
          <w:lang w:val="es-SV"/>
        </w:rPr>
        <w:t>Al respecto, se considera que DELSUR ha presentado pruebas suficientes para demostrar que la escasez de medidores que ha sufrido y continúa sufriendo se debieron a situaciones que estuvieron fuera de su control.</w:t>
      </w:r>
    </w:p>
    <w:p w14:paraId="38F316DD" w14:textId="77777777" w:rsidR="000E7FB2" w:rsidRPr="000E7FB2" w:rsidRDefault="000E7FB2" w:rsidP="000E7FB2">
      <w:pPr>
        <w:pStyle w:val="Prrafodelista"/>
        <w:ind w:left="720"/>
        <w:jc w:val="both"/>
        <w:rPr>
          <w:rFonts w:ascii="Museo 300" w:hAnsi="Museo 300"/>
          <w:sz w:val="16"/>
          <w:szCs w:val="16"/>
          <w:lang w:val="es-SV"/>
        </w:rPr>
      </w:pPr>
    </w:p>
    <w:p w14:paraId="60C0DED2" w14:textId="77777777" w:rsidR="000E7FB2" w:rsidRPr="000E7FB2" w:rsidRDefault="000E7FB2" w:rsidP="00084A26">
      <w:pPr>
        <w:pStyle w:val="Prrafodelista"/>
        <w:ind w:left="1134" w:right="425"/>
        <w:jc w:val="both"/>
        <w:rPr>
          <w:rFonts w:ascii="Museo 300" w:hAnsi="Museo 300"/>
          <w:sz w:val="16"/>
          <w:szCs w:val="16"/>
          <w:lang w:val="es-SV"/>
        </w:rPr>
      </w:pPr>
      <w:r w:rsidRPr="000E7FB2">
        <w:rPr>
          <w:rFonts w:ascii="Museo 300" w:hAnsi="Museo 300"/>
          <w:sz w:val="16"/>
          <w:szCs w:val="16"/>
          <w:lang w:val="es-SV"/>
        </w:rPr>
        <w:t>En el Anexo 1 se presenta un ejemplo de las órdenes de compra emitidas por DELSUR y en el Anexo 2 una de las cartas emitidas por el proveedor explicando que los atrasos se relacionan con problemas por la pandemia por COVID-19.</w:t>
      </w:r>
    </w:p>
    <w:p w14:paraId="62310384" w14:textId="77777777" w:rsidR="000E7FB2" w:rsidRPr="000E7FB2" w:rsidRDefault="000E7FB2" w:rsidP="000E7FB2">
      <w:pPr>
        <w:pStyle w:val="Prrafodelista"/>
        <w:ind w:left="720"/>
        <w:jc w:val="both"/>
        <w:rPr>
          <w:rFonts w:ascii="Museo 300" w:hAnsi="Museo 300"/>
          <w:sz w:val="16"/>
          <w:szCs w:val="16"/>
          <w:lang w:val="es-SV"/>
        </w:rPr>
      </w:pPr>
    </w:p>
    <w:p w14:paraId="0D60C802" w14:textId="2C7C2002" w:rsidR="000E7FB2" w:rsidRPr="000E7FB2" w:rsidRDefault="000E7FB2" w:rsidP="00F8099E">
      <w:pPr>
        <w:pStyle w:val="Prrafodelista"/>
        <w:numPr>
          <w:ilvl w:val="2"/>
          <w:numId w:val="24"/>
        </w:numPr>
        <w:ind w:left="1134" w:right="425" w:firstLine="0"/>
        <w:jc w:val="both"/>
        <w:rPr>
          <w:rFonts w:ascii="Museo 300" w:hAnsi="Museo 300"/>
          <w:b/>
          <w:bCs/>
          <w:sz w:val="16"/>
          <w:szCs w:val="16"/>
        </w:rPr>
      </w:pPr>
      <w:r w:rsidRPr="000E7FB2">
        <w:rPr>
          <w:rFonts w:ascii="Museo 300" w:hAnsi="Museo 300"/>
          <w:b/>
          <w:bCs/>
          <w:sz w:val="16"/>
          <w:szCs w:val="16"/>
          <w:u w:val="single"/>
        </w:rPr>
        <w:t>Priorización de conexión de nuevos servicios y disminución de cambios de medidores</w:t>
      </w:r>
      <w:r w:rsidRPr="000E7FB2">
        <w:rPr>
          <w:rFonts w:ascii="Museo 300" w:hAnsi="Museo 300"/>
          <w:b/>
          <w:bCs/>
          <w:sz w:val="16"/>
          <w:szCs w:val="16"/>
        </w:rPr>
        <w:t xml:space="preserve"> </w:t>
      </w:r>
    </w:p>
    <w:p w14:paraId="54E59B2A" w14:textId="77777777" w:rsidR="000E7FB2" w:rsidRPr="000E7FB2" w:rsidRDefault="000E7FB2" w:rsidP="000E7FB2">
      <w:pPr>
        <w:pStyle w:val="Prrafodelista"/>
        <w:ind w:left="720"/>
        <w:jc w:val="both"/>
        <w:rPr>
          <w:rFonts w:ascii="Museo 300" w:hAnsi="Museo 300"/>
          <w:sz w:val="16"/>
          <w:szCs w:val="16"/>
          <w:lang w:val="es-SV"/>
        </w:rPr>
      </w:pPr>
    </w:p>
    <w:p w14:paraId="077E7B12" w14:textId="77777777" w:rsidR="000E7FB2" w:rsidRPr="000E7FB2" w:rsidRDefault="000E7FB2" w:rsidP="00084A26">
      <w:pPr>
        <w:pStyle w:val="Prrafodelista"/>
        <w:ind w:left="1134" w:right="425"/>
        <w:jc w:val="both"/>
        <w:rPr>
          <w:rFonts w:ascii="Museo 300" w:hAnsi="Museo 300"/>
          <w:sz w:val="16"/>
          <w:szCs w:val="16"/>
          <w:lang w:val="es-SV"/>
        </w:rPr>
      </w:pPr>
      <w:r w:rsidRPr="000E7FB2">
        <w:rPr>
          <w:rFonts w:ascii="Museo 300" w:hAnsi="Museo 300"/>
          <w:sz w:val="16"/>
          <w:szCs w:val="16"/>
          <w:lang w:val="es-SV"/>
        </w:rPr>
        <w:t xml:space="preserve">DELSUR explica que, debido a la escasez de medidores, optó por dar prioridad a las órdenes de conexión de servicios nuevos por encima de otras órdenes de trabajo, esto conllevó a la reducción de reemplazo de medidores defectuosos, de forma </w:t>
      </w:r>
      <w:proofErr w:type="gramStart"/>
      <w:r w:rsidRPr="000E7FB2">
        <w:rPr>
          <w:rFonts w:ascii="Museo 300" w:hAnsi="Museo 300"/>
          <w:sz w:val="16"/>
          <w:szCs w:val="16"/>
          <w:lang w:val="es-SV"/>
        </w:rPr>
        <w:t>que</w:t>
      </w:r>
      <w:proofErr w:type="gramEnd"/>
      <w:r w:rsidRPr="000E7FB2">
        <w:rPr>
          <w:rFonts w:ascii="Museo 300" w:hAnsi="Museo 300"/>
          <w:sz w:val="16"/>
          <w:szCs w:val="16"/>
          <w:lang w:val="es-SV"/>
        </w:rPr>
        <w:t xml:space="preserve"> en 2020, el promedio mensual de cambio de medidores fue de 921, mientras que a manera de ejemplo, en el año 2019, el promedio mensual fue de 2,162.</w:t>
      </w:r>
    </w:p>
    <w:p w14:paraId="1A4408BB" w14:textId="77777777" w:rsidR="000E7FB2" w:rsidRPr="000E7FB2" w:rsidRDefault="000E7FB2" w:rsidP="000E7FB2">
      <w:pPr>
        <w:pStyle w:val="Prrafodelista"/>
        <w:ind w:left="720"/>
        <w:jc w:val="both"/>
        <w:rPr>
          <w:rFonts w:ascii="Museo 300" w:hAnsi="Museo 300"/>
          <w:sz w:val="16"/>
          <w:szCs w:val="16"/>
          <w:lang w:val="es-SV"/>
        </w:rPr>
      </w:pPr>
    </w:p>
    <w:p w14:paraId="6D7442CB" w14:textId="1A223BE2" w:rsidR="00F951C5" w:rsidRDefault="000E7FB2" w:rsidP="00916348">
      <w:pPr>
        <w:pStyle w:val="Prrafodelista"/>
        <w:ind w:left="1134" w:right="425"/>
        <w:jc w:val="both"/>
        <w:rPr>
          <w:rFonts w:ascii="Museo 300" w:hAnsi="Museo 300"/>
          <w:sz w:val="16"/>
          <w:szCs w:val="16"/>
          <w:lang w:val="es-SV"/>
        </w:rPr>
      </w:pPr>
      <w:r w:rsidRPr="000E7FB2">
        <w:rPr>
          <w:rFonts w:ascii="Museo 300" w:hAnsi="Museo 300"/>
          <w:sz w:val="16"/>
          <w:szCs w:val="16"/>
          <w:lang w:val="es-SV"/>
        </w:rPr>
        <w:t>Con respecto a lo anterior, a continuación, se presentan el histórico de órdenes de cambio de medidor generadas entre enero 2020 y abril 2021.</w:t>
      </w:r>
    </w:p>
    <w:p w14:paraId="2E60078C" w14:textId="5B360159" w:rsidR="00E51C6B" w:rsidRDefault="00E51C6B" w:rsidP="00916348">
      <w:pPr>
        <w:pStyle w:val="Prrafodelista"/>
        <w:ind w:left="1134" w:right="425"/>
        <w:jc w:val="both"/>
        <w:rPr>
          <w:rFonts w:ascii="Museo 300" w:hAnsi="Museo 300"/>
          <w:sz w:val="16"/>
          <w:szCs w:val="16"/>
          <w:lang w:val="es-SV"/>
        </w:rPr>
      </w:pPr>
    </w:p>
    <w:p w14:paraId="41DE90D8" w14:textId="126787C9" w:rsidR="00E51C6B" w:rsidRDefault="00E51C6B" w:rsidP="00916348">
      <w:pPr>
        <w:pStyle w:val="Prrafodelista"/>
        <w:ind w:left="1134" w:right="425"/>
        <w:jc w:val="both"/>
        <w:rPr>
          <w:rFonts w:ascii="Museo 300" w:hAnsi="Museo 300"/>
          <w:sz w:val="16"/>
          <w:szCs w:val="16"/>
          <w:lang w:val="es-SV"/>
        </w:rPr>
      </w:pPr>
    </w:p>
    <w:p w14:paraId="6791C7E0" w14:textId="77777777" w:rsidR="00E51C6B" w:rsidRDefault="00E51C6B" w:rsidP="00E51C6B">
      <w:pPr>
        <w:jc w:val="both"/>
        <w:rPr>
          <w:rFonts w:ascii="Museo Sans 300" w:hAnsi="Museo Sans 300" w:cs="Segoe UI"/>
          <w:sz w:val="20"/>
          <w:szCs w:val="20"/>
          <w:lang w:eastAsia="es-SV"/>
        </w:rPr>
      </w:pPr>
    </w:p>
    <w:p w14:paraId="6BCDD81F" w14:textId="542D018D" w:rsidR="000E7FB2" w:rsidRPr="00E51C6B" w:rsidRDefault="00E51C6B" w:rsidP="00E51C6B">
      <w:pPr>
        <w:jc w:val="center"/>
        <w:rPr>
          <w:rFonts w:ascii="Museo Sans 300" w:hAnsi="Museo Sans 300" w:cs="Segoe UI"/>
          <w:sz w:val="20"/>
          <w:szCs w:val="20"/>
          <w:lang w:eastAsia="es-SV"/>
        </w:rPr>
      </w:pPr>
      <w:r>
        <w:rPr>
          <w:noProof/>
        </w:rPr>
        <w:lastRenderedPageBreak/>
        <w:t>+++</w:t>
      </w:r>
    </w:p>
    <w:p w14:paraId="4D97479E" w14:textId="77777777" w:rsidR="00C23565" w:rsidRPr="00C23565" w:rsidRDefault="00C23565" w:rsidP="00C23565">
      <w:pPr>
        <w:pStyle w:val="Prrafodelista"/>
        <w:ind w:left="1134"/>
        <w:jc w:val="both"/>
        <w:rPr>
          <w:rFonts w:ascii="Museo 100" w:hAnsi="Museo 100"/>
          <w:b/>
          <w:bCs/>
          <w:sz w:val="16"/>
          <w:szCs w:val="16"/>
          <w:lang w:val="es-SV"/>
        </w:rPr>
      </w:pPr>
      <w:r w:rsidRPr="00C23565">
        <w:rPr>
          <w:rFonts w:ascii="Museo 100" w:hAnsi="Museo 100"/>
          <w:b/>
          <w:bCs/>
          <w:sz w:val="16"/>
          <w:szCs w:val="16"/>
          <w:lang w:val="es-SV"/>
        </w:rPr>
        <w:t>Figura 1: histórico de órdenes de cambio de medidor generadas entre enero 2020 y abril 2021</w:t>
      </w:r>
    </w:p>
    <w:p w14:paraId="3FA34D71" w14:textId="2AE4870B" w:rsidR="00C23565" w:rsidRDefault="00C23565" w:rsidP="00C23565">
      <w:pPr>
        <w:pStyle w:val="Prrafodelista"/>
        <w:ind w:left="720"/>
        <w:jc w:val="both"/>
        <w:rPr>
          <w:rFonts w:ascii="Museo 100" w:hAnsi="Museo 100"/>
          <w:szCs w:val="18"/>
          <w:lang w:val="es-SV"/>
        </w:rPr>
      </w:pPr>
    </w:p>
    <w:p w14:paraId="7BAE6D46" w14:textId="1C543830" w:rsidR="00704300" w:rsidRPr="00704300" w:rsidRDefault="00704300" w:rsidP="00F8099E">
      <w:pPr>
        <w:pStyle w:val="Prrafodelista"/>
        <w:numPr>
          <w:ilvl w:val="2"/>
          <w:numId w:val="24"/>
        </w:numPr>
        <w:tabs>
          <w:tab w:val="left" w:pos="1560"/>
        </w:tabs>
        <w:ind w:left="1134" w:right="425" w:firstLine="0"/>
        <w:jc w:val="both"/>
        <w:rPr>
          <w:rFonts w:ascii="Museo 300" w:hAnsi="Museo 300"/>
          <w:b/>
          <w:bCs/>
          <w:sz w:val="16"/>
          <w:szCs w:val="16"/>
        </w:rPr>
      </w:pPr>
      <w:r w:rsidRPr="00704300">
        <w:rPr>
          <w:rFonts w:ascii="Museo 300" w:hAnsi="Museo 300"/>
          <w:b/>
          <w:bCs/>
          <w:sz w:val="16"/>
          <w:szCs w:val="16"/>
          <w:u w:val="single"/>
        </w:rPr>
        <w:t>Contratación de empresas contratistas adicionales para el reemplazo de medidores</w:t>
      </w:r>
      <w:r w:rsidRPr="00704300">
        <w:rPr>
          <w:rFonts w:ascii="Museo 300" w:hAnsi="Museo 300"/>
          <w:b/>
          <w:bCs/>
          <w:sz w:val="16"/>
          <w:szCs w:val="16"/>
        </w:rPr>
        <w:t xml:space="preserve"> </w:t>
      </w:r>
    </w:p>
    <w:p w14:paraId="6DA3167B" w14:textId="77777777" w:rsidR="00704300" w:rsidRPr="00F56C86" w:rsidRDefault="00704300" w:rsidP="00704300">
      <w:pPr>
        <w:pStyle w:val="Prrafodelista"/>
        <w:ind w:left="720"/>
        <w:jc w:val="both"/>
        <w:rPr>
          <w:rFonts w:ascii="Museo Sans 100" w:hAnsi="Museo Sans 100"/>
          <w:sz w:val="22"/>
          <w:szCs w:val="16"/>
          <w:lang w:val="es-SV"/>
        </w:rPr>
      </w:pPr>
    </w:p>
    <w:p w14:paraId="24A256DC" w14:textId="4951FB83" w:rsidR="00704300" w:rsidRPr="00704300" w:rsidRDefault="00704300" w:rsidP="00704300">
      <w:pPr>
        <w:pStyle w:val="Prrafodelista"/>
        <w:ind w:left="1134" w:right="425"/>
        <w:jc w:val="both"/>
        <w:rPr>
          <w:rFonts w:ascii="Museo 300" w:hAnsi="Museo 300"/>
          <w:sz w:val="16"/>
          <w:szCs w:val="16"/>
          <w:lang w:val="es-SV"/>
        </w:rPr>
      </w:pPr>
      <w:r w:rsidRPr="00704300">
        <w:rPr>
          <w:rFonts w:ascii="Museo 300" w:hAnsi="Museo 300"/>
          <w:sz w:val="16"/>
          <w:szCs w:val="16"/>
          <w:lang w:val="es-SV"/>
        </w:rPr>
        <w:t xml:space="preserve">DELSUR explica que, debido a la acumulación de órdenes de trabajo para reemplazar medidores defectuosos, se hizo necesario incrementar la cantidad de personal de campo, de forma tal que contrató a las empresas </w:t>
      </w:r>
      <w:r w:rsidR="00E51C6B">
        <w:rPr>
          <w:rFonts w:ascii="Museo 300" w:hAnsi="Museo 300"/>
          <w:sz w:val="16"/>
          <w:szCs w:val="16"/>
          <w:lang w:val="es-SV"/>
        </w:rPr>
        <w:t>+++</w:t>
      </w:r>
      <w:r w:rsidRPr="00704300">
        <w:rPr>
          <w:rFonts w:ascii="Museo 300" w:hAnsi="Museo 300"/>
          <w:sz w:val="16"/>
          <w:szCs w:val="16"/>
          <w:lang w:val="es-SV"/>
        </w:rPr>
        <w:t xml:space="preserve"> y </w:t>
      </w:r>
      <w:r w:rsidR="00E51C6B">
        <w:rPr>
          <w:rFonts w:ascii="Museo 300" w:hAnsi="Museo 300"/>
          <w:sz w:val="16"/>
          <w:szCs w:val="16"/>
          <w:lang w:val="es-SV"/>
        </w:rPr>
        <w:t>+++</w:t>
      </w:r>
      <w:r w:rsidRPr="00704300">
        <w:rPr>
          <w:rFonts w:ascii="Museo 300" w:hAnsi="Museo 300"/>
          <w:sz w:val="16"/>
          <w:szCs w:val="16"/>
          <w:lang w:val="es-SV"/>
        </w:rPr>
        <w:t xml:space="preserve"> para que, al llegar los lotes de retrasados de medidores, le brindaran el servicio de reemplazo de medidores de forma intensiva.</w:t>
      </w:r>
    </w:p>
    <w:p w14:paraId="02EAF83D" w14:textId="77777777" w:rsidR="00704300" w:rsidRPr="00704300" w:rsidRDefault="00704300" w:rsidP="00704300">
      <w:pPr>
        <w:pStyle w:val="Prrafodelista"/>
        <w:ind w:left="720"/>
        <w:jc w:val="both"/>
        <w:rPr>
          <w:rFonts w:ascii="Museo 300" w:hAnsi="Museo 300"/>
          <w:sz w:val="16"/>
          <w:szCs w:val="16"/>
          <w:lang w:val="es-SV"/>
        </w:rPr>
      </w:pPr>
    </w:p>
    <w:p w14:paraId="0B41E620" w14:textId="77777777" w:rsidR="00704300" w:rsidRPr="00704300" w:rsidRDefault="00704300" w:rsidP="00704300">
      <w:pPr>
        <w:pStyle w:val="Prrafodelista"/>
        <w:ind w:left="1134" w:right="425"/>
        <w:jc w:val="both"/>
        <w:rPr>
          <w:rFonts w:ascii="Museo 300" w:hAnsi="Museo 300"/>
          <w:sz w:val="16"/>
          <w:szCs w:val="16"/>
          <w:lang w:val="es-SV"/>
        </w:rPr>
      </w:pPr>
      <w:r w:rsidRPr="00704300">
        <w:rPr>
          <w:rFonts w:ascii="Museo 300" w:hAnsi="Museo 300"/>
          <w:sz w:val="16"/>
          <w:szCs w:val="16"/>
          <w:lang w:val="es-SV"/>
        </w:rPr>
        <w:t>En el Anexo 3 se presenta la imagen de una de las ofertas recibidas por DELSUR para realizar el reemplazo masivo de equipos de medición dañados.</w:t>
      </w:r>
    </w:p>
    <w:p w14:paraId="7A26024F" w14:textId="77777777" w:rsidR="00704300" w:rsidRPr="00704300" w:rsidRDefault="00704300" w:rsidP="00704300">
      <w:pPr>
        <w:pStyle w:val="Prrafodelista"/>
        <w:ind w:left="720"/>
        <w:jc w:val="both"/>
        <w:rPr>
          <w:rFonts w:ascii="Museo 300" w:hAnsi="Museo 300"/>
          <w:sz w:val="16"/>
          <w:szCs w:val="16"/>
          <w:lang w:val="es-SV"/>
        </w:rPr>
      </w:pPr>
    </w:p>
    <w:p w14:paraId="71EF90DC" w14:textId="1FA35468" w:rsidR="00E250B2" w:rsidRDefault="00704300" w:rsidP="00F8099E">
      <w:pPr>
        <w:pStyle w:val="Prrafodelista"/>
        <w:ind w:left="1134" w:right="425"/>
        <w:jc w:val="both"/>
        <w:rPr>
          <w:rFonts w:ascii="Museo 300" w:hAnsi="Museo 300"/>
          <w:sz w:val="16"/>
          <w:szCs w:val="16"/>
          <w:lang w:val="es-SV"/>
        </w:rPr>
      </w:pPr>
      <w:r w:rsidRPr="00704300">
        <w:rPr>
          <w:rFonts w:ascii="Museo 300" w:hAnsi="Museo 300"/>
          <w:sz w:val="16"/>
          <w:szCs w:val="16"/>
          <w:lang w:val="es-SV"/>
        </w:rPr>
        <w:t>En relación con lo anterior, los resultados obtenidos por la contratación de las referidas empresas se presentan en el siguiente gráfico, observándose que entre octubre y noviembre de 2021, al tener disponibilidad de medidores, la cantidad de equipos reemplazados se incrementó a aproximadamente 10,000 medidores mensuales y se redujo en diciembre cuando el lote de nuevos medidores se agotó.</w:t>
      </w:r>
    </w:p>
    <w:p w14:paraId="57E9DF17" w14:textId="42204FDE" w:rsidR="00916348" w:rsidRDefault="00916348" w:rsidP="00F8099E">
      <w:pPr>
        <w:pStyle w:val="Prrafodelista"/>
        <w:ind w:left="1134" w:right="425"/>
        <w:jc w:val="both"/>
        <w:rPr>
          <w:rFonts w:ascii="Museo 300" w:hAnsi="Museo 300"/>
          <w:sz w:val="16"/>
          <w:szCs w:val="16"/>
          <w:lang w:val="es-SV"/>
        </w:rPr>
      </w:pPr>
    </w:p>
    <w:p w14:paraId="5F19B1CB" w14:textId="465A6614" w:rsidR="00E250B2" w:rsidRPr="00E250B2" w:rsidRDefault="00E250B2" w:rsidP="00E250B2">
      <w:pPr>
        <w:pStyle w:val="Prrafodelista"/>
        <w:numPr>
          <w:ilvl w:val="2"/>
          <w:numId w:val="24"/>
        </w:numPr>
        <w:tabs>
          <w:tab w:val="left" w:pos="1701"/>
        </w:tabs>
        <w:ind w:firstLine="414"/>
        <w:jc w:val="both"/>
        <w:rPr>
          <w:rFonts w:ascii="Museo 300" w:hAnsi="Museo 300"/>
          <w:b/>
          <w:bCs/>
          <w:sz w:val="16"/>
          <w:szCs w:val="16"/>
        </w:rPr>
      </w:pPr>
      <w:r w:rsidRPr="00E250B2">
        <w:rPr>
          <w:rFonts w:ascii="Museo 300" w:hAnsi="Museo 300"/>
          <w:b/>
          <w:bCs/>
          <w:sz w:val="16"/>
          <w:szCs w:val="16"/>
          <w:u w:val="single"/>
        </w:rPr>
        <w:t>Compensación económica a los usuarios finales afectados por estimaciones</w:t>
      </w:r>
      <w:r w:rsidRPr="00E250B2">
        <w:rPr>
          <w:rFonts w:ascii="Museo 300" w:hAnsi="Museo 300"/>
          <w:b/>
          <w:bCs/>
          <w:sz w:val="16"/>
          <w:szCs w:val="16"/>
        </w:rPr>
        <w:t xml:space="preserve"> </w:t>
      </w:r>
    </w:p>
    <w:p w14:paraId="77C69DF9" w14:textId="77777777" w:rsidR="00E250B2" w:rsidRPr="00E250B2" w:rsidRDefault="00E250B2" w:rsidP="00E250B2">
      <w:pPr>
        <w:spacing w:after="0"/>
        <w:ind w:left="708"/>
        <w:jc w:val="both"/>
        <w:rPr>
          <w:rFonts w:ascii="Museo 300" w:hAnsi="Museo 300"/>
          <w:i/>
          <w:iCs/>
          <w:sz w:val="16"/>
          <w:szCs w:val="16"/>
        </w:rPr>
      </w:pPr>
    </w:p>
    <w:p w14:paraId="19A74282" w14:textId="77777777" w:rsidR="00E250B2" w:rsidRPr="00E250B2" w:rsidRDefault="00E250B2" w:rsidP="00E250B2">
      <w:pPr>
        <w:pStyle w:val="Prrafodelista"/>
        <w:tabs>
          <w:tab w:val="left" w:pos="8789"/>
        </w:tabs>
        <w:ind w:left="1134" w:right="425"/>
        <w:jc w:val="both"/>
        <w:rPr>
          <w:rFonts w:ascii="Museo 300" w:hAnsi="Museo 300"/>
          <w:sz w:val="16"/>
          <w:szCs w:val="16"/>
          <w:lang w:val="es-SV"/>
        </w:rPr>
      </w:pPr>
      <w:r w:rsidRPr="00E250B2">
        <w:rPr>
          <w:rFonts w:ascii="Museo 300" w:hAnsi="Museo 300"/>
          <w:sz w:val="16"/>
          <w:szCs w:val="16"/>
          <w:lang w:val="es-SV"/>
        </w:rPr>
        <w:t>Por medio de las tablas de compensación económica por incumplimientos a la calidad del servicio que DELSUR envía mensualmente a la SIGET y reuniones virtuales con personal técnico de DELSUR sostenidas los días 11 y 12 de mayo de 2022, se verificó que entre los años 2020 y 2021, DELSUR aplicó compensaciones económicas a los usuarios afectados por estimaciones por un total de USD 1,620,155.73 y está pendiente la aplicación de USD 4,670.60. Un resumen de estos montos se muestra a continuación:</w:t>
      </w:r>
    </w:p>
    <w:p w14:paraId="40AF422E" w14:textId="77777777" w:rsidR="00E250B2" w:rsidRDefault="00E250B2" w:rsidP="00E250B2">
      <w:pPr>
        <w:pStyle w:val="Prrafodelista"/>
        <w:ind w:left="709"/>
        <w:jc w:val="both"/>
        <w:rPr>
          <w:rFonts w:ascii="Museo Sans 100" w:hAnsi="Museo Sans 100"/>
          <w:sz w:val="22"/>
          <w:szCs w:val="19"/>
          <w:lang w:val="es-SV"/>
        </w:rPr>
      </w:pPr>
    </w:p>
    <w:p w14:paraId="79EEF429" w14:textId="1D346C49" w:rsidR="00E250B2" w:rsidRDefault="00E51C6B" w:rsidP="00075E76">
      <w:pPr>
        <w:pStyle w:val="Prrafodelista"/>
        <w:ind w:left="720"/>
        <w:jc w:val="center"/>
        <w:rPr>
          <w:rFonts w:ascii="Museo 100" w:hAnsi="Museo 100"/>
          <w:szCs w:val="18"/>
          <w:lang w:val="es-SV"/>
        </w:rPr>
      </w:pPr>
      <w:r>
        <w:rPr>
          <w:rFonts w:ascii="Museo Sans 100" w:hAnsi="Museo Sans 100"/>
          <w:noProof/>
          <w:sz w:val="22"/>
          <w:szCs w:val="19"/>
          <w:lang w:val="es-SV"/>
        </w:rPr>
        <w:t>+++</w:t>
      </w:r>
    </w:p>
    <w:p w14:paraId="41165AC2" w14:textId="77777777" w:rsidR="00C23565" w:rsidRDefault="00C23565" w:rsidP="00C23565">
      <w:pPr>
        <w:pStyle w:val="Prrafodelista"/>
        <w:ind w:left="720"/>
        <w:jc w:val="both"/>
        <w:rPr>
          <w:rFonts w:ascii="Museo 100" w:hAnsi="Museo 100"/>
          <w:szCs w:val="18"/>
          <w:lang w:val="es-SV"/>
        </w:rPr>
      </w:pPr>
    </w:p>
    <w:p w14:paraId="63ACFC58" w14:textId="3C2EAA40" w:rsidR="00642CF3" w:rsidRPr="00642CF3" w:rsidRDefault="00642CF3" w:rsidP="00642CF3">
      <w:pPr>
        <w:pStyle w:val="Prrafodelista"/>
        <w:numPr>
          <w:ilvl w:val="2"/>
          <w:numId w:val="24"/>
        </w:numPr>
        <w:tabs>
          <w:tab w:val="left" w:pos="1701"/>
        </w:tabs>
        <w:ind w:firstLine="414"/>
        <w:jc w:val="both"/>
        <w:rPr>
          <w:rFonts w:ascii="Museo 300" w:hAnsi="Museo 300"/>
          <w:b/>
          <w:bCs/>
          <w:sz w:val="16"/>
          <w:szCs w:val="16"/>
        </w:rPr>
      </w:pPr>
      <w:r w:rsidRPr="00642CF3">
        <w:rPr>
          <w:rFonts w:ascii="Museo 300" w:hAnsi="Museo 300"/>
          <w:b/>
          <w:bCs/>
          <w:sz w:val="16"/>
          <w:szCs w:val="16"/>
          <w:u w:val="single"/>
        </w:rPr>
        <w:t>Sobre la toma de lectura presencial</w:t>
      </w:r>
      <w:r w:rsidRPr="00642CF3">
        <w:rPr>
          <w:rFonts w:ascii="Museo 300" w:hAnsi="Museo 300"/>
          <w:b/>
          <w:bCs/>
          <w:sz w:val="16"/>
          <w:szCs w:val="16"/>
        </w:rPr>
        <w:t xml:space="preserve"> </w:t>
      </w:r>
    </w:p>
    <w:p w14:paraId="7E59BAF8" w14:textId="77777777" w:rsidR="00642CF3" w:rsidRPr="00642CF3" w:rsidRDefault="00642CF3" w:rsidP="00642CF3">
      <w:pPr>
        <w:spacing w:after="0"/>
        <w:ind w:left="708"/>
        <w:jc w:val="both"/>
        <w:rPr>
          <w:rFonts w:ascii="Museo 300" w:hAnsi="Museo 300"/>
          <w:i/>
          <w:iCs/>
          <w:sz w:val="16"/>
          <w:szCs w:val="16"/>
        </w:rPr>
      </w:pPr>
    </w:p>
    <w:p w14:paraId="5366B7B9" w14:textId="77777777" w:rsidR="00642CF3" w:rsidRPr="00642CF3" w:rsidRDefault="00642CF3" w:rsidP="00664BDF">
      <w:pPr>
        <w:pStyle w:val="Prrafodelista"/>
        <w:tabs>
          <w:tab w:val="left" w:pos="8789"/>
        </w:tabs>
        <w:ind w:left="1134" w:right="425"/>
        <w:jc w:val="both"/>
        <w:rPr>
          <w:rFonts w:ascii="Museo 300" w:hAnsi="Museo 300"/>
          <w:sz w:val="16"/>
          <w:szCs w:val="16"/>
          <w:lang w:val="es-SV"/>
        </w:rPr>
      </w:pPr>
      <w:r w:rsidRPr="00642CF3">
        <w:rPr>
          <w:rFonts w:ascii="Museo 300" w:hAnsi="Museo 300"/>
          <w:sz w:val="16"/>
          <w:szCs w:val="16"/>
          <w:lang w:val="es-SV"/>
        </w:rPr>
        <w:t>Cuando se efectuó el análisis expuesto en el informe IT-CS-2021-12-051 no se tenía constancia de que el personal técnico de la empresa distribuidora se había presentado físicamente a las instalaciones de los usuarios para tomar las lecturas de los equipos de medición, en ese sentido, en dicho informe se recomendó aplicar el primer párrafo del artículo 29 de los Términos y Condiciones Generales al Consumidor Final de los Pliegos Tarifarios, inhabilitando a DELSUR para cobrar los cargos que se facturan en función de la lectura del medidor.</w:t>
      </w:r>
    </w:p>
    <w:p w14:paraId="26A32952" w14:textId="77777777" w:rsidR="00642CF3" w:rsidRPr="00642CF3" w:rsidRDefault="00642CF3" w:rsidP="00642CF3">
      <w:pPr>
        <w:pStyle w:val="Prrafodelista"/>
        <w:ind w:left="709"/>
        <w:jc w:val="both"/>
        <w:rPr>
          <w:rFonts w:ascii="Museo 300" w:hAnsi="Museo 300"/>
          <w:sz w:val="16"/>
          <w:szCs w:val="16"/>
          <w:lang w:val="es-SV"/>
        </w:rPr>
      </w:pPr>
    </w:p>
    <w:p w14:paraId="5C7504F5" w14:textId="77777777" w:rsidR="00642CF3" w:rsidRPr="00642CF3" w:rsidRDefault="00642CF3" w:rsidP="00664BDF">
      <w:pPr>
        <w:pStyle w:val="Prrafodelista"/>
        <w:ind w:left="1134" w:right="425"/>
        <w:jc w:val="both"/>
        <w:rPr>
          <w:rFonts w:ascii="Museo 300" w:hAnsi="Museo 300"/>
          <w:sz w:val="16"/>
          <w:szCs w:val="16"/>
          <w:lang w:val="es-SV"/>
        </w:rPr>
      </w:pPr>
      <w:r w:rsidRPr="00642CF3">
        <w:rPr>
          <w:rFonts w:ascii="Museo 300" w:hAnsi="Museo 300"/>
          <w:sz w:val="16"/>
          <w:szCs w:val="16"/>
          <w:lang w:val="es-SV"/>
        </w:rPr>
        <w:t>Con respecto a lo anterior, DELSUR presentó ante la SIGET bases de datos con el control de las lecturas realizadas desde el año 2020 hasta abril de 2022, en las que se verifica que, el personal técnico de la distribuidora se presentó físicamente de forma mensual a las instalaciones de los usuarios para tomar la lectura de los medidores y dejaron constancia de que no había sido posible y explican el motivo correspondiente, que para los casos bajo análisis corresponden a equipos dañados.</w:t>
      </w:r>
    </w:p>
    <w:p w14:paraId="104C0080" w14:textId="77777777" w:rsidR="00642CF3" w:rsidRPr="00642CF3" w:rsidRDefault="00642CF3" w:rsidP="00642CF3">
      <w:pPr>
        <w:pStyle w:val="Prrafodelista"/>
        <w:ind w:left="709"/>
        <w:jc w:val="both"/>
        <w:rPr>
          <w:rFonts w:ascii="Museo 300" w:hAnsi="Museo 300"/>
          <w:sz w:val="16"/>
          <w:szCs w:val="16"/>
          <w:lang w:val="es-SV"/>
        </w:rPr>
      </w:pPr>
    </w:p>
    <w:p w14:paraId="4EBBEBA4" w14:textId="77777777" w:rsidR="00642CF3" w:rsidRPr="00642CF3" w:rsidRDefault="00642CF3" w:rsidP="00664BDF">
      <w:pPr>
        <w:pStyle w:val="Prrafodelista"/>
        <w:ind w:left="1134" w:right="425"/>
        <w:jc w:val="both"/>
        <w:rPr>
          <w:rFonts w:ascii="Museo 300" w:hAnsi="Museo 300"/>
          <w:sz w:val="16"/>
          <w:szCs w:val="16"/>
          <w:lang w:val="es-SV"/>
        </w:rPr>
      </w:pPr>
      <w:r w:rsidRPr="00642CF3">
        <w:rPr>
          <w:rFonts w:ascii="Museo 300" w:hAnsi="Museo 300"/>
          <w:sz w:val="16"/>
          <w:szCs w:val="16"/>
          <w:lang w:val="es-SV"/>
        </w:rPr>
        <w:t>A continuación, se presenta una imagen en la que se observan algunos de los registros de la base de datos recibida.</w:t>
      </w:r>
    </w:p>
    <w:p w14:paraId="1A4BD4D0" w14:textId="77777777" w:rsidR="00642CF3" w:rsidRPr="00642CF3" w:rsidRDefault="00642CF3" w:rsidP="00642CF3">
      <w:pPr>
        <w:pStyle w:val="Prrafodelista"/>
        <w:ind w:left="709"/>
        <w:jc w:val="both"/>
        <w:rPr>
          <w:rFonts w:ascii="Museo 300" w:hAnsi="Museo 300"/>
          <w:sz w:val="16"/>
          <w:szCs w:val="16"/>
          <w:lang w:val="es-SV"/>
        </w:rPr>
      </w:pPr>
    </w:p>
    <w:p w14:paraId="073A3244" w14:textId="44D6C69B" w:rsidR="00F951C5" w:rsidRDefault="00E51C6B" w:rsidP="00E51C6B">
      <w:pPr>
        <w:pStyle w:val="Prrafodelista"/>
        <w:ind w:left="567"/>
        <w:jc w:val="center"/>
        <w:rPr>
          <w:rFonts w:ascii="Museo Sans 300" w:hAnsi="Museo Sans 300" w:cs="Segoe UI"/>
          <w:sz w:val="20"/>
          <w:szCs w:val="20"/>
          <w:lang w:eastAsia="es-SV"/>
        </w:rPr>
      </w:pPr>
      <w:r>
        <w:rPr>
          <w:rFonts w:ascii="Museo Sans 300" w:hAnsi="Museo Sans 300" w:cs="Segoe UI"/>
          <w:sz w:val="20"/>
          <w:szCs w:val="20"/>
          <w:lang w:eastAsia="es-SV"/>
        </w:rPr>
        <w:t>+++</w:t>
      </w:r>
    </w:p>
    <w:p w14:paraId="6A1189FA" w14:textId="3DE73175" w:rsidR="004E6DCE" w:rsidRDefault="004E6DCE" w:rsidP="004E6DCE">
      <w:pPr>
        <w:pStyle w:val="Prrafodelista"/>
        <w:ind w:left="567"/>
        <w:jc w:val="center"/>
        <w:rPr>
          <w:rFonts w:ascii="Museo Sans 300" w:hAnsi="Museo Sans 300" w:cs="Segoe UI"/>
          <w:sz w:val="20"/>
          <w:szCs w:val="20"/>
          <w:lang w:eastAsia="es-SV"/>
        </w:rPr>
      </w:pPr>
    </w:p>
    <w:p w14:paraId="6482A776" w14:textId="77777777" w:rsidR="00443385" w:rsidRPr="00443385" w:rsidRDefault="00443385" w:rsidP="00916348">
      <w:pPr>
        <w:pStyle w:val="Prrafodelista"/>
        <w:tabs>
          <w:tab w:val="left" w:pos="8789"/>
        </w:tabs>
        <w:ind w:left="1134" w:right="425"/>
        <w:jc w:val="both"/>
        <w:rPr>
          <w:rFonts w:ascii="Museo 300" w:hAnsi="Museo 300"/>
          <w:b/>
          <w:bCs/>
          <w:sz w:val="16"/>
          <w:szCs w:val="16"/>
          <w:lang w:val="es-SV"/>
        </w:rPr>
      </w:pPr>
      <w:r w:rsidRPr="00443385">
        <w:rPr>
          <w:rFonts w:ascii="Museo 300" w:hAnsi="Museo 300"/>
          <w:b/>
          <w:bCs/>
          <w:sz w:val="16"/>
          <w:szCs w:val="16"/>
          <w:lang w:val="es-SV"/>
        </w:rPr>
        <w:t>Tabla 3: Algunos registros de la base de datos de lecturas realizadas a los usuarios con facturación estimada en el período 2020-2022</w:t>
      </w:r>
    </w:p>
    <w:p w14:paraId="035F4398" w14:textId="77777777" w:rsidR="00443385" w:rsidRDefault="00443385" w:rsidP="00443385">
      <w:pPr>
        <w:pStyle w:val="Prrafodelista"/>
        <w:ind w:left="709"/>
        <w:jc w:val="both"/>
        <w:rPr>
          <w:rFonts w:ascii="Museo Sans 100" w:hAnsi="Museo Sans 100"/>
          <w:sz w:val="22"/>
          <w:szCs w:val="19"/>
          <w:lang w:val="es-SV"/>
        </w:rPr>
      </w:pPr>
    </w:p>
    <w:p w14:paraId="78B0DD01" w14:textId="77777777" w:rsidR="00443385" w:rsidRPr="00443385" w:rsidRDefault="00443385" w:rsidP="00916348">
      <w:pPr>
        <w:pStyle w:val="Prrafodelista"/>
        <w:ind w:left="1134" w:right="425"/>
        <w:jc w:val="both"/>
        <w:rPr>
          <w:rFonts w:ascii="Museo 300" w:hAnsi="Museo 300"/>
          <w:sz w:val="16"/>
          <w:szCs w:val="16"/>
          <w:lang w:val="es-SV"/>
        </w:rPr>
      </w:pPr>
      <w:r w:rsidRPr="00443385">
        <w:rPr>
          <w:rFonts w:ascii="Museo 300" w:hAnsi="Museo 300"/>
          <w:sz w:val="16"/>
          <w:szCs w:val="16"/>
          <w:lang w:val="es-SV"/>
        </w:rPr>
        <w:t>Para verificar lo afirmado por DELSUR, durante reunión en línea sostenida el 12 de mayo de 2022 se tomó muestra de 90 usuarios con estimaciones verificando mediante consultas directas en el sistema informático de control de lecturas de DELSUR que efectivamente en todos los casos el lector se presentó al lugar y expuso el motivo por el que se le imposibilitó tomar la lectura.</w:t>
      </w:r>
    </w:p>
    <w:p w14:paraId="341B77CF" w14:textId="77777777" w:rsidR="00443385" w:rsidRPr="00443385" w:rsidRDefault="00443385" w:rsidP="00443385">
      <w:pPr>
        <w:pStyle w:val="Prrafodelista"/>
        <w:ind w:left="709"/>
        <w:jc w:val="both"/>
        <w:rPr>
          <w:rFonts w:ascii="Museo 300" w:hAnsi="Museo 300"/>
          <w:sz w:val="16"/>
          <w:szCs w:val="16"/>
          <w:lang w:val="es-SV"/>
        </w:rPr>
      </w:pPr>
    </w:p>
    <w:p w14:paraId="17EB5153" w14:textId="1ED2F021" w:rsidR="00664BDF" w:rsidRPr="00072031" w:rsidRDefault="00443385" w:rsidP="00916348">
      <w:pPr>
        <w:pStyle w:val="Prrafodelista"/>
        <w:ind w:left="1134" w:right="425"/>
        <w:jc w:val="both"/>
        <w:rPr>
          <w:rFonts w:ascii="Museo 300" w:hAnsi="Museo 300"/>
          <w:sz w:val="16"/>
          <w:szCs w:val="16"/>
          <w:lang w:val="es-SV"/>
        </w:rPr>
      </w:pPr>
      <w:r w:rsidRPr="00443385">
        <w:rPr>
          <w:rFonts w:ascii="Museo 300" w:hAnsi="Museo 300"/>
          <w:sz w:val="16"/>
          <w:szCs w:val="16"/>
          <w:lang w:val="es-SV"/>
        </w:rPr>
        <w:t>A continuación, se presenta una imagen de uno de los casos analizados en línea de forma directa en el sistema informático de control de lecturas de DELSUR.</w:t>
      </w:r>
    </w:p>
    <w:p w14:paraId="23DC7610" w14:textId="77777777" w:rsidR="00664BDF" w:rsidRPr="00443385" w:rsidRDefault="00664BDF" w:rsidP="00664BDF">
      <w:pPr>
        <w:pStyle w:val="Prrafodelista"/>
        <w:ind w:left="709" w:right="425"/>
        <w:jc w:val="both"/>
        <w:rPr>
          <w:rFonts w:ascii="Museo 300" w:hAnsi="Museo 300"/>
          <w:sz w:val="16"/>
          <w:szCs w:val="16"/>
          <w:lang w:val="es-SV"/>
        </w:rPr>
      </w:pPr>
    </w:p>
    <w:p w14:paraId="69613616" w14:textId="2BCD75BF" w:rsidR="004E6DCE" w:rsidRDefault="004E6DCE" w:rsidP="004E6DCE">
      <w:pPr>
        <w:pStyle w:val="Prrafodelista"/>
        <w:ind w:left="567"/>
        <w:jc w:val="center"/>
        <w:rPr>
          <w:rFonts w:ascii="Museo Sans 300" w:hAnsi="Museo Sans 300" w:cs="Segoe UI"/>
          <w:sz w:val="20"/>
          <w:szCs w:val="20"/>
          <w:lang w:eastAsia="es-SV"/>
        </w:rPr>
      </w:pPr>
    </w:p>
    <w:p w14:paraId="227FEB21" w14:textId="37A8357F" w:rsidR="004E6DCE" w:rsidRDefault="00E51C6B" w:rsidP="00E51C6B">
      <w:pPr>
        <w:pStyle w:val="Prrafodelista"/>
        <w:ind w:left="567"/>
        <w:jc w:val="center"/>
        <w:rPr>
          <w:rFonts w:ascii="Museo Sans 300" w:hAnsi="Museo Sans 300" w:cs="Segoe UI"/>
          <w:sz w:val="20"/>
          <w:szCs w:val="20"/>
          <w:lang w:eastAsia="es-SV"/>
        </w:rPr>
      </w:pPr>
      <w:r>
        <w:rPr>
          <w:rFonts w:ascii="Museo Sans 100" w:hAnsi="Museo Sans 100"/>
          <w:noProof/>
          <w:sz w:val="22"/>
          <w:szCs w:val="19"/>
          <w:lang w:val="es-SV"/>
        </w:rPr>
        <w:t>+++</w:t>
      </w:r>
    </w:p>
    <w:p w14:paraId="35416874" w14:textId="2950E9C2" w:rsidR="00C60638" w:rsidRDefault="00C60638" w:rsidP="00044A0F">
      <w:pPr>
        <w:pStyle w:val="Prrafodelista"/>
        <w:ind w:left="567"/>
        <w:jc w:val="both"/>
        <w:rPr>
          <w:rFonts w:ascii="Museo Sans 300" w:hAnsi="Museo Sans 300" w:cs="Segoe UI"/>
          <w:sz w:val="20"/>
          <w:szCs w:val="20"/>
          <w:lang w:eastAsia="es-SV"/>
        </w:rPr>
      </w:pPr>
    </w:p>
    <w:p w14:paraId="72E22D74" w14:textId="77777777" w:rsidR="00EB2922" w:rsidRPr="00EB2922" w:rsidRDefault="00EB2922" w:rsidP="00916348">
      <w:pPr>
        <w:pStyle w:val="Prrafodelista"/>
        <w:ind w:left="720" w:right="425" w:firstLine="696"/>
        <w:jc w:val="center"/>
        <w:rPr>
          <w:rFonts w:ascii="Museo 100" w:hAnsi="Museo 100"/>
          <w:b/>
          <w:bCs/>
          <w:sz w:val="16"/>
          <w:szCs w:val="16"/>
          <w:lang w:val="es-SV"/>
        </w:rPr>
      </w:pPr>
      <w:r w:rsidRPr="00EB2922">
        <w:rPr>
          <w:rFonts w:ascii="Museo 100" w:hAnsi="Museo 100"/>
          <w:b/>
          <w:bCs/>
          <w:sz w:val="16"/>
          <w:szCs w:val="16"/>
          <w:lang w:val="es-SV"/>
        </w:rPr>
        <w:t>Figura 3: Ejemplo de una de las verificaciones realizadas en línea directamente en el sistema informático para el control de lecturas de DELSUR</w:t>
      </w:r>
    </w:p>
    <w:p w14:paraId="58204B9F" w14:textId="6A01EAE0" w:rsidR="00C60638" w:rsidRPr="00664BDF" w:rsidRDefault="00C60638" w:rsidP="00664BDF">
      <w:pPr>
        <w:jc w:val="both"/>
        <w:rPr>
          <w:rFonts w:ascii="Museo Sans 300" w:hAnsi="Museo Sans 300" w:cs="Segoe UI"/>
          <w:sz w:val="20"/>
          <w:szCs w:val="20"/>
          <w:lang w:eastAsia="es-SV"/>
        </w:rPr>
      </w:pPr>
    </w:p>
    <w:p w14:paraId="311D5614" w14:textId="77777777" w:rsidR="00CF3E95" w:rsidRPr="00664BDF" w:rsidRDefault="00CF3E95" w:rsidP="00916348">
      <w:pPr>
        <w:pStyle w:val="Prrafodelista"/>
        <w:ind w:left="1134" w:right="425"/>
        <w:jc w:val="both"/>
        <w:rPr>
          <w:rFonts w:ascii="Museo 300" w:hAnsi="Museo 300"/>
          <w:sz w:val="16"/>
          <w:szCs w:val="16"/>
          <w:lang w:val="es-SV"/>
        </w:rPr>
      </w:pPr>
      <w:r w:rsidRPr="00664BDF">
        <w:rPr>
          <w:rFonts w:ascii="Museo 300" w:hAnsi="Museo 300"/>
          <w:sz w:val="16"/>
          <w:szCs w:val="16"/>
          <w:lang w:val="es-SV"/>
        </w:rPr>
        <w:t>Adicionalmente, personal técnico de DELSUR expuso que para realizar la lectura de los medidores el procedimiento seguido por DELSUR consiste en definir rutas e itinerarios que se realizan a diario, en los que cada lector se presenta a las instalaciones del usuario final independientemente del estado de los quipos de medición, toma la lectura de los medidores de consumo de energía eléctrica, y si por problemas en el medidor no es posible tomar la lectura, lo informan por medio del equipo portátil de toma de lectura que utilizan, lo cual es registrado en la base de datos de sus sistema informático de control de lecturas.</w:t>
      </w:r>
    </w:p>
    <w:p w14:paraId="4D7C04D2" w14:textId="77777777" w:rsidR="00CF3E95" w:rsidRPr="00664BDF" w:rsidRDefault="00CF3E95" w:rsidP="00CF3E95">
      <w:pPr>
        <w:pStyle w:val="Prrafodelista"/>
        <w:ind w:left="709"/>
        <w:jc w:val="both"/>
        <w:rPr>
          <w:rFonts w:ascii="Museo 300" w:hAnsi="Museo 300"/>
          <w:sz w:val="16"/>
          <w:szCs w:val="16"/>
          <w:lang w:val="es-SV"/>
        </w:rPr>
      </w:pPr>
    </w:p>
    <w:p w14:paraId="29D1D80A" w14:textId="77777777" w:rsidR="00CF3E95" w:rsidRPr="00664BDF" w:rsidRDefault="00CF3E95" w:rsidP="00916348">
      <w:pPr>
        <w:pStyle w:val="Prrafodelista"/>
        <w:ind w:left="1134" w:right="425"/>
        <w:jc w:val="both"/>
        <w:rPr>
          <w:rFonts w:ascii="Museo 300" w:hAnsi="Museo 300"/>
          <w:sz w:val="16"/>
          <w:szCs w:val="16"/>
          <w:lang w:val="es-SV"/>
        </w:rPr>
      </w:pPr>
      <w:r w:rsidRPr="00664BDF">
        <w:rPr>
          <w:rFonts w:ascii="Museo 300" w:hAnsi="Museo 300"/>
          <w:sz w:val="16"/>
          <w:szCs w:val="16"/>
          <w:lang w:val="es-SV"/>
        </w:rPr>
        <w:t>De lo explicado se observa que DELSUR aportó información adicional para demostrar el cumplimiento de lo establecido en el párrafo 1 del artículo 29 de los Términos y Condiciones Generales al Consumidor Final de los Pliegos Tarifarios, en lo concerniente a la toma de la lectura de forma presencial en las instalaciones de los usuarios finales, y que fue debido a daños en los equipos de medición que la toma de lecturas no fue posible.</w:t>
      </w:r>
    </w:p>
    <w:p w14:paraId="762B55A6" w14:textId="77777777" w:rsidR="00CF3E95" w:rsidRPr="00664BDF" w:rsidRDefault="00CF3E95" w:rsidP="00CF3E95">
      <w:pPr>
        <w:spacing w:after="0" w:line="240" w:lineRule="auto"/>
        <w:jc w:val="both"/>
        <w:rPr>
          <w:rFonts w:ascii="Museo 300" w:eastAsia="Times New Roman" w:hAnsi="Museo 300"/>
          <w:sz w:val="16"/>
          <w:szCs w:val="16"/>
          <w:lang w:val="es-ES" w:eastAsia="es-ES"/>
        </w:rPr>
      </w:pPr>
      <w:bookmarkStart w:id="10" w:name="_Hlk16258262"/>
    </w:p>
    <w:p w14:paraId="7781C2B4" w14:textId="6C6523B3" w:rsidR="00CF3E95" w:rsidRPr="00664BDF" w:rsidRDefault="00CF3E95" w:rsidP="00916348">
      <w:pPr>
        <w:pStyle w:val="Ttulo1"/>
        <w:numPr>
          <w:ilvl w:val="0"/>
          <w:numId w:val="27"/>
        </w:numPr>
        <w:spacing w:before="0" w:line="240" w:lineRule="auto"/>
        <w:ind w:firstLine="490"/>
        <w:jc w:val="both"/>
        <w:rPr>
          <w:rFonts w:ascii="Museo 300" w:hAnsi="Museo 300"/>
          <w:b/>
          <w:bCs/>
          <w:sz w:val="16"/>
          <w:szCs w:val="16"/>
          <w:lang w:val="es-ES"/>
        </w:rPr>
      </w:pPr>
      <w:bookmarkStart w:id="11" w:name="_Toc2930973"/>
      <w:bookmarkStart w:id="12" w:name="_Toc12972330"/>
      <w:bookmarkStart w:id="13" w:name="_Toc103613712"/>
      <w:bookmarkStart w:id="14" w:name="_Toc77595909"/>
      <w:bookmarkEnd w:id="10"/>
      <w:r w:rsidRPr="00664BDF">
        <w:rPr>
          <w:rFonts w:ascii="Museo 300" w:hAnsi="Museo 300"/>
          <w:b/>
          <w:bCs/>
          <w:sz w:val="16"/>
          <w:szCs w:val="16"/>
          <w:lang w:val="es-ES"/>
        </w:rPr>
        <w:t>DICTAMEN TÉCNICO</w:t>
      </w:r>
      <w:bookmarkEnd w:id="11"/>
      <w:bookmarkEnd w:id="12"/>
      <w:bookmarkEnd w:id="13"/>
      <w:bookmarkEnd w:id="14"/>
    </w:p>
    <w:p w14:paraId="481767E7" w14:textId="77777777" w:rsidR="00CF3E95" w:rsidRPr="00664BDF" w:rsidRDefault="00CF3E95" w:rsidP="00CF3E95">
      <w:pPr>
        <w:pStyle w:val="Textoindependiente"/>
        <w:jc w:val="both"/>
        <w:rPr>
          <w:rFonts w:ascii="Museo 300" w:hAnsi="Museo 300"/>
          <w:b w:val="0"/>
          <w:bCs w:val="0"/>
          <w:sz w:val="16"/>
          <w:szCs w:val="16"/>
        </w:rPr>
      </w:pPr>
    </w:p>
    <w:p w14:paraId="44F9F424" w14:textId="77777777" w:rsidR="00CF3E95" w:rsidRPr="00664BDF" w:rsidRDefault="00CF3E95" w:rsidP="00916348">
      <w:pPr>
        <w:pStyle w:val="Prrafodelista"/>
        <w:numPr>
          <w:ilvl w:val="1"/>
          <w:numId w:val="27"/>
        </w:numPr>
        <w:ind w:left="1134" w:right="425" w:hanging="11"/>
        <w:jc w:val="both"/>
        <w:rPr>
          <w:rFonts w:ascii="Museo 300" w:hAnsi="Museo 300"/>
          <w:sz w:val="16"/>
          <w:szCs w:val="16"/>
        </w:rPr>
      </w:pPr>
      <w:r w:rsidRPr="00664BDF">
        <w:rPr>
          <w:rFonts w:ascii="Museo 300" w:hAnsi="Museo 300"/>
          <w:sz w:val="16"/>
          <w:szCs w:val="16"/>
        </w:rPr>
        <w:t>Con respecto a las acciones realizadas por DELSUR para reducir la cantidad de estimaciones mensuales que ha realizado desde el año 2020, se observa que DELSUR he efectuado principalmente dos acciones.</w:t>
      </w:r>
    </w:p>
    <w:p w14:paraId="4417E025" w14:textId="77777777" w:rsidR="00CF3E95" w:rsidRPr="00664BDF" w:rsidRDefault="00CF3E95" w:rsidP="00CF3E95">
      <w:pPr>
        <w:pStyle w:val="Prrafodelista"/>
        <w:ind w:left="1068"/>
        <w:jc w:val="both"/>
        <w:rPr>
          <w:rFonts w:ascii="Museo 300" w:hAnsi="Museo 300"/>
          <w:sz w:val="16"/>
          <w:szCs w:val="16"/>
        </w:rPr>
      </w:pPr>
    </w:p>
    <w:p w14:paraId="62FEC7D4" w14:textId="77777777" w:rsidR="00CF3E95" w:rsidRPr="00664BDF" w:rsidRDefault="00CF3E95" w:rsidP="00F05F54">
      <w:pPr>
        <w:pStyle w:val="Prrafodelista"/>
        <w:numPr>
          <w:ilvl w:val="0"/>
          <w:numId w:val="26"/>
        </w:numPr>
        <w:ind w:left="1134" w:right="425" w:firstLine="66"/>
        <w:jc w:val="both"/>
        <w:rPr>
          <w:rFonts w:ascii="Museo 300" w:hAnsi="Museo 300"/>
          <w:sz w:val="16"/>
          <w:szCs w:val="16"/>
        </w:rPr>
      </w:pPr>
      <w:r w:rsidRPr="00664BDF">
        <w:rPr>
          <w:rFonts w:ascii="Museo 300" w:hAnsi="Museo 300"/>
          <w:sz w:val="16"/>
          <w:szCs w:val="16"/>
        </w:rPr>
        <w:t xml:space="preserve">Gestión de compra de 126,500 medidores por medio de cuatro órdenes de compra emitidas entre enero de 2020 y julio de 2021, 84,500 de estos fueron recibidos por DELSUR con </w:t>
      </w:r>
      <w:r w:rsidRPr="00664BDF">
        <w:rPr>
          <w:rFonts w:ascii="Museo 300" w:hAnsi="Museo 300"/>
          <w:sz w:val="16"/>
          <w:szCs w:val="16"/>
          <w:lang w:val="es-SV"/>
        </w:rPr>
        <w:t>con tiempos de entrega que han oscilado entre seis y trece meses</w:t>
      </w:r>
      <w:r w:rsidRPr="00664BDF">
        <w:rPr>
          <w:rFonts w:ascii="Museo 300" w:hAnsi="Museo 300"/>
          <w:sz w:val="16"/>
          <w:szCs w:val="16"/>
        </w:rPr>
        <w:t>, 22,000 aún se encuentran en tránsito hacia El Salvador y 20,000 aún están en proceso de fabricación. El motivo del atraso en los procesos de fabricación y transporte se relaciona con los problemas en la cadena de suministros asociados a la pandemia por COVID-19.</w:t>
      </w:r>
    </w:p>
    <w:p w14:paraId="6344E86E" w14:textId="77777777" w:rsidR="00CF3E95" w:rsidRPr="00664BDF" w:rsidRDefault="00CF3E95" w:rsidP="00CF3E95">
      <w:pPr>
        <w:pStyle w:val="Prrafodelista"/>
        <w:ind w:left="1068"/>
        <w:jc w:val="both"/>
        <w:rPr>
          <w:rFonts w:ascii="Museo 300" w:hAnsi="Museo 300"/>
          <w:sz w:val="16"/>
          <w:szCs w:val="16"/>
        </w:rPr>
      </w:pPr>
    </w:p>
    <w:p w14:paraId="6595AAB0" w14:textId="77777777" w:rsidR="00CF3E95" w:rsidRPr="00664BDF" w:rsidRDefault="00CF3E95" w:rsidP="00F05F54">
      <w:pPr>
        <w:pStyle w:val="Prrafodelista"/>
        <w:numPr>
          <w:ilvl w:val="0"/>
          <w:numId w:val="26"/>
        </w:numPr>
        <w:ind w:left="1134" w:right="425" w:firstLine="66"/>
        <w:jc w:val="both"/>
        <w:rPr>
          <w:rFonts w:ascii="Museo 300" w:hAnsi="Museo 300"/>
          <w:sz w:val="16"/>
          <w:szCs w:val="16"/>
        </w:rPr>
      </w:pPr>
      <w:r w:rsidRPr="00664BDF">
        <w:rPr>
          <w:rFonts w:ascii="Museo 300" w:hAnsi="Museo 300"/>
          <w:sz w:val="16"/>
          <w:szCs w:val="16"/>
        </w:rPr>
        <w:t>Contratación de dos empresas para proporcionar el servicio de reemplazo de medidores dañados, logrando una capacidad de sustituir aproximadamente 10,000 medidores mensuales, esta mano de obra adicional es utilizada de manera intensiva cuando DELSUR recibe los lotes de medidores en El Salvador.</w:t>
      </w:r>
    </w:p>
    <w:p w14:paraId="39C1FCE7" w14:textId="77777777" w:rsidR="00CF3E95" w:rsidRPr="00664BDF" w:rsidRDefault="00CF3E95" w:rsidP="00CF3E95">
      <w:pPr>
        <w:pStyle w:val="Prrafodelista"/>
        <w:rPr>
          <w:rFonts w:ascii="Museo 300" w:hAnsi="Museo 300"/>
          <w:sz w:val="16"/>
          <w:szCs w:val="16"/>
        </w:rPr>
      </w:pPr>
    </w:p>
    <w:p w14:paraId="620FF106" w14:textId="77777777" w:rsidR="00CF3E95" w:rsidRPr="00664BDF" w:rsidRDefault="00CF3E95" w:rsidP="00916348">
      <w:pPr>
        <w:pStyle w:val="Prrafodelista"/>
        <w:numPr>
          <w:ilvl w:val="1"/>
          <w:numId w:val="27"/>
        </w:numPr>
        <w:ind w:left="1134" w:right="425" w:hanging="11"/>
        <w:jc w:val="both"/>
        <w:rPr>
          <w:rFonts w:ascii="Museo 300" w:hAnsi="Museo 300"/>
          <w:sz w:val="16"/>
          <w:szCs w:val="16"/>
        </w:rPr>
      </w:pPr>
      <w:r w:rsidRPr="00664BDF">
        <w:rPr>
          <w:rFonts w:ascii="Museo 300" w:hAnsi="Museo 300"/>
          <w:sz w:val="16"/>
          <w:szCs w:val="16"/>
        </w:rPr>
        <w:t xml:space="preserve">Con respecto a las acciones realizadas por DELSUR para compensar económicamente a los usuarios finales por la realización de estimaciones del consumo de energía eléctrica, se observa que entre marzo de 2020 hasta diciembre de 2021, se verificó que DELSUR ha cumplido las compensaciones indicadas en el artículo 80 letra c) de las Normas de Calidad del Servicio de los Sistemas de Distribución, aplicando compensaciones a sus usuarios finales por un monto de </w:t>
      </w:r>
      <w:r w:rsidRPr="00664BDF">
        <w:rPr>
          <w:rFonts w:ascii="Museo 300" w:hAnsi="Museo 300"/>
          <w:b/>
          <w:bCs/>
          <w:sz w:val="16"/>
          <w:szCs w:val="16"/>
        </w:rPr>
        <w:t>USD 1,620,155.73</w:t>
      </w:r>
      <w:r w:rsidRPr="00664BDF">
        <w:rPr>
          <w:rFonts w:ascii="Museo 300" w:hAnsi="Museo 300"/>
          <w:sz w:val="16"/>
          <w:szCs w:val="16"/>
        </w:rPr>
        <w:t xml:space="preserve">, y tiene compensaciones pendientes de aplicar por un monto de </w:t>
      </w:r>
      <w:r w:rsidRPr="00664BDF">
        <w:rPr>
          <w:rFonts w:ascii="Museo 300" w:hAnsi="Museo 300"/>
          <w:b/>
          <w:bCs/>
          <w:sz w:val="16"/>
          <w:szCs w:val="16"/>
        </w:rPr>
        <w:t>USD 4,670.60</w:t>
      </w:r>
      <w:r w:rsidRPr="00664BDF">
        <w:rPr>
          <w:rFonts w:ascii="Museo 300" w:hAnsi="Museo 300"/>
          <w:sz w:val="16"/>
          <w:szCs w:val="16"/>
        </w:rPr>
        <w:t>.</w:t>
      </w:r>
    </w:p>
    <w:p w14:paraId="189E5B7C" w14:textId="77777777" w:rsidR="00CF3E95" w:rsidRPr="00664BDF" w:rsidRDefault="00CF3E95" w:rsidP="00CF3E95">
      <w:pPr>
        <w:pStyle w:val="Prrafodelista"/>
        <w:ind w:left="720"/>
        <w:jc w:val="both"/>
        <w:rPr>
          <w:rFonts w:ascii="Museo 300" w:hAnsi="Museo 300"/>
          <w:sz w:val="16"/>
          <w:szCs w:val="16"/>
        </w:rPr>
      </w:pPr>
    </w:p>
    <w:p w14:paraId="0E285188" w14:textId="77777777" w:rsidR="00CF3E95" w:rsidRPr="00664BDF" w:rsidRDefault="00CF3E95" w:rsidP="00916348">
      <w:pPr>
        <w:pStyle w:val="Prrafodelista"/>
        <w:numPr>
          <w:ilvl w:val="1"/>
          <w:numId w:val="27"/>
        </w:numPr>
        <w:ind w:left="1134" w:right="425" w:hanging="11"/>
        <w:jc w:val="both"/>
        <w:rPr>
          <w:rFonts w:ascii="Museo 300" w:hAnsi="Museo 300"/>
          <w:sz w:val="16"/>
          <w:szCs w:val="16"/>
        </w:rPr>
      </w:pPr>
      <w:r w:rsidRPr="00664BDF">
        <w:rPr>
          <w:rFonts w:ascii="Museo 300" w:hAnsi="Museo 300"/>
          <w:sz w:val="16"/>
          <w:szCs w:val="16"/>
        </w:rPr>
        <w:t xml:space="preserve">En relación con la aplicación del primer párrafo del artículo 29 de los Términos y Condiciones de los Pliegos Tarifarios, DELSUR demostró que, para todos los casos, su personal se presentó mensualmente a las instalaciones de los usuarios para tomar las lecturas correspondientes, por lo que no le es aplicable la disposición de inhabilitar el cobro de los cargos que se facturan en función de la lectura del medidor. </w:t>
      </w:r>
    </w:p>
    <w:p w14:paraId="669C8497" w14:textId="1D97804E" w:rsidR="00C60638" w:rsidRDefault="00C60638" w:rsidP="00044A0F">
      <w:pPr>
        <w:pStyle w:val="Prrafodelista"/>
        <w:ind w:left="567"/>
        <w:jc w:val="both"/>
        <w:rPr>
          <w:rFonts w:ascii="Museo Sans 300" w:hAnsi="Museo Sans 300" w:cs="Segoe UI"/>
          <w:sz w:val="20"/>
          <w:szCs w:val="20"/>
          <w:lang w:eastAsia="es-SV"/>
        </w:rPr>
      </w:pPr>
    </w:p>
    <w:p w14:paraId="43A0A88C" w14:textId="7B475189" w:rsidR="00921D03" w:rsidRPr="00921D03" w:rsidRDefault="00921D03" w:rsidP="00916348">
      <w:pPr>
        <w:pStyle w:val="Ttulo1"/>
        <w:numPr>
          <w:ilvl w:val="0"/>
          <w:numId w:val="27"/>
        </w:numPr>
        <w:spacing w:before="0" w:line="240" w:lineRule="auto"/>
        <w:ind w:left="1134" w:firstLine="65"/>
        <w:jc w:val="both"/>
        <w:rPr>
          <w:rFonts w:ascii="Museo 300" w:hAnsi="Museo 300"/>
          <w:b/>
          <w:bCs/>
          <w:sz w:val="16"/>
          <w:szCs w:val="16"/>
          <w:lang w:val="es-ES"/>
        </w:rPr>
      </w:pPr>
      <w:r w:rsidRPr="00921D03">
        <w:rPr>
          <w:rFonts w:ascii="Museo 300" w:hAnsi="Museo 300"/>
          <w:b/>
          <w:bCs/>
          <w:sz w:val="16"/>
          <w:szCs w:val="16"/>
          <w:lang w:val="es-ES"/>
        </w:rPr>
        <w:t>CONCLUSIÓN</w:t>
      </w:r>
    </w:p>
    <w:p w14:paraId="056EE698" w14:textId="77777777" w:rsidR="00921D03" w:rsidRPr="00921D03" w:rsidRDefault="00921D03" w:rsidP="00921D03">
      <w:pPr>
        <w:pStyle w:val="Prrafodelista"/>
        <w:ind w:left="720"/>
        <w:jc w:val="both"/>
        <w:rPr>
          <w:rFonts w:ascii="Museo 300" w:hAnsi="Museo 300"/>
          <w:sz w:val="16"/>
          <w:szCs w:val="16"/>
        </w:rPr>
      </w:pPr>
    </w:p>
    <w:p w14:paraId="0A90FFA2" w14:textId="77777777" w:rsidR="00921D03" w:rsidRPr="00921D03" w:rsidRDefault="00921D03" w:rsidP="00916348">
      <w:pPr>
        <w:spacing w:line="240" w:lineRule="auto"/>
        <w:ind w:left="1134" w:right="425"/>
        <w:jc w:val="both"/>
        <w:rPr>
          <w:rFonts w:ascii="Museo 300" w:hAnsi="Museo 300"/>
          <w:sz w:val="16"/>
          <w:szCs w:val="16"/>
        </w:rPr>
      </w:pPr>
      <w:r w:rsidRPr="00921D03">
        <w:rPr>
          <w:rFonts w:ascii="Museo 300" w:hAnsi="Museo 300"/>
          <w:sz w:val="16"/>
          <w:szCs w:val="16"/>
        </w:rPr>
        <w:t>Como consecuencia de lo expresado en los numerales 5.1, 5.2 y 5.3 se concluye que por razones externas a DELSUR, dicha Distribuidora se ha visto imposibilitada a reemplazar medidores defectuosos de forma oportuna, ha cumplido con lo establecido en el primer párrafo del artículo 29 de los Términos y Condiciones de los Pliegos Tarifarios, y ha compensado económicamente a los usuarios afectados, conforme a lo establecido en las Normas de Calidad del Servicio de los Sistemas de Distribución, por lo tanto, la distribuidora estaría habilitada a cobrar por medio de estimaciones del consumo los cargos que se facturan en función de la lectura del medidor.</w:t>
      </w:r>
    </w:p>
    <w:p w14:paraId="7969C088" w14:textId="3A9D46DA" w:rsidR="00C60638" w:rsidRPr="00916348" w:rsidRDefault="00921D03" w:rsidP="00916348">
      <w:pPr>
        <w:spacing w:line="240" w:lineRule="auto"/>
        <w:ind w:left="1134" w:right="425"/>
        <w:jc w:val="both"/>
        <w:rPr>
          <w:rFonts w:ascii="Museo 300" w:hAnsi="Museo 300"/>
          <w:sz w:val="16"/>
          <w:szCs w:val="16"/>
        </w:rPr>
      </w:pPr>
      <w:r w:rsidRPr="00921D03">
        <w:rPr>
          <w:rFonts w:ascii="Museo 300" w:hAnsi="Museo 300"/>
          <w:sz w:val="16"/>
          <w:szCs w:val="16"/>
        </w:rPr>
        <w:t>Con respecto a lo anterior, teniendo en cuenta que debido a la falla de los equipos de medición no es posible conocer el consumo exacto del usuario, se recomienda el uso del método de estimación con base en el registro histórico de los últimos seis meses previos a la falla del equipo de medición, conforme a lo indicado en el artículo 3</w:t>
      </w:r>
      <w:r w:rsidR="00D16359">
        <w:rPr>
          <w:rFonts w:ascii="Museo 300" w:hAnsi="Museo 300"/>
          <w:sz w:val="16"/>
          <w:szCs w:val="16"/>
        </w:rPr>
        <w:t>5</w:t>
      </w:r>
      <w:r w:rsidRPr="00921D03">
        <w:rPr>
          <w:rFonts w:ascii="Museo 300" w:hAnsi="Museo 300"/>
          <w:sz w:val="16"/>
          <w:szCs w:val="16"/>
        </w:rPr>
        <w:t xml:space="preserve"> de los Términos y Condiciones de los Pliegos Tarifarios.</w:t>
      </w:r>
      <w:r>
        <w:rPr>
          <w:rFonts w:ascii="Museo 300" w:hAnsi="Museo 300"/>
          <w:sz w:val="16"/>
          <w:szCs w:val="16"/>
        </w:rPr>
        <w:t xml:space="preserve"> (…)”””</w:t>
      </w:r>
    </w:p>
    <w:p w14:paraId="1F1E10B5" w14:textId="6BF04728" w:rsidR="00920CC0" w:rsidRDefault="00920CC0" w:rsidP="00F05F54">
      <w:pPr>
        <w:pStyle w:val="Prrafodelista"/>
        <w:numPr>
          <w:ilvl w:val="0"/>
          <w:numId w:val="14"/>
        </w:numPr>
        <w:ind w:left="567" w:hanging="567"/>
        <w:jc w:val="both"/>
        <w:rPr>
          <w:rFonts w:ascii="Museo Sans 300" w:hAnsi="Museo Sans 300" w:cs="Segoe UI"/>
          <w:sz w:val="20"/>
          <w:szCs w:val="20"/>
          <w:lang w:eastAsia="es-SV"/>
        </w:rPr>
      </w:pPr>
      <w:r w:rsidRPr="00920CC0">
        <w:rPr>
          <w:rFonts w:ascii="Museo Sans 300" w:hAnsi="Museo Sans 300" w:cs="Segoe UI"/>
          <w:sz w:val="20"/>
          <w:szCs w:val="20"/>
          <w:lang w:eastAsia="es-SV"/>
        </w:rPr>
        <w:lastRenderedPageBreak/>
        <w:t xml:space="preserve">Conforme a lo expuesto, esta Superintendencia, con apoyo del Centro de Atención al Usuario (CAU), considera procedente realizar el análisis siguiente:  </w:t>
      </w:r>
    </w:p>
    <w:p w14:paraId="5F73A660" w14:textId="77777777" w:rsidR="00920CC0" w:rsidRPr="00BF634C" w:rsidRDefault="00920CC0" w:rsidP="00F024D0">
      <w:pPr>
        <w:spacing w:after="0" w:line="240" w:lineRule="auto"/>
        <w:rPr>
          <w:rFonts w:ascii="Museo Sans 300" w:eastAsia="Times New Roman" w:hAnsi="Museo Sans 300" w:cs="Segoe UI"/>
          <w:sz w:val="20"/>
          <w:szCs w:val="20"/>
          <w:lang w:val="es-ES" w:eastAsia="es-SV"/>
        </w:rPr>
      </w:pPr>
    </w:p>
    <w:p w14:paraId="433CA990" w14:textId="64EC1ABF" w:rsidR="00920CC0" w:rsidRPr="00F024D0" w:rsidRDefault="00920CC0" w:rsidP="00F024D0">
      <w:pPr>
        <w:numPr>
          <w:ilvl w:val="0"/>
          <w:numId w:val="17"/>
        </w:numPr>
        <w:spacing w:after="0" w:line="240" w:lineRule="auto"/>
        <w:jc w:val="center"/>
        <w:textAlignment w:val="baseline"/>
        <w:rPr>
          <w:rFonts w:ascii="Museo Sans 500" w:eastAsia="Times New Roman" w:hAnsi="Museo Sans 500" w:cs="Segoe UI"/>
          <w:sz w:val="20"/>
          <w:szCs w:val="20"/>
          <w:lang w:eastAsia="es-SV"/>
        </w:rPr>
      </w:pPr>
      <w:r w:rsidRPr="00BF634C">
        <w:rPr>
          <w:rFonts w:ascii="Museo Sans 500" w:eastAsia="Museo Sans" w:hAnsi="Museo Sans 500" w:cs="Segoe UI"/>
          <w:b/>
          <w:bCs/>
          <w:sz w:val="20"/>
          <w:szCs w:val="20"/>
          <w:lang w:val="es-ES" w:eastAsia="es-SV"/>
        </w:rPr>
        <w:t>MARCO LEGAL</w:t>
      </w:r>
    </w:p>
    <w:p w14:paraId="47F394E5" w14:textId="77777777" w:rsidR="00F024D0" w:rsidRPr="00F024D0" w:rsidRDefault="00F024D0" w:rsidP="00F024D0">
      <w:pPr>
        <w:spacing w:after="0" w:line="240" w:lineRule="auto"/>
        <w:ind w:left="426"/>
        <w:jc w:val="both"/>
        <w:rPr>
          <w:rFonts w:eastAsia="Times New Roman"/>
          <w:sz w:val="20"/>
          <w:szCs w:val="20"/>
          <w:lang w:val="es-ES_tradnl" w:eastAsia="es-ES"/>
        </w:rPr>
      </w:pPr>
    </w:p>
    <w:p w14:paraId="66A3F339" w14:textId="77777777" w:rsidR="00F024D0" w:rsidRPr="00F024D0" w:rsidRDefault="00F024D0" w:rsidP="00916348">
      <w:pPr>
        <w:spacing w:after="0" w:line="240" w:lineRule="auto"/>
        <w:ind w:left="567"/>
        <w:contextualSpacing/>
        <w:jc w:val="both"/>
        <w:rPr>
          <w:rFonts w:ascii="Museo Sans 500" w:eastAsia="Times New Roman" w:hAnsi="Museo Sans 500" w:cs="Arial"/>
          <w:b/>
          <w:sz w:val="20"/>
          <w:szCs w:val="20"/>
          <w:lang w:val="es-ES_tradnl" w:eastAsia="es-ES"/>
        </w:rPr>
      </w:pPr>
      <w:r w:rsidRPr="00F024D0">
        <w:rPr>
          <w:rFonts w:ascii="Museo Sans 500" w:eastAsia="Times New Roman" w:hAnsi="Museo Sans 500" w:cs="Arial"/>
          <w:b/>
          <w:sz w:val="20"/>
          <w:szCs w:val="20"/>
          <w:lang w:val="es-ES_tradnl" w:eastAsia="es-ES"/>
        </w:rPr>
        <w:t xml:space="preserve">1.A Ley General de Electricidad </w:t>
      </w:r>
    </w:p>
    <w:p w14:paraId="3AB6D056" w14:textId="77777777" w:rsidR="00F024D0" w:rsidRPr="00F024D0" w:rsidRDefault="00F024D0" w:rsidP="00F024D0">
      <w:pPr>
        <w:spacing w:after="0" w:line="240" w:lineRule="auto"/>
        <w:contextualSpacing/>
        <w:jc w:val="both"/>
        <w:rPr>
          <w:rFonts w:ascii="Museo Sans 300" w:eastAsia="Times New Roman" w:hAnsi="Museo Sans 300" w:cs="Arial"/>
          <w:b/>
          <w:sz w:val="20"/>
          <w:szCs w:val="20"/>
          <w:lang w:val="es-ES_tradnl" w:eastAsia="es-ES"/>
        </w:rPr>
      </w:pPr>
    </w:p>
    <w:p w14:paraId="12634C09" w14:textId="77777777" w:rsidR="00F024D0" w:rsidRPr="00F024D0" w:rsidRDefault="00F024D0" w:rsidP="00F05F54">
      <w:pPr>
        <w:spacing w:after="0" w:line="240" w:lineRule="auto"/>
        <w:ind w:left="567"/>
        <w:contextualSpacing/>
        <w:jc w:val="both"/>
        <w:rPr>
          <w:rFonts w:ascii="Museo Sans 300" w:eastAsia="Times New Roman" w:hAnsi="Museo Sans 300"/>
          <w:sz w:val="20"/>
          <w:szCs w:val="20"/>
          <w:lang w:val="es-ES_tradnl" w:eastAsia="es-ES"/>
        </w:rPr>
      </w:pPr>
      <w:r w:rsidRPr="00F05F54">
        <w:rPr>
          <w:rFonts w:ascii="Museo Sans 300" w:eastAsia="Times New Roman" w:hAnsi="Museo Sans 300" w:cs="Segoe UI"/>
          <w:sz w:val="20"/>
          <w:szCs w:val="20"/>
          <w:lang w:eastAsia="es-SV"/>
        </w:rPr>
        <w:t>El artículo 1 de la Ley General de Electricidad establece que dicha Ley regula las actividades de distribución y comercialización de energía eléctrica. El artículo 2 letra e), dispone que la aplicación de los preceptos</w:t>
      </w:r>
      <w:r w:rsidRPr="00F024D0">
        <w:rPr>
          <w:rFonts w:ascii="Museo Sans 300" w:eastAsia="Times New Roman" w:hAnsi="Museo Sans 300"/>
          <w:sz w:val="20"/>
          <w:szCs w:val="20"/>
          <w:lang w:val="es-ES_tradnl" w:eastAsia="es-ES"/>
        </w:rPr>
        <w:t xml:space="preserve"> contenidos en dicha Ley tomará en cuenta dentro de sus objetivos, la protección de los derechos de los usuarios y de todas las entidades que desarrollan actividades en el sector.</w:t>
      </w:r>
    </w:p>
    <w:p w14:paraId="5FBDE8D3" w14:textId="77777777" w:rsidR="00F024D0" w:rsidRPr="00F024D0" w:rsidRDefault="00F024D0" w:rsidP="00066EAC">
      <w:pPr>
        <w:spacing w:after="0" w:line="240" w:lineRule="auto"/>
        <w:contextualSpacing/>
        <w:jc w:val="both"/>
        <w:rPr>
          <w:rFonts w:ascii="Museo Sans 300" w:eastAsia="Times New Roman" w:hAnsi="Museo Sans 300"/>
          <w:sz w:val="20"/>
          <w:szCs w:val="20"/>
          <w:lang w:val="es-ES_tradnl" w:eastAsia="es-ES"/>
        </w:rPr>
      </w:pPr>
    </w:p>
    <w:p w14:paraId="1399D480" w14:textId="77777777" w:rsidR="00F024D0" w:rsidRPr="00F024D0" w:rsidRDefault="00F024D0" w:rsidP="00F05F54">
      <w:pPr>
        <w:spacing w:after="0" w:line="240" w:lineRule="auto"/>
        <w:ind w:left="567"/>
        <w:contextualSpacing/>
        <w:jc w:val="both"/>
        <w:rPr>
          <w:rFonts w:ascii="Museo Sans 500" w:eastAsia="Times New Roman" w:hAnsi="Museo Sans 500" w:cs="Arial"/>
          <w:b/>
          <w:sz w:val="20"/>
          <w:szCs w:val="20"/>
          <w:lang w:val="es-ES_tradnl" w:eastAsia="es-ES"/>
        </w:rPr>
      </w:pPr>
      <w:r w:rsidRPr="00F024D0">
        <w:rPr>
          <w:rFonts w:ascii="Museo Sans 500" w:eastAsia="Times New Roman" w:hAnsi="Museo Sans 500" w:cs="Arial"/>
          <w:b/>
          <w:sz w:val="20"/>
          <w:szCs w:val="20"/>
          <w:lang w:val="es-ES_tradnl" w:eastAsia="es-ES"/>
        </w:rPr>
        <w:t>1.B Procedimiento para la Resolución de Reclamos de los Usuarios Finales del Servicio de Energía Eléctrica ante SIGET que no Requieren Intervención de Perito Externo.</w:t>
      </w:r>
    </w:p>
    <w:p w14:paraId="0F79F0EB" w14:textId="77777777" w:rsidR="00F024D0" w:rsidRPr="00F024D0" w:rsidRDefault="00F024D0" w:rsidP="00066EAC">
      <w:pPr>
        <w:spacing w:after="0" w:line="240" w:lineRule="auto"/>
        <w:ind w:left="426" w:hanging="426"/>
        <w:contextualSpacing/>
        <w:jc w:val="both"/>
        <w:rPr>
          <w:rFonts w:ascii="Museo Sans 300" w:eastAsia="Times New Roman" w:hAnsi="Museo Sans 300" w:cs="Arial"/>
          <w:sz w:val="20"/>
          <w:szCs w:val="20"/>
          <w:lang w:eastAsia="es-ES"/>
        </w:rPr>
      </w:pPr>
    </w:p>
    <w:p w14:paraId="541C269C" w14:textId="77777777" w:rsidR="00F024D0" w:rsidRPr="00F024D0" w:rsidRDefault="00F024D0" w:rsidP="00F05F54">
      <w:pPr>
        <w:spacing w:after="0" w:line="240" w:lineRule="auto"/>
        <w:ind w:left="567"/>
        <w:contextualSpacing/>
        <w:jc w:val="both"/>
        <w:rPr>
          <w:rFonts w:ascii="Museo Sans 300" w:eastAsia="Times New Roman" w:hAnsi="Museo Sans 300"/>
          <w:sz w:val="20"/>
          <w:szCs w:val="20"/>
          <w:lang w:val="es-ES_tradnl" w:eastAsia="es-ES"/>
        </w:rPr>
      </w:pPr>
      <w:r w:rsidRPr="00F024D0">
        <w:rPr>
          <w:rFonts w:ascii="Museo Sans 300" w:eastAsia="Times New Roman" w:hAnsi="Museo Sans 300"/>
          <w:sz w:val="20"/>
          <w:szCs w:val="20"/>
          <w:lang w:val="es-ES_tradnl" w:eastAsia="es-ES"/>
        </w:rPr>
        <w:t>El Procedimiento para la Resolución de Reclamos de los Usuarios Finales del Servicio de Energía Eléctrica ante SIGET que no Requieren Intervención de Perito Externo reglamenta los reclamos interpuestos por los usuarios finales ante esta superintendencia, en contra de los operadores prestadores del servicio de distribución y/o comercializadores de energía eléctrica, derivados de las condiciones técnicas y/o económicas de la prestación del servicio.</w:t>
      </w:r>
    </w:p>
    <w:p w14:paraId="57021433" w14:textId="77777777" w:rsidR="00F024D0" w:rsidRPr="00F024D0" w:rsidRDefault="00F024D0" w:rsidP="00F05F54">
      <w:pPr>
        <w:spacing w:after="0" w:line="240" w:lineRule="auto"/>
        <w:ind w:left="426"/>
        <w:contextualSpacing/>
        <w:jc w:val="both"/>
        <w:rPr>
          <w:rFonts w:ascii="Museo Sans 300" w:eastAsia="Times New Roman" w:hAnsi="Museo Sans 300"/>
          <w:sz w:val="20"/>
          <w:szCs w:val="20"/>
          <w:lang w:val="es-ES_tradnl" w:eastAsia="es-ES"/>
        </w:rPr>
      </w:pPr>
    </w:p>
    <w:p w14:paraId="05CDC717" w14:textId="77777777" w:rsidR="00F024D0" w:rsidRPr="00F024D0" w:rsidRDefault="00F024D0" w:rsidP="00F05F54">
      <w:pPr>
        <w:spacing w:after="0" w:line="240" w:lineRule="auto"/>
        <w:ind w:left="567"/>
        <w:contextualSpacing/>
        <w:jc w:val="both"/>
        <w:rPr>
          <w:rFonts w:ascii="Museo Sans 300" w:eastAsia="Times New Roman" w:hAnsi="Museo Sans 300"/>
          <w:sz w:val="20"/>
          <w:szCs w:val="20"/>
          <w:lang w:val="es-ES_tradnl" w:eastAsia="es-ES"/>
        </w:rPr>
      </w:pPr>
      <w:r w:rsidRPr="00F024D0">
        <w:rPr>
          <w:rFonts w:ascii="Museo Sans 300" w:eastAsia="Times New Roman" w:hAnsi="Museo Sans 300"/>
          <w:sz w:val="20"/>
          <w:szCs w:val="20"/>
          <w:lang w:val="es-ES_tradnl" w:eastAsia="es-ES"/>
        </w:rPr>
        <w:t>El artículo 3 de dicho Procedimiento define que la SIGET dará audiencia mediante acuerdo a la parte contraria para que presente las circunstancias de hecho y de derecho y aporte las pruebas que estime necesarias para la solución del reclamo.</w:t>
      </w:r>
    </w:p>
    <w:p w14:paraId="425B79AC" w14:textId="77777777" w:rsidR="00F024D0" w:rsidRPr="00F024D0" w:rsidRDefault="00F024D0" w:rsidP="00F05F54">
      <w:pPr>
        <w:spacing w:after="0" w:line="240" w:lineRule="auto"/>
        <w:ind w:left="426"/>
        <w:contextualSpacing/>
        <w:jc w:val="both"/>
        <w:rPr>
          <w:rFonts w:ascii="Museo Sans 300" w:eastAsia="Times New Roman" w:hAnsi="Museo Sans 300"/>
          <w:sz w:val="20"/>
          <w:szCs w:val="20"/>
          <w:lang w:val="es-ES_tradnl" w:eastAsia="es-ES"/>
        </w:rPr>
      </w:pPr>
    </w:p>
    <w:p w14:paraId="4A579DCA" w14:textId="77777777" w:rsidR="00F024D0" w:rsidRPr="00F024D0" w:rsidRDefault="00F024D0" w:rsidP="00F05F54">
      <w:pPr>
        <w:spacing w:after="0" w:line="240" w:lineRule="auto"/>
        <w:ind w:left="567"/>
        <w:contextualSpacing/>
        <w:jc w:val="both"/>
        <w:rPr>
          <w:rFonts w:ascii="Museo Sans 300" w:eastAsia="Times New Roman" w:hAnsi="Museo Sans 300"/>
          <w:sz w:val="20"/>
          <w:szCs w:val="20"/>
          <w:lang w:val="es-ES_tradnl" w:eastAsia="es-ES"/>
        </w:rPr>
      </w:pPr>
      <w:r w:rsidRPr="00F024D0">
        <w:rPr>
          <w:rFonts w:ascii="Museo Sans 300" w:eastAsia="Times New Roman" w:hAnsi="Museo Sans 300"/>
          <w:sz w:val="20"/>
          <w:szCs w:val="20"/>
          <w:lang w:val="es-ES_tradnl" w:eastAsia="es-ES"/>
        </w:rPr>
        <w:t xml:space="preserve">El artículo 4 establece que, una vez evacuada la audiencia otorgada al operador, por medio de acuerdo, se comisionará al CAU para </w:t>
      </w:r>
      <w:proofErr w:type="gramStart"/>
      <w:r w:rsidRPr="00F024D0">
        <w:rPr>
          <w:rFonts w:ascii="Museo Sans 300" w:eastAsia="Times New Roman" w:hAnsi="Museo Sans 300"/>
          <w:sz w:val="20"/>
          <w:szCs w:val="20"/>
          <w:lang w:val="es-ES_tradnl" w:eastAsia="es-ES"/>
        </w:rPr>
        <w:t>que</w:t>
      </w:r>
      <w:proofErr w:type="gramEnd"/>
      <w:r w:rsidRPr="00F024D0">
        <w:rPr>
          <w:rFonts w:ascii="Museo Sans 300" w:eastAsia="Times New Roman" w:hAnsi="Museo Sans 300"/>
          <w:sz w:val="20"/>
          <w:szCs w:val="20"/>
          <w:lang w:val="es-ES_tradnl" w:eastAsia="es-ES"/>
        </w:rPr>
        <w:t xml:space="preserve"> en el plazo de tres días siguientes a recibir las posiciones y argumentos de las partes, determine la necesidad o no de contratar un perito externo para su solución.</w:t>
      </w:r>
    </w:p>
    <w:p w14:paraId="1E4D3436" w14:textId="77777777" w:rsidR="00F024D0" w:rsidRPr="00F024D0" w:rsidRDefault="00F024D0" w:rsidP="00F05F54">
      <w:pPr>
        <w:spacing w:after="0" w:line="240" w:lineRule="auto"/>
        <w:ind w:left="426"/>
        <w:contextualSpacing/>
        <w:jc w:val="both"/>
        <w:rPr>
          <w:rFonts w:ascii="Museo Sans 300" w:eastAsia="Times New Roman" w:hAnsi="Museo Sans 300"/>
          <w:sz w:val="20"/>
          <w:szCs w:val="20"/>
          <w:lang w:val="es-ES_tradnl" w:eastAsia="es-ES"/>
        </w:rPr>
      </w:pPr>
    </w:p>
    <w:p w14:paraId="12D8CFB1" w14:textId="77777777" w:rsidR="00F024D0" w:rsidRPr="00F024D0" w:rsidRDefault="00F024D0" w:rsidP="00F05F54">
      <w:pPr>
        <w:spacing w:after="0" w:line="240" w:lineRule="auto"/>
        <w:ind w:left="567"/>
        <w:contextualSpacing/>
        <w:jc w:val="both"/>
        <w:rPr>
          <w:rFonts w:ascii="Museo Sans 300" w:eastAsia="Times New Roman" w:hAnsi="Museo Sans 300"/>
          <w:sz w:val="20"/>
          <w:szCs w:val="20"/>
          <w:lang w:val="es-ES_tradnl" w:eastAsia="es-ES"/>
        </w:rPr>
      </w:pPr>
      <w:r w:rsidRPr="00F024D0">
        <w:rPr>
          <w:rFonts w:ascii="Museo Sans 300" w:eastAsia="Times New Roman" w:hAnsi="Museo Sans 300"/>
          <w:sz w:val="20"/>
          <w:szCs w:val="20"/>
          <w:lang w:val="es-ES_tradnl" w:eastAsia="es-ES"/>
        </w:rPr>
        <w:t>El artículo 5 del mismo Procedimiento señala que si el CAU de la SIGET determina que no es necesaria la intervención de un perito externo, se comisionará a la instancia pertinente para que efectúe las acciones necesarias a fin de emitir un informe técnico del caso.</w:t>
      </w:r>
    </w:p>
    <w:p w14:paraId="22A46523" w14:textId="77777777" w:rsidR="00F024D0" w:rsidRPr="00F024D0" w:rsidRDefault="00F024D0" w:rsidP="00066EAC">
      <w:pPr>
        <w:spacing w:after="0" w:line="240" w:lineRule="auto"/>
        <w:ind w:left="426"/>
        <w:contextualSpacing/>
        <w:jc w:val="both"/>
        <w:rPr>
          <w:rFonts w:ascii="Museo Sans 300" w:eastAsia="Times New Roman" w:hAnsi="Museo Sans 300"/>
          <w:sz w:val="20"/>
          <w:szCs w:val="20"/>
          <w:lang w:val="es-ES_tradnl" w:eastAsia="es-ES"/>
        </w:rPr>
      </w:pPr>
    </w:p>
    <w:p w14:paraId="17C8AD29" w14:textId="33DE64E5" w:rsidR="00F024D0" w:rsidRPr="00F024D0" w:rsidRDefault="00F024D0" w:rsidP="00F05F54">
      <w:pPr>
        <w:ind w:firstLine="567"/>
        <w:outlineLvl w:val="1"/>
        <w:rPr>
          <w:rFonts w:ascii="Museo Sans 500" w:hAnsi="Museo Sans 500"/>
          <w:b/>
          <w:sz w:val="20"/>
          <w:szCs w:val="20"/>
        </w:rPr>
      </w:pPr>
      <w:bookmarkStart w:id="15" w:name="_Toc21514495"/>
      <w:bookmarkStart w:id="16" w:name="_Toc77595898"/>
      <w:r w:rsidRPr="00F024D0">
        <w:rPr>
          <w:rFonts w:ascii="Museo Sans 500" w:hAnsi="Museo Sans 500"/>
          <w:b/>
          <w:sz w:val="20"/>
          <w:szCs w:val="20"/>
        </w:rPr>
        <w:t>1.C Los Términos y Condiciones Generales al Consumidor Final de los Pliegos</w:t>
      </w:r>
      <w:r w:rsidR="00783AEC">
        <w:rPr>
          <w:rFonts w:ascii="Museo Sans 500" w:hAnsi="Museo Sans 500"/>
          <w:b/>
          <w:sz w:val="20"/>
          <w:szCs w:val="20"/>
        </w:rPr>
        <w:t xml:space="preserve"> </w:t>
      </w:r>
      <w:r w:rsidRPr="00F024D0">
        <w:rPr>
          <w:rFonts w:ascii="Museo Sans 500" w:hAnsi="Museo Sans 500"/>
          <w:b/>
          <w:sz w:val="20"/>
          <w:szCs w:val="20"/>
        </w:rPr>
        <w:t>Tarifarios</w:t>
      </w:r>
      <w:bookmarkEnd w:id="15"/>
      <w:bookmarkEnd w:id="16"/>
    </w:p>
    <w:p w14:paraId="08A7AF47" w14:textId="77777777" w:rsidR="00F024D0" w:rsidRPr="00F024D0" w:rsidRDefault="00F024D0" w:rsidP="00F05F54">
      <w:pPr>
        <w:spacing w:line="240" w:lineRule="auto"/>
        <w:ind w:left="567"/>
        <w:jc w:val="both"/>
        <w:rPr>
          <w:rFonts w:ascii="Museo Sans 300" w:hAnsi="Museo Sans 300"/>
          <w:sz w:val="20"/>
          <w:szCs w:val="20"/>
        </w:rPr>
      </w:pPr>
      <w:r w:rsidRPr="00F024D0">
        <w:rPr>
          <w:rFonts w:ascii="Museo Sans 300" w:hAnsi="Museo Sans 300"/>
          <w:sz w:val="20"/>
          <w:szCs w:val="20"/>
        </w:rPr>
        <w:t>Con respecto a las estimaciones del consumo de energía eléctrica, los artículos 29 y 35 de los Términos y Condiciones Generales al Consumidor Final del Pliego Tarifario, vigente para el año 2020, expresan lo siguiente:</w:t>
      </w:r>
    </w:p>
    <w:p w14:paraId="23FBDECF"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 xml:space="preserve">Art. 29.- </w:t>
      </w:r>
      <w:bookmarkStart w:id="17" w:name="_Hlk77063929"/>
      <w:r w:rsidRPr="00F024D0">
        <w:rPr>
          <w:rFonts w:ascii="Museo Sans 300" w:eastAsia="Times New Roman" w:hAnsi="Museo Sans 300"/>
          <w:sz w:val="16"/>
          <w:szCs w:val="16"/>
          <w:lang w:val="es-ES" w:eastAsia="es-ES"/>
        </w:rPr>
        <w:t>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w:t>
      </w:r>
      <w:bookmarkEnd w:id="17"/>
      <w:r w:rsidRPr="00F024D0">
        <w:rPr>
          <w:rFonts w:ascii="Museo Sans 300" w:eastAsia="Times New Roman" w:hAnsi="Museo Sans 300"/>
          <w:sz w:val="16"/>
          <w:szCs w:val="16"/>
          <w:lang w:val="es-ES" w:eastAsia="es-ES"/>
        </w:rPr>
        <w:t>.</w:t>
      </w:r>
    </w:p>
    <w:p w14:paraId="109F5E87" w14:textId="77777777" w:rsidR="00F024D0" w:rsidRPr="00F024D0" w:rsidRDefault="00F024D0" w:rsidP="00F024D0">
      <w:pPr>
        <w:suppressAutoHyphens/>
        <w:autoSpaceDN w:val="0"/>
        <w:spacing w:after="0" w:line="240" w:lineRule="auto"/>
        <w:ind w:left="284"/>
        <w:jc w:val="both"/>
        <w:textAlignment w:val="baseline"/>
        <w:rPr>
          <w:rFonts w:ascii="Museo Sans 300" w:eastAsia="Times New Roman" w:hAnsi="Museo Sans 300"/>
          <w:i/>
          <w:sz w:val="20"/>
          <w:szCs w:val="20"/>
          <w:lang w:val="es-ES" w:eastAsia="es-ES"/>
        </w:rPr>
      </w:pPr>
    </w:p>
    <w:p w14:paraId="4CFA24C7"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 xml:space="preserve">Asimismo, el lector podrá reportar a la empresa distribuidora correspondiente los problemas en la acometida o en el equipo de medición que puedan ser identificados mediante observación de </w:t>
      </w:r>
      <w:proofErr w:type="gramStart"/>
      <w:r w:rsidRPr="00F024D0">
        <w:rPr>
          <w:rFonts w:ascii="Museo Sans 300" w:eastAsia="Times New Roman" w:hAnsi="Museo Sans 300"/>
          <w:sz w:val="16"/>
          <w:szCs w:val="16"/>
          <w:lang w:val="es-ES" w:eastAsia="es-ES"/>
        </w:rPr>
        <w:t>los mismos</w:t>
      </w:r>
      <w:proofErr w:type="gramEnd"/>
      <w:r w:rsidRPr="00F024D0">
        <w:rPr>
          <w:rFonts w:ascii="Museo Sans 300" w:eastAsia="Times New Roman" w:hAnsi="Museo Sans 300"/>
          <w:sz w:val="16"/>
          <w:szCs w:val="16"/>
          <w:lang w:val="es-ES" w:eastAsia="es-ES"/>
        </w:rPr>
        <w:t>.</w:t>
      </w:r>
    </w:p>
    <w:p w14:paraId="3361C7ED"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493F9C93"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Se podrá estimar el consumo por razones de fuerza mayor o caso fortuito, o, casos excepcionales debidamente justificados,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w:t>
      </w:r>
    </w:p>
    <w:p w14:paraId="28668633"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0037215B"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lastRenderedPageBreak/>
        <w:t>El goce del subsidio al consumo de energía eléctrica no puede afectarse por estimaciones de consumo.</w:t>
      </w:r>
    </w:p>
    <w:p w14:paraId="5E0756D4"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5A9AFAC0"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En caso de estimaciones, en el documento de cobro la distribuidora debe alertar al usuario de que el monto facturado está basado en una estimación de consumo. Incluyendo en o junto con la factura el siguiente texto: “Debido a que no se ha podido leer el consumo registrado por el medidor, el consumo incluido en esta factura es calculado con base en los últimos seis meses de consumo”.</w:t>
      </w:r>
    </w:p>
    <w:p w14:paraId="06928A05"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3EC5955E"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El Distribuidor no podrá acumular registros de consumos mensuales de energía eléctrica en un usuario final por no haber efectuado las lecturas correspondientes, a excepción de casos fortuitos o de fuerza mayor o casos excepcionales debidamente justificados.</w:t>
      </w:r>
    </w:p>
    <w:p w14:paraId="3D000FCA"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466A8DA7"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El Distribuidor deberá establecer en los documentos de cobro respectivos los montos a pagar por el suministro de energía eléctrica y otros importes, incluyendo los reintegros correspondientes, todo ello en dólares de los Estados Unidos de América.</w:t>
      </w:r>
    </w:p>
    <w:p w14:paraId="00C90E46"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3C35354C"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El Distribuidor deberá establecer cajas de colecturía en cada municipio del área geográfica sobre la cual se extienden sus redes de distribución. En los casos que no sea posible establecer una colecturía, el Distribuidor informará a SIGET las razones por las cuales no fue posible y propondrá un mecanismo de cobro que contenga ventajas para el usuario.</w:t>
      </w:r>
    </w:p>
    <w:p w14:paraId="604A8258"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25775831"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La distribuidora podrá poner a disposición del usuario final diferentes mecanismos de pago, ajustados a las nuevas tecnologías.</w:t>
      </w:r>
    </w:p>
    <w:p w14:paraId="6E7F0AB1"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1ACA1FAA"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Art. 35.- 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572D7DDF"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0742A7EF"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r w:rsidRPr="00F024D0">
        <w:rPr>
          <w:rFonts w:ascii="Museo Sans 300" w:eastAsia="Times New Roman" w:hAnsi="Museo Sans 300"/>
          <w:sz w:val="16"/>
          <w:szCs w:val="16"/>
          <w:lang w:val="es-ES" w:eastAsia="es-ES"/>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p>
    <w:p w14:paraId="23314016"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
    <w:p w14:paraId="337451AD" w14:textId="77777777" w:rsidR="00F024D0" w:rsidRPr="00F024D0" w:rsidRDefault="00F024D0" w:rsidP="00F024D0">
      <w:pPr>
        <w:suppressAutoHyphens/>
        <w:autoSpaceDN w:val="0"/>
        <w:spacing w:after="0" w:line="240" w:lineRule="auto"/>
        <w:ind w:left="993" w:right="567"/>
        <w:jc w:val="both"/>
        <w:textAlignment w:val="baseline"/>
        <w:rPr>
          <w:rFonts w:ascii="Museo Sans 300" w:eastAsia="Times New Roman" w:hAnsi="Museo Sans 300"/>
          <w:sz w:val="16"/>
          <w:szCs w:val="16"/>
          <w:lang w:val="es-ES" w:eastAsia="es-ES"/>
        </w:rPr>
      </w:pPr>
      <w:proofErr w:type="gramStart"/>
      <w:r w:rsidRPr="00F024D0">
        <w:rPr>
          <w:rFonts w:ascii="Museo Sans 300" w:eastAsia="Times New Roman" w:hAnsi="Museo Sans 300"/>
          <w:sz w:val="16"/>
          <w:szCs w:val="16"/>
          <w:lang w:val="es-ES" w:eastAsia="es-ES"/>
        </w:rPr>
        <w:t>En caso que</w:t>
      </w:r>
      <w:proofErr w:type="gramEnd"/>
      <w:r w:rsidRPr="00F024D0">
        <w:rPr>
          <w:rFonts w:ascii="Museo Sans 300" w:eastAsia="Times New Roman" w:hAnsi="Museo Sans 300"/>
          <w:sz w:val="16"/>
          <w:szCs w:val="16"/>
          <w:lang w:val="es-ES" w:eastAsia="es-ES"/>
        </w:rPr>
        <w:t xml:space="preserve"> el equipo de medición haya registrado menos energía y potencia que la consumida por el usuario final, por la causal antes citada,</w:t>
      </w:r>
      <w:r w:rsidRPr="00F024D0">
        <w:rPr>
          <w:rFonts w:ascii="Museo Sans 300" w:eastAsia="Times New Roman" w:hAnsi="Museo Sans 300"/>
          <w:b/>
          <w:sz w:val="16"/>
          <w:szCs w:val="16"/>
          <w:lang w:val="es-ES" w:eastAsia="es-ES"/>
        </w:rPr>
        <w:t xml:space="preserve"> </w:t>
      </w:r>
      <w:r w:rsidRPr="00F024D0">
        <w:rPr>
          <w:rFonts w:ascii="Museo Sans 300" w:eastAsia="Times New Roman" w:hAnsi="Museo Sans 300"/>
          <w:b/>
          <w:sz w:val="16"/>
          <w:szCs w:val="16"/>
          <w:u w:val="single"/>
          <w:lang w:val="es-ES" w:eastAsia="es-ES"/>
        </w:rPr>
        <w:t>el Distribuidor podrá cobrar la energía y potencia eléctrica no registrada retroactivamente hasta un máximo de dos meses</w:t>
      </w:r>
      <w:r w:rsidRPr="00F024D0">
        <w:rPr>
          <w:rFonts w:ascii="Museo Sans 300" w:eastAsia="Times New Roman" w:hAnsi="Museo Sans 300"/>
          <w:sz w:val="16"/>
          <w:szCs w:val="16"/>
          <w:lang w:val="es-ES" w:eastAsia="es-ES"/>
        </w:rPr>
        <w:t>,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periodo objeto del reclamo y no podrá exigirle garantías por dicho pago. Dicho cobro podrá ser efectuado dentro de un plazo no mayor de seis meses posteriores a la fecha de la notificación (…).</w:t>
      </w:r>
    </w:p>
    <w:p w14:paraId="106E30D8" w14:textId="77777777" w:rsidR="00F024D0" w:rsidRPr="00F024D0" w:rsidRDefault="00F024D0" w:rsidP="00F024D0">
      <w:pPr>
        <w:suppressAutoHyphens/>
        <w:autoSpaceDN w:val="0"/>
        <w:spacing w:after="0" w:line="240" w:lineRule="auto"/>
        <w:ind w:left="284"/>
        <w:jc w:val="both"/>
        <w:textAlignment w:val="baseline"/>
        <w:rPr>
          <w:rFonts w:ascii="Museo Sans 300" w:eastAsia="Times New Roman" w:hAnsi="Museo Sans 300"/>
          <w:i/>
          <w:sz w:val="20"/>
          <w:szCs w:val="20"/>
          <w:lang w:val="es-ES" w:eastAsia="es-ES"/>
        </w:rPr>
      </w:pPr>
    </w:p>
    <w:p w14:paraId="6E547D85" w14:textId="77777777" w:rsidR="00F024D0" w:rsidRPr="00F024D0" w:rsidRDefault="00F024D0" w:rsidP="00916348">
      <w:pPr>
        <w:ind w:left="567"/>
        <w:outlineLvl w:val="1"/>
        <w:rPr>
          <w:rFonts w:ascii="Museo Sans 500" w:hAnsi="Museo Sans 500"/>
          <w:b/>
          <w:sz w:val="20"/>
          <w:szCs w:val="20"/>
        </w:rPr>
      </w:pPr>
      <w:bookmarkStart w:id="18" w:name="_Toc21514496"/>
      <w:bookmarkStart w:id="19" w:name="_Toc77595899"/>
      <w:r w:rsidRPr="00F024D0">
        <w:rPr>
          <w:rFonts w:ascii="Museo Sans 500" w:hAnsi="Museo Sans 500"/>
          <w:b/>
          <w:sz w:val="20"/>
          <w:szCs w:val="20"/>
        </w:rPr>
        <w:t>1.D Las Normas de Calidad del Servicio de los Sistemas de Distribución</w:t>
      </w:r>
      <w:bookmarkEnd w:id="18"/>
      <w:bookmarkEnd w:id="19"/>
    </w:p>
    <w:p w14:paraId="3A605A38"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 xml:space="preserve">Con relación a lo regulado en el artículo 29 de los Términos y Condiciones del pliego tarifario aplicables para el año 2020, se observa que la segunda </w:t>
      </w:r>
      <w:r w:rsidRPr="00F024D0">
        <w:rPr>
          <w:rFonts w:ascii="Museo Sans 300" w:eastAsia="Times New Roman" w:hAnsi="Museo Sans 300"/>
          <w:iCs/>
          <w:sz w:val="20"/>
          <w:szCs w:val="20"/>
          <w:lang w:val="es-ES" w:eastAsia="es-ES"/>
        </w:rPr>
        <w:t>sección</w:t>
      </w:r>
      <w:r w:rsidRPr="00F024D0">
        <w:rPr>
          <w:rFonts w:ascii="Museo Sans 300" w:eastAsia="Times New Roman" w:hAnsi="Museo Sans 300"/>
          <w:sz w:val="20"/>
          <w:szCs w:val="20"/>
          <w:lang w:val="es-ES" w:eastAsia="es-ES"/>
        </w:rPr>
        <w:t xml:space="preserve"> del tercer inciso de dicho artículo hace referencia a las Normas de Calidad del Servicio de los Sistemas de Distribución, contenidas en el acuerdo </w:t>
      </w:r>
      <w:proofErr w:type="spellStart"/>
      <w:r w:rsidRPr="00F024D0">
        <w:rPr>
          <w:rFonts w:ascii="Museo Sans 300" w:eastAsia="Times New Roman" w:hAnsi="Museo Sans 300"/>
          <w:sz w:val="20"/>
          <w:szCs w:val="20"/>
          <w:lang w:val="es-ES" w:eastAsia="es-ES"/>
        </w:rPr>
        <w:t>N.°</w:t>
      </w:r>
      <w:proofErr w:type="spellEnd"/>
      <w:r w:rsidRPr="00F024D0">
        <w:rPr>
          <w:rFonts w:ascii="Museo Sans 300" w:eastAsia="Times New Roman" w:hAnsi="Museo Sans 300"/>
          <w:sz w:val="20"/>
          <w:szCs w:val="20"/>
          <w:lang w:val="es-ES" w:eastAsia="es-ES"/>
        </w:rPr>
        <w:t xml:space="preserve"> 192-E-2004, por lo que es necesario traer a cuenta que el artículo 73, letra c) de dichas Normas expresa lo siguiente:</w:t>
      </w:r>
    </w:p>
    <w:p w14:paraId="1D71D669" w14:textId="77777777" w:rsidR="00F024D0" w:rsidRPr="00F024D0" w:rsidRDefault="00F024D0" w:rsidP="00F024D0">
      <w:pPr>
        <w:spacing w:after="0" w:line="240" w:lineRule="auto"/>
        <w:jc w:val="both"/>
        <w:rPr>
          <w:rFonts w:ascii="Museo Sans 300" w:eastAsia="Times New Roman" w:hAnsi="Museo Sans 300"/>
          <w:b/>
          <w:bCs/>
          <w:sz w:val="20"/>
          <w:szCs w:val="20"/>
          <w:lang w:val="es-MX" w:eastAsia="es-ES"/>
        </w:rPr>
      </w:pPr>
    </w:p>
    <w:p w14:paraId="333B393C" w14:textId="77777777" w:rsidR="00F024D0" w:rsidRPr="00F024D0" w:rsidRDefault="00F024D0" w:rsidP="00F024D0">
      <w:pPr>
        <w:spacing w:after="0" w:line="240" w:lineRule="auto"/>
        <w:ind w:left="993" w:right="567"/>
        <w:jc w:val="both"/>
        <w:rPr>
          <w:rFonts w:ascii="Museo 300" w:eastAsia="Times New Roman" w:hAnsi="Museo 300"/>
          <w:b/>
          <w:sz w:val="16"/>
          <w:szCs w:val="16"/>
          <w:lang w:val="es-MX" w:eastAsia="es-ES"/>
        </w:rPr>
      </w:pPr>
      <w:r w:rsidRPr="00F024D0">
        <w:rPr>
          <w:rFonts w:ascii="Museo 300" w:eastAsia="Times New Roman" w:hAnsi="Museo 300"/>
          <w:sz w:val="16"/>
          <w:szCs w:val="16"/>
          <w:lang w:val="es-MX" w:eastAsia="es-ES"/>
        </w:rPr>
        <w:t>Estimaciones en la Facturación (CFFE)</w:t>
      </w:r>
    </w:p>
    <w:p w14:paraId="020F8A64" w14:textId="77777777" w:rsidR="00F024D0" w:rsidRPr="00F024D0" w:rsidRDefault="00F024D0" w:rsidP="00F024D0">
      <w:pPr>
        <w:spacing w:after="0" w:line="240" w:lineRule="auto"/>
        <w:ind w:left="993" w:right="567"/>
        <w:jc w:val="both"/>
        <w:rPr>
          <w:rFonts w:ascii="Museo 300" w:eastAsia="Times New Roman" w:hAnsi="Museo 300"/>
          <w:b/>
          <w:sz w:val="16"/>
          <w:szCs w:val="16"/>
          <w:lang w:val="es-MX" w:eastAsia="es-ES"/>
        </w:rPr>
      </w:pPr>
    </w:p>
    <w:p w14:paraId="293CDEC5" w14:textId="77777777" w:rsidR="00F024D0" w:rsidRPr="00F024D0" w:rsidRDefault="00F024D0" w:rsidP="00F024D0">
      <w:pPr>
        <w:spacing w:after="0" w:line="240" w:lineRule="auto"/>
        <w:ind w:left="993" w:right="567"/>
        <w:jc w:val="both"/>
        <w:rPr>
          <w:rFonts w:ascii="Museo 300" w:eastAsia="Times New Roman" w:hAnsi="Museo 300"/>
          <w:b/>
          <w:sz w:val="16"/>
          <w:szCs w:val="16"/>
          <w:lang w:val="es-MX" w:eastAsia="es-ES"/>
        </w:rPr>
      </w:pPr>
      <w:r w:rsidRPr="00F024D0">
        <w:rPr>
          <w:rFonts w:ascii="Museo 300" w:eastAsia="Times New Roman" w:hAnsi="Museo 300"/>
          <w:sz w:val="16"/>
          <w:szCs w:val="16"/>
          <w:u w:val="single"/>
          <w:lang w:val="es-MX" w:eastAsia="es-ES"/>
        </w:rPr>
        <w:t xml:space="preserve">Sin perjuicio de la obligación del distribuidor de facturar a sus usuarios finales en función de lecturas reales </w:t>
      </w:r>
      <w:r w:rsidRPr="00F024D0">
        <w:rPr>
          <w:rFonts w:ascii="Museo 300" w:eastAsia="Times New Roman" w:hAnsi="Museo 300"/>
          <w:sz w:val="16"/>
          <w:szCs w:val="16"/>
          <w:lang w:val="es-MX" w:eastAsia="es-ES"/>
        </w:rPr>
        <w:t xml:space="preserve">de sus medidores, se establecen los siguientes límites máximos a aquellos casos en los que el distribuidor tenga que estimar la facturación de un usuario final, debido a errores en la lectura o por no haber tomado la lectura del medidor </w:t>
      </w:r>
      <w:r w:rsidRPr="00F024D0">
        <w:rPr>
          <w:rFonts w:ascii="Museo 300" w:eastAsia="Times New Roman" w:hAnsi="Museo 300"/>
          <w:sz w:val="16"/>
          <w:szCs w:val="16"/>
          <w:u w:val="single"/>
          <w:lang w:val="es-MX" w:eastAsia="es-ES"/>
        </w:rPr>
        <w:t>por situaciones de probado caso fortuito o fuerza mayor</w:t>
      </w:r>
      <w:r w:rsidRPr="00F024D0">
        <w:rPr>
          <w:rFonts w:ascii="Museo 300" w:eastAsia="Times New Roman" w:hAnsi="Museo 300"/>
          <w:sz w:val="16"/>
          <w:szCs w:val="16"/>
          <w:lang w:val="es-MX" w:eastAsia="es-ES"/>
        </w:rPr>
        <w:t>. Los límites indicados determinan la cantidad de facturaciones no reales que el distribuidor debe emitir por esas causales a un mismo usuario final, durante un año calendario.</w:t>
      </w:r>
    </w:p>
    <w:p w14:paraId="1F3AE724" w14:textId="77777777" w:rsidR="00F024D0" w:rsidRPr="00F024D0" w:rsidRDefault="00F024D0" w:rsidP="00F024D0">
      <w:pPr>
        <w:spacing w:after="0" w:line="240" w:lineRule="auto"/>
        <w:jc w:val="both"/>
        <w:rPr>
          <w:rFonts w:ascii="Museo 300" w:eastAsia="Times New Roman" w:hAnsi="Museo 300"/>
          <w:b/>
          <w:sz w:val="16"/>
          <w:szCs w:val="16"/>
          <w:lang w:val="es-MX" w:eastAsia="es-ES"/>
        </w:rPr>
      </w:pPr>
    </w:p>
    <w:p w14:paraId="31C203B4" w14:textId="77777777" w:rsidR="00F024D0" w:rsidRPr="00F024D0" w:rsidRDefault="00F024D0" w:rsidP="00F024D0">
      <w:pPr>
        <w:spacing w:after="0"/>
        <w:jc w:val="center"/>
        <w:rPr>
          <w:rFonts w:ascii="Museo Sans 300" w:hAnsi="Museo Sans 300"/>
          <w:iCs/>
          <w:sz w:val="20"/>
          <w:szCs w:val="20"/>
        </w:rPr>
      </w:pPr>
      <w:r w:rsidRPr="00F024D0">
        <w:rPr>
          <w:rFonts w:ascii="Museo Sans 300" w:hAnsi="Museo Sans 300"/>
          <w:iCs/>
          <w:noProof/>
          <w:sz w:val="20"/>
          <w:szCs w:val="20"/>
        </w:rPr>
        <w:lastRenderedPageBreak/>
        <w:drawing>
          <wp:inline distT="0" distB="0" distL="0" distR="0" wp14:anchorId="1078DFDE" wp14:editId="0830FBA7">
            <wp:extent cx="4018049" cy="781477"/>
            <wp:effectExtent l="0" t="0" r="1905"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a:blip r:embed="rId11"/>
                    <a:stretch>
                      <a:fillRect/>
                    </a:stretch>
                  </pic:blipFill>
                  <pic:spPr>
                    <a:xfrm>
                      <a:off x="0" y="0"/>
                      <a:ext cx="4046431" cy="786997"/>
                    </a:xfrm>
                    <a:prstGeom prst="rect">
                      <a:avLst/>
                    </a:prstGeom>
                  </pic:spPr>
                </pic:pic>
              </a:graphicData>
            </a:graphic>
          </wp:inline>
        </w:drawing>
      </w:r>
    </w:p>
    <w:p w14:paraId="7B14EFFF" w14:textId="77777777" w:rsidR="00F024D0" w:rsidRPr="00F024D0" w:rsidRDefault="00F024D0" w:rsidP="00F024D0">
      <w:pPr>
        <w:tabs>
          <w:tab w:val="left" w:pos="426"/>
        </w:tabs>
        <w:suppressAutoHyphens/>
        <w:autoSpaceDN w:val="0"/>
        <w:spacing w:after="0" w:line="240" w:lineRule="auto"/>
        <w:ind w:left="426" w:hanging="426"/>
        <w:jc w:val="both"/>
        <w:textAlignment w:val="baseline"/>
        <w:rPr>
          <w:rFonts w:ascii="Museo Sans 300" w:eastAsia="Times New Roman" w:hAnsi="Museo Sans 300"/>
          <w:iCs/>
          <w:sz w:val="20"/>
          <w:szCs w:val="20"/>
          <w:lang w:val="es-ES" w:eastAsia="es-ES"/>
        </w:rPr>
      </w:pPr>
    </w:p>
    <w:p w14:paraId="6D480125" w14:textId="77777777" w:rsidR="00F024D0" w:rsidRPr="00F024D0" w:rsidRDefault="00F024D0" w:rsidP="00916348">
      <w:pPr>
        <w:suppressAutoHyphens/>
        <w:autoSpaceDN w:val="0"/>
        <w:spacing w:after="0" w:line="240" w:lineRule="auto"/>
        <w:ind w:left="567" w:right="-426"/>
        <w:jc w:val="both"/>
        <w:textAlignment w:val="baseline"/>
        <w:rPr>
          <w:rFonts w:ascii="Museo 300" w:eastAsia="Times New Roman" w:hAnsi="Museo 300"/>
          <w:iCs/>
          <w:sz w:val="20"/>
          <w:szCs w:val="20"/>
          <w:lang w:val="es-ES" w:eastAsia="es-ES"/>
        </w:rPr>
      </w:pPr>
      <w:r w:rsidRPr="00F024D0">
        <w:rPr>
          <w:rFonts w:ascii="Museo 300" w:eastAsia="Times New Roman" w:hAnsi="Museo 300"/>
          <w:sz w:val="20"/>
          <w:szCs w:val="20"/>
          <w:lang w:val="es-ES" w:eastAsia="es-ES"/>
        </w:rPr>
        <w:t>Para calcular la compensación por incumplimiento al indicador CFFE, las Normas de Calidad del Servicio de los Sistemas de Distribución establecen en el artículo 80, letra c), lo siguiente:</w:t>
      </w:r>
    </w:p>
    <w:p w14:paraId="7E60DDDA" w14:textId="77777777" w:rsidR="00F024D0" w:rsidRPr="00F024D0" w:rsidRDefault="00F024D0" w:rsidP="00F024D0">
      <w:pPr>
        <w:suppressAutoHyphens/>
        <w:autoSpaceDN w:val="0"/>
        <w:spacing w:after="0" w:line="240" w:lineRule="auto"/>
        <w:ind w:left="426"/>
        <w:jc w:val="both"/>
        <w:textAlignment w:val="baseline"/>
        <w:rPr>
          <w:rFonts w:ascii="Museo 300" w:eastAsia="Times New Roman" w:hAnsi="Museo 300"/>
          <w:sz w:val="20"/>
          <w:szCs w:val="20"/>
          <w:lang w:val="es-ES" w:eastAsia="es-ES"/>
        </w:rPr>
      </w:pPr>
    </w:p>
    <w:p w14:paraId="132DDB64" w14:textId="0C8621FF" w:rsidR="00F024D0" w:rsidRPr="00F024D0" w:rsidRDefault="00F024D0" w:rsidP="00F024D0">
      <w:pPr>
        <w:spacing w:after="0" w:line="240" w:lineRule="auto"/>
        <w:ind w:left="993" w:right="567"/>
        <w:jc w:val="both"/>
        <w:rPr>
          <w:rFonts w:ascii="Museo 300" w:eastAsia="Times New Roman" w:hAnsi="Museo 300"/>
          <w:b/>
          <w:sz w:val="16"/>
          <w:szCs w:val="16"/>
          <w:lang w:val="es-MX" w:eastAsia="es-ES"/>
        </w:rPr>
      </w:pPr>
      <w:r w:rsidRPr="00F024D0">
        <w:rPr>
          <w:rFonts w:ascii="Museo 300" w:eastAsia="Times New Roman" w:hAnsi="Museo 300"/>
          <w:sz w:val="16"/>
          <w:szCs w:val="16"/>
          <w:lang w:val="es-MX" w:eastAsia="es-ES"/>
        </w:rPr>
        <w:t xml:space="preserve">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w:t>
      </w:r>
      <w:proofErr w:type="gramStart"/>
      <w:r w:rsidRPr="00F024D0">
        <w:rPr>
          <w:rFonts w:ascii="Museo 300" w:eastAsia="Times New Roman" w:hAnsi="Museo 300"/>
          <w:sz w:val="16"/>
          <w:szCs w:val="16"/>
          <w:lang w:val="es-MX" w:eastAsia="es-ES"/>
        </w:rPr>
        <w:t>Bajo ninguna circunstancia</w:t>
      </w:r>
      <w:proofErr w:type="gramEnd"/>
      <w:r w:rsidRPr="00F024D0">
        <w:rPr>
          <w:rFonts w:ascii="Museo 300" w:eastAsia="Times New Roman" w:hAnsi="Museo 300"/>
          <w:sz w:val="16"/>
          <w:szCs w:val="16"/>
          <w:lang w:val="es-MX" w:eastAsia="es-ES"/>
        </w:rPr>
        <w:t xml:space="preserve"> la compensación podrá exceder el 50% del monto promedio de las últimas tres (3) facturas</w:t>
      </w:r>
      <w:r w:rsidRPr="00F024D0">
        <w:rPr>
          <w:rFonts w:ascii="Museo 300" w:eastAsia="Times New Roman" w:hAnsi="Museo 300"/>
          <w:iCs/>
          <w:sz w:val="16"/>
          <w:szCs w:val="16"/>
          <w:lang w:val="es-MX" w:eastAsia="es-ES"/>
        </w:rPr>
        <w:t xml:space="preserve"> </w:t>
      </w:r>
      <w:r w:rsidRPr="00F024D0">
        <w:rPr>
          <w:rFonts w:ascii="Museo 300" w:eastAsia="Times New Roman" w:hAnsi="Museo 300"/>
          <w:sz w:val="16"/>
          <w:szCs w:val="16"/>
          <w:lang w:val="es-ES" w:eastAsia="es-ES"/>
        </w:rPr>
        <w:t>(…)</w:t>
      </w:r>
    </w:p>
    <w:p w14:paraId="6146355C" w14:textId="77777777" w:rsidR="00F024D0" w:rsidRPr="00F024D0" w:rsidRDefault="00F024D0" w:rsidP="00F024D0">
      <w:pPr>
        <w:spacing w:after="0"/>
        <w:jc w:val="both"/>
        <w:rPr>
          <w:rFonts w:ascii="Museo Sans 300" w:hAnsi="Museo Sans 300"/>
          <w:i/>
          <w:sz w:val="20"/>
          <w:szCs w:val="20"/>
          <w:lang w:val="es-ES"/>
        </w:rPr>
      </w:pPr>
    </w:p>
    <w:p w14:paraId="5D7A06CD" w14:textId="77777777" w:rsidR="00F024D0" w:rsidRPr="00F024D0" w:rsidRDefault="00F024D0" w:rsidP="00916348">
      <w:pPr>
        <w:spacing w:after="0" w:line="240" w:lineRule="auto"/>
        <w:ind w:left="567" w:right="-426"/>
        <w:outlineLvl w:val="1"/>
        <w:rPr>
          <w:rFonts w:ascii="Museo Sans 500" w:eastAsia="Times New Roman" w:hAnsi="Museo Sans 500"/>
          <w:b/>
          <w:sz w:val="20"/>
          <w:szCs w:val="20"/>
          <w:lang w:val="es-ES" w:eastAsia="es-ES"/>
        </w:rPr>
      </w:pPr>
      <w:bookmarkStart w:id="20" w:name="_Toc21514497"/>
      <w:bookmarkStart w:id="21" w:name="_Toc77595900"/>
      <w:r w:rsidRPr="00F024D0">
        <w:rPr>
          <w:rFonts w:ascii="Museo Sans 500" w:eastAsia="Times New Roman" w:hAnsi="Museo Sans 500"/>
          <w:b/>
          <w:sz w:val="20"/>
          <w:szCs w:val="20"/>
          <w:lang w:val="es-ES" w:eastAsia="es-ES"/>
        </w:rPr>
        <w:t>1.E Procedimiento para la Determinación de Causales de Casos Fortuitos y de Fuerza Mayor</w:t>
      </w:r>
      <w:bookmarkEnd w:id="20"/>
      <w:bookmarkEnd w:id="21"/>
    </w:p>
    <w:p w14:paraId="2D63D465" w14:textId="77777777" w:rsidR="00F024D0" w:rsidRPr="00F024D0" w:rsidRDefault="00F024D0" w:rsidP="00F024D0">
      <w:pPr>
        <w:suppressAutoHyphens/>
        <w:autoSpaceDN w:val="0"/>
        <w:spacing w:after="0" w:line="240" w:lineRule="auto"/>
        <w:jc w:val="both"/>
        <w:textAlignment w:val="baseline"/>
        <w:rPr>
          <w:rFonts w:ascii="Museo Sans 300" w:eastAsia="Times New Roman" w:hAnsi="Museo Sans 300"/>
          <w:sz w:val="20"/>
          <w:szCs w:val="20"/>
          <w:lang w:val="es-ES" w:eastAsia="es-ES"/>
        </w:rPr>
      </w:pPr>
    </w:p>
    <w:p w14:paraId="69D7EC13"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 xml:space="preserve">El Procedimiento para la Determinación de Causales de Casos Fortuitos y de Fuerza Mayor, contenido en el acuerdo </w:t>
      </w:r>
      <w:proofErr w:type="spellStart"/>
      <w:r w:rsidRPr="00F024D0">
        <w:rPr>
          <w:rFonts w:ascii="Museo Sans 300" w:eastAsia="Times New Roman" w:hAnsi="Museo Sans 300"/>
          <w:sz w:val="20"/>
          <w:szCs w:val="20"/>
          <w:lang w:val="es-ES" w:eastAsia="es-ES"/>
        </w:rPr>
        <w:t>N.°</w:t>
      </w:r>
      <w:proofErr w:type="spellEnd"/>
      <w:r w:rsidRPr="00F024D0">
        <w:rPr>
          <w:rFonts w:ascii="Museo Sans 300" w:eastAsia="Times New Roman" w:hAnsi="Museo Sans 300"/>
          <w:sz w:val="20"/>
          <w:szCs w:val="20"/>
          <w:lang w:val="es-ES" w:eastAsia="es-ES"/>
        </w:rPr>
        <w:t xml:space="preserve"> 223-E-2003, contiene los criterios que actualmente son utilizados en las evaluaciones mensuales que realiza la SIGET, en relación a las solicitudes de excepción de compensación por presunta ocurrencia de casos fortuitos o de fuerza mayor, que presentan los distribuidores, tanto de aspectos relacionados con la calidad del servicio técnico como de la calidad del servicio comercial.</w:t>
      </w:r>
    </w:p>
    <w:p w14:paraId="1B887663" w14:textId="77777777" w:rsidR="00F024D0" w:rsidRPr="00F024D0" w:rsidRDefault="00F024D0" w:rsidP="00916348">
      <w:pPr>
        <w:suppressAutoHyphens/>
        <w:autoSpaceDN w:val="0"/>
        <w:spacing w:after="0" w:line="240" w:lineRule="auto"/>
        <w:ind w:left="567" w:hanging="141"/>
        <w:jc w:val="both"/>
        <w:textAlignment w:val="baseline"/>
        <w:rPr>
          <w:rFonts w:ascii="Museo Sans 300" w:eastAsia="Times New Roman" w:hAnsi="Museo Sans 300"/>
          <w:sz w:val="20"/>
          <w:szCs w:val="20"/>
          <w:lang w:val="es-ES" w:eastAsia="es-ES"/>
        </w:rPr>
      </w:pPr>
    </w:p>
    <w:p w14:paraId="5D327381"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 xml:space="preserve">Con respecto a lo anterior, tomando en cuenta que para el análisis de las solicitudes de excepción –que para el presente caso se refiere a la calidad del servicio comercial- se aplican los criterios contenidos en el PROCEDIMIENTO PARA LA DETERMINACIÓN DE CAUSALES DE CASOS FORTUITO Y DE FUERZA MAYOR, en adelante, </w:t>
      </w:r>
      <w:r w:rsidRPr="00F024D0">
        <w:rPr>
          <w:rFonts w:ascii="Museo Sans 300" w:eastAsia="Times New Roman" w:hAnsi="Museo Sans 300"/>
          <w:b/>
          <w:sz w:val="20"/>
          <w:szCs w:val="20"/>
          <w:lang w:val="es-ES" w:eastAsia="es-ES"/>
        </w:rPr>
        <w:t>el Procedimiento vigente</w:t>
      </w:r>
      <w:r w:rsidRPr="00F024D0">
        <w:rPr>
          <w:rFonts w:ascii="Museo Sans 300" w:eastAsia="Times New Roman" w:hAnsi="Museo Sans 300"/>
          <w:sz w:val="20"/>
          <w:szCs w:val="20"/>
          <w:lang w:val="es-ES" w:eastAsia="es-ES"/>
        </w:rPr>
        <w:t>, se considera pertinente exponer el contenido de los criterios que guardan relación con aspectos comerciales.</w:t>
      </w:r>
    </w:p>
    <w:p w14:paraId="7385F6E6" w14:textId="77777777" w:rsidR="00F024D0" w:rsidRPr="00F024D0" w:rsidRDefault="00F024D0" w:rsidP="00916348">
      <w:pPr>
        <w:suppressAutoHyphens/>
        <w:autoSpaceDN w:val="0"/>
        <w:spacing w:after="0" w:line="240" w:lineRule="auto"/>
        <w:ind w:left="567" w:hanging="141"/>
        <w:jc w:val="both"/>
        <w:textAlignment w:val="baseline"/>
        <w:rPr>
          <w:rFonts w:ascii="Museo Sans 300" w:eastAsia="Times New Roman" w:hAnsi="Museo Sans 300"/>
          <w:sz w:val="20"/>
          <w:szCs w:val="20"/>
          <w:lang w:val="es-ES" w:eastAsia="es-ES"/>
        </w:rPr>
      </w:pPr>
    </w:p>
    <w:p w14:paraId="755DC9FE"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El Procedimiento vigente define caso fortuito de la siguiente manera: “</w:t>
      </w:r>
      <w:r w:rsidRPr="00F024D0">
        <w:rPr>
          <w:rFonts w:ascii="Museo Sans 300" w:eastAsia="Times New Roman" w:hAnsi="Museo Sans 300"/>
          <w:i/>
          <w:sz w:val="20"/>
          <w:szCs w:val="20"/>
          <w:lang w:val="es-ES" w:eastAsia="es-ES"/>
        </w:rPr>
        <w:t>Llámese Caso Fortuito al suceso que no ha podido preverse o que, previsto, no ha podido evitarse. El caso fortuito guarda mayor relación con los hechos de la naturaleza; por ejemplo, el desbordamiento de un río, los terremotos, las tempestades, las pestes, los incendios; en tanto que la fuerza mayor se origina en hechos lícitos o ilícitos del hombre, como la guerra, la coacción material y otros similares</w:t>
      </w:r>
      <w:r w:rsidRPr="00F024D0">
        <w:rPr>
          <w:rFonts w:ascii="Museo Sans 300" w:eastAsia="Times New Roman" w:hAnsi="Museo Sans 300"/>
          <w:sz w:val="20"/>
          <w:szCs w:val="20"/>
          <w:lang w:val="es-ES" w:eastAsia="es-ES"/>
        </w:rPr>
        <w:t>”.</w:t>
      </w:r>
    </w:p>
    <w:p w14:paraId="2A1AF99B" w14:textId="77777777" w:rsidR="00F024D0" w:rsidRPr="00F024D0" w:rsidRDefault="00F024D0" w:rsidP="00F024D0">
      <w:pPr>
        <w:suppressAutoHyphens/>
        <w:autoSpaceDN w:val="0"/>
        <w:spacing w:after="0" w:line="240" w:lineRule="auto"/>
        <w:ind w:hanging="141"/>
        <w:jc w:val="both"/>
        <w:textAlignment w:val="baseline"/>
        <w:rPr>
          <w:rFonts w:ascii="Museo Sans 300" w:eastAsia="Times New Roman" w:hAnsi="Museo Sans 300"/>
          <w:sz w:val="20"/>
          <w:szCs w:val="20"/>
          <w:lang w:val="es-ES" w:eastAsia="es-ES"/>
        </w:rPr>
      </w:pPr>
    </w:p>
    <w:p w14:paraId="67E66B2D"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Para el caso de solicitudes de excepción de la gestión comercial</w:t>
      </w:r>
      <w:r w:rsidRPr="00F024D0">
        <w:rPr>
          <w:rFonts w:ascii="Museo Sans 300" w:eastAsia="Times New Roman" w:hAnsi="Museo Sans 300"/>
          <w:sz w:val="20"/>
          <w:szCs w:val="20"/>
          <w:vertAlign w:val="superscript"/>
          <w:lang w:val="es-ES" w:eastAsia="es-ES"/>
        </w:rPr>
        <w:footnoteReference w:id="1"/>
      </w:r>
      <w:r w:rsidRPr="00F024D0">
        <w:rPr>
          <w:rFonts w:ascii="Museo Sans 300" w:eastAsia="Times New Roman" w:hAnsi="Museo Sans 300"/>
          <w:sz w:val="20"/>
          <w:szCs w:val="20"/>
          <w:lang w:val="es-ES" w:eastAsia="es-ES"/>
        </w:rPr>
        <w:t xml:space="preserve">, el numeral 2.3 “Justificaciones por Causales de Caso Fortuito o de Fuerza Mayor en la Gestión Comercial”, del Procedimiento vigente establece, lo siguiente: </w:t>
      </w:r>
      <w:r w:rsidRPr="00F024D0">
        <w:rPr>
          <w:rFonts w:ascii="Museo Sans 300" w:eastAsia="Times New Roman" w:hAnsi="Museo Sans 300"/>
          <w:i/>
          <w:sz w:val="20"/>
          <w:szCs w:val="20"/>
          <w:lang w:val="es-ES" w:eastAsia="es-ES"/>
        </w:rPr>
        <w:t>“(…) Serán consideradas justificaciones originadas por causa de casos fortuito o de fuerza mayor, las establecidas en la sección 2.2 (…)”.</w:t>
      </w:r>
    </w:p>
    <w:p w14:paraId="0DAA7C36" w14:textId="77777777" w:rsidR="00F024D0" w:rsidRPr="00F024D0" w:rsidRDefault="00F024D0" w:rsidP="00F024D0">
      <w:pPr>
        <w:suppressAutoHyphens/>
        <w:autoSpaceDN w:val="0"/>
        <w:spacing w:after="0" w:line="240" w:lineRule="auto"/>
        <w:jc w:val="both"/>
        <w:textAlignment w:val="baseline"/>
        <w:rPr>
          <w:rFonts w:ascii="Museo Sans 300" w:eastAsia="Times New Roman" w:hAnsi="Museo Sans 300"/>
          <w:sz w:val="20"/>
          <w:szCs w:val="20"/>
          <w:lang w:val="es-ES" w:eastAsia="es-ES"/>
        </w:rPr>
      </w:pPr>
    </w:p>
    <w:p w14:paraId="606BD571" w14:textId="77777777" w:rsidR="00F024D0" w:rsidRPr="00F024D0" w:rsidRDefault="00F024D0" w:rsidP="00916348">
      <w:pPr>
        <w:suppressAutoHyphens/>
        <w:autoSpaceDN w:val="0"/>
        <w:spacing w:after="0" w:line="240" w:lineRule="auto"/>
        <w:ind w:left="567" w:right="-426"/>
        <w:jc w:val="both"/>
        <w:textAlignment w:val="baseline"/>
        <w:rPr>
          <w:rFonts w:ascii="Museo Sans 300" w:eastAsia="Times New Roman" w:hAnsi="Museo Sans 300"/>
          <w:sz w:val="20"/>
          <w:szCs w:val="20"/>
          <w:lang w:val="es-ES" w:eastAsia="es-ES"/>
        </w:rPr>
      </w:pPr>
      <w:r w:rsidRPr="00F024D0">
        <w:rPr>
          <w:rFonts w:ascii="Museo Sans 300" w:eastAsia="Times New Roman" w:hAnsi="Museo Sans 300"/>
          <w:sz w:val="20"/>
          <w:szCs w:val="20"/>
          <w:lang w:val="es-ES" w:eastAsia="es-ES"/>
        </w:rPr>
        <w:t>Por otra parte, la sección 2.2 Interrupciones por causales de Caso Fortuito o de Fuerza Mayor del Procedimiento literalmente establece:</w:t>
      </w:r>
    </w:p>
    <w:p w14:paraId="23E8483D" w14:textId="77777777" w:rsidR="00F024D0" w:rsidRPr="00F024D0" w:rsidRDefault="00F024D0" w:rsidP="00F024D0">
      <w:pPr>
        <w:suppressAutoHyphens/>
        <w:autoSpaceDN w:val="0"/>
        <w:spacing w:after="0" w:line="240" w:lineRule="auto"/>
        <w:jc w:val="both"/>
        <w:textAlignment w:val="baseline"/>
        <w:rPr>
          <w:rFonts w:ascii="Museo Sans 300" w:eastAsia="Times New Roman" w:hAnsi="Museo Sans 300"/>
          <w:sz w:val="20"/>
          <w:szCs w:val="20"/>
          <w:lang w:val="es-ES" w:eastAsia="es-ES"/>
        </w:rPr>
      </w:pPr>
    </w:p>
    <w:p w14:paraId="21280D20" w14:textId="77777777" w:rsidR="00F024D0" w:rsidRPr="00F024D0" w:rsidRDefault="00F024D0" w:rsidP="00F024D0">
      <w:pPr>
        <w:tabs>
          <w:tab w:val="left" w:pos="993"/>
          <w:tab w:val="left" w:pos="8789"/>
        </w:tabs>
        <w:spacing w:after="0" w:line="240" w:lineRule="auto"/>
        <w:ind w:left="851" w:right="850"/>
        <w:jc w:val="both"/>
        <w:rPr>
          <w:rFonts w:ascii="Museo Sans 300" w:eastAsia="Times New Roman" w:hAnsi="Museo Sans 300"/>
          <w:b/>
          <w:bCs/>
          <w:i/>
          <w:sz w:val="16"/>
          <w:szCs w:val="16"/>
          <w:lang w:val="es-MX" w:eastAsia="es-ES"/>
        </w:rPr>
      </w:pPr>
      <w:r w:rsidRPr="00F024D0">
        <w:rPr>
          <w:rFonts w:ascii="Museo Sans 300" w:eastAsia="Times New Roman" w:hAnsi="Museo Sans 300"/>
          <w:i/>
          <w:sz w:val="16"/>
          <w:szCs w:val="16"/>
          <w:lang w:val="es-MX" w:eastAsia="es-ES"/>
        </w:rPr>
        <w:t>“Serán consideradas interrupciones originadas por causas de casos fortuito, aquellas causadas por hechos de la naturaleza, como las siguientes:</w:t>
      </w:r>
    </w:p>
    <w:p w14:paraId="188C4A9C" w14:textId="77777777" w:rsidR="00F024D0" w:rsidRPr="00F024D0" w:rsidRDefault="00F024D0" w:rsidP="00F024D0">
      <w:pPr>
        <w:numPr>
          <w:ilvl w:val="0"/>
          <w:numId w:val="18"/>
        </w:numPr>
        <w:tabs>
          <w:tab w:val="left" w:pos="851"/>
        </w:tabs>
        <w:spacing w:before="120" w:after="120" w:line="259" w:lineRule="auto"/>
        <w:ind w:left="851" w:hanging="11"/>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Terremotos, determinados por la entidad competente.</w:t>
      </w:r>
    </w:p>
    <w:p w14:paraId="59170F2C" w14:textId="77777777" w:rsidR="00F024D0" w:rsidRPr="00F024D0" w:rsidRDefault="00F024D0" w:rsidP="00F024D0">
      <w:pPr>
        <w:numPr>
          <w:ilvl w:val="0"/>
          <w:numId w:val="18"/>
        </w:numPr>
        <w:tabs>
          <w:tab w:val="left" w:pos="851"/>
        </w:tabs>
        <w:spacing w:before="120" w:after="120" w:line="259" w:lineRule="auto"/>
        <w:ind w:left="851" w:hanging="11"/>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lastRenderedPageBreak/>
        <w:t>Huracanes, determinados por la entidad competente.</w:t>
      </w:r>
    </w:p>
    <w:p w14:paraId="64ADF648" w14:textId="77777777" w:rsidR="00F024D0" w:rsidRPr="00F024D0" w:rsidRDefault="00F024D0" w:rsidP="00F024D0">
      <w:pPr>
        <w:numPr>
          <w:ilvl w:val="0"/>
          <w:numId w:val="18"/>
        </w:numPr>
        <w:tabs>
          <w:tab w:val="left" w:pos="1418"/>
        </w:tabs>
        <w:spacing w:before="120" w:after="120" w:line="259" w:lineRule="auto"/>
        <w:ind w:firstLine="131"/>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Maremotos, determinados por la entidad competente.</w:t>
      </w:r>
    </w:p>
    <w:p w14:paraId="00CE0632" w14:textId="77777777" w:rsidR="00F024D0" w:rsidRPr="00F024D0" w:rsidRDefault="00F024D0" w:rsidP="00F024D0">
      <w:pPr>
        <w:spacing w:before="120" w:after="120" w:line="240" w:lineRule="auto"/>
        <w:ind w:firstLine="851"/>
        <w:jc w:val="both"/>
        <w:rPr>
          <w:rFonts w:ascii="Museo Sans 300" w:eastAsia="Times New Roman" w:hAnsi="Museo Sans 300"/>
          <w:b/>
          <w:bCs/>
          <w:i/>
          <w:sz w:val="16"/>
          <w:szCs w:val="16"/>
          <w:lang w:val="es-MX" w:eastAsia="es-ES"/>
        </w:rPr>
      </w:pPr>
      <w:r w:rsidRPr="00F024D0">
        <w:rPr>
          <w:rFonts w:ascii="Museo Sans 300" w:eastAsia="Times New Roman" w:hAnsi="Museo Sans 300"/>
          <w:i/>
          <w:sz w:val="16"/>
          <w:szCs w:val="16"/>
          <w:lang w:val="es-MX" w:eastAsia="es-ES"/>
        </w:rPr>
        <w:t>Serán consideradas interrupciones originadas por causales de fuerza mayor tales como:</w:t>
      </w:r>
    </w:p>
    <w:p w14:paraId="7AD05E10" w14:textId="77777777" w:rsidR="00F024D0" w:rsidRPr="00F024D0" w:rsidRDefault="00F024D0" w:rsidP="00F024D0">
      <w:pPr>
        <w:numPr>
          <w:ilvl w:val="0"/>
          <w:numId w:val="18"/>
        </w:numPr>
        <w:spacing w:before="120" w:after="120" w:line="259" w:lineRule="auto"/>
        <w:ind w:firstLine="131"/>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Guerra</w:t>
      </w:r>
    </w:p>
    <w:p w14:paraId="26B58AF8" w14:textId="77777777" w:rsidR="00F024D0" w:rsidRPr="00F024D0" w:rsidRDefault="00F024D0" w:rsidP="00F024D0">
      <w:pPr>
        <w:numPr>
          <w:ilvl w:val="1"/>
          <w:numId w:val="18"/>
        </w:numPr>
        <w:spacing w:before="120" w:after="120" w:line="259" w:lineRule="auto"/>
        <w:ind w:right="850" w:hanging="589"/>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Poste embestido por vehículo automotor en su primera vez. Las demás veces que ocurra dicha situación en la misma ubicación, SIGET deberá establecer si existieron causas de fuerza mayor tomando en cuenta el carácter imprevisible en el factor de riesgo asociado con la ubicación del poste.</w:t>
      </w:r>
    </w:p>
    <w:p w14:paraId="1DA1148D" w14:textId="77777777" w:rsidR="00F024D0" w:rsidRPr="00F024D0" w:rsidRDefault="00F024D0" w:rsidP="00F024D0">
      <w:pPr>
        <w:numPr>
          <w:ilvl w:val="0"/>
          <w:numId w:val="18"/>
        </w:numPr>
        <w:spacing w:after="0" w:line="259" w:lineRule="auto"/>
        <w:ind w:left="1418" w:right="850" w:hanging="567"/>
        <w:contextualSpacing/>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14:paraId="479E3180" w14:textId="77777777" w:rsidR="00F024D0" w:rsidRPr="00F024D0" w:rsidRDefault="00F024D0" w:rsidP="00F024D0">
      <w:pPr>
        <w:spacing w:after="0" w:line="240" w:lineRule="auto"/>
        <w:jc w:val="both"/>
        <w:rPr>
          <w:rFonts w:ascii="Museo Sans 300" w:eastAsia="Times New Roman" w:hAnsi="Museo Sans 300"/>
          <w:i/>
          <w:sz w:val="16"/>
          <w:szCs w:val="16"/>
          <w:u w:val="single"/>
          <w:lang w:val="es-MX" w:eastAsia="es-ES"/>
        </w:rPr>
      </w:pPr>
    </w:p>
    <w:p w14:paraId="1ADDD1E5" w14:textId="77777777" w:rsidR="00F024D0" w:rsidRPr="00F024D0" w:rsidRDefault="00F024D0" w:rsidP="00F05F54">
      <w:pPr>
        <w:tabs>
          <w:tab w:val="left" w:pos="7655"/>
        </w:tabs>
        <w:spacing w:after="0" w:line="240" w:lineRule="auto"/>
        <w:ind w:left="1276" w:right="284"/>
        <w:jc w:val="both"/>
        <w:rPr>
          <w:rFonts w:ascii="Museo Sans 300" w:eastAsia="Times New Roman" w:hAnsi="Museo Sans 300"/>
          <w:b/>
          <w:bCs/>
          <w:i/>
          <w:sz w:val="16"/>
          <w:szCs w:val="16"/>
          <w:lang w:val="es-MX" w:eastAsia="es-ES"/>
        </w:rPr>
      </w:pPr>
      <w:r w:rsidRPr="00F024D0">
        <w:rPr>
          <w:rFonts w:ascii="Museo Sans 300" w:eastAsia="Times New Roman" w:hAnsi="Museo Sans 300"/>
          <w:i/>
          <w:sz w:val="16"/>
          <w:szCs w:val="16"/>
          <w:u w:val="single"/>
          <w:lang w:val="es-MX" w:eastAsia="es-ES"/>
        </w:rPr>
        <w:t>Se consideran constitutivas de casos fortuitos o de fuerza mayor todos aquellos acontecimientos que compartan similitud con los enunciados y que se acoplen a los criterios generales y legales expuestos en este procedimiento</w:t>
      </w:r>
      <w:r w:rsidRPr="00F024D0">
        <w:rPr>
          <w:rFonts w:ascii="Museo Sans 300" w:eastAsia="Times New Roman" w:hAnsi="Museo Sans 300"/>
          <w:i/>
          <w:sz w:val="16"/>
          <w:szCs w:val="16"/>
          <w:lang w:val="es-MX" w:eastAsia="es-ES"/>
        </w:rPr>
        <w:t>.”</w:t>
      </w:r>
    </w:p>
    <w:p w14:paraId="4ACA023A" w14:textId="77777777" w:rsidR="00F024D0" w:rsidRPr="00F024D0" w:rsidRDefault="00F024D0" w:rsidP="00F024D0">
      <w:pPr>
        <w:spacing w:after="0" w:line="240" w:lineRule="auto"/>
        <w:jc w:val="both"/>
        <w:rPr>
          <w:rFonts w:ascii="Museo Sans 300" w:eastAsia="Times New Roman" w:hAnsi="Museo Sans 300"/>
          <w:b/>
          <w:bCs/>
          <w:i/>
          <w:sz w:val="20"/>
          <w:szCs w:val="20"/>
          <w:lang w:val="es-MX" w:eastAsia="es-ES"/>
        </w:rPr>
      </w:pPr>
    </w:p>
    <w:p w14:paraId="42C44236" w14:textId="77777777" w:rsidR="00F024D0" w:rsidRPr="00F024D0" w:rsidRDefault="00F024D0" w:rsidP="00916348">
      <w:pPr>
        <w:spacing w:after="0" w:line="240" w:lineRule="auto"/>
        <w:ind w:left="708" w:right="-426"/>
        <w:jc w:val="both"/>
        <w:rPr>
          <w:rFonts w:ascii="Museo Sans 300" w:eastAsia="Times New Roman" w:hAnsi="Museo Sans 300"/>
          <w:b/>
          <w:bCs/>
          <w:sz w:val="20"/>
          <w:szCs w:val="20"/>
          <w:lang w:val="es-MX" w:eastAsia="es-ES"/>
        </w:rPr>
      </w:pPr>
      <w:r w:rsidRPr="00F024D0">
        <w:rPr>
          <w:rFonts w:ascii="Museo Sans 300" w:eastAsia="Times New Roman" w:hAnsi="Museo Sans 300"/>
          <w:sz w:val="20"/>
          <w:szCs w:val="20"/>
          <w:lang w:val="es-MX" w:eastAsia="es-ES"/>
        </w:rPr>
        <w:t>Con respecto a los “criterios generales y legales” mencionados en el párrafo anterior, dicho procedimiento, en la sección 2, numeral 2.1, proporciona los criterios que deben seguirse para evaluar las solicitudes de excepción que presentan los distribuidores, de los cuales extraemos los siguientes:</w:t>
      </w:r>
    </w:p>
    <w:p w14:paraId="7E2CF4F8" w14:textId="77777777" w:rsidR="00F024D0" w:rsidRPr="00F024D0" w:rsidRDefault="00F024D0" w:rsidP="00F024D0">
      <w:pPr>
        <w:spacing w:after="0" w:line="240" w:lineRule="auto"/>
        <w:jc w:val="both"/>
        <w:rPr>
          <w:rFonts w:ascii="Museo Sans 300" w:eastAsia="Times New Roman" w:hAnsi="Museo Sans 300"/>
          <w:b/>
          <w:bCs/>
          <w:sz w:val="20"/>
          <w:szCs w:val="20"/>
          <w:lang w:val="es-MX" w:eastAsia="es-ES"/>
        </w:rPr>
      </w:pPr>
    </w:p>
    <w:p w14:paraId="1DBEC8C1" w14:textId="77777777" w:rsidR="00F024D0" w:rsidRPr="00F024D0" w:rsidRDefault="00F024D0" w:rsidP="00F05F54">
      <w:pPr>
        <w:spacing w:after="0" w:line="259" w:lineRule="auto"/>
        <w:ind w:left="851" w:right="284"/>
        <w:jc w:val="both"/>
        <w:rPr>
          <w:rFonts w:ascii="Museo Sans 300" w:eastAsia="Arial" w:hAnsi="Museo Sans 300" w:cs="Arial"/>
          <w:i/>
          <w:sz w:val="16"/>
          <w:szCs w:val="16"/>
          <w:lang w:val="es-ES" w:eastAsia="es-SV"/>
        </w:rPr>
      </w:pPr>
      <w:r w:rsidRPr="00F024D0">
        <w:rPr>
          <w:rFonts w:ascii="Museo Sans 300" w:eastAsia="Arial" w:hAnsi="Museo Sans 300" w:cs="Arial"/>
          <w:i/>
          <w:sz w:val="16"/>
          <w:szCs w:val="16"/>
          <w:lang w:val="es-ES" w:eastAsia="es-SV"/>
        </w:rPr>
        <w:t xml:space="preserve">“1. La ocurrencia de hechos constitutivos de caso fortuito o fuerza mayor no interrumpen la obligación de la empresa Distribuidora de compensar la energía no entregada a sus usuarios, es decir, tales hechos no determinan la extinción de la obligación, </w:t>
      </w:r>
      <w:r w:rsidRPr="00F024D0">
        <w:rPr>
          <w:rFonts w:ascii="Museo Sans 300" w:eastAsia="Arial" w:hAnsi="Museo Sans 300" w:cs="Arial"/>
          <w:i/>
          <w:sz w:val="16"/>
          <w:szCs w:val="16"/>
          <w:u w:val="single"/>
          <w:lang w:val="es-ES" w:eastAsia="es-SV"/>
        </w:rPr>
        <w:t>a menos que la distribuidora compruebe fehacientemente la causal de extinción de la obligación invocada según el procedimiento aquí establecido</w:t>
      </w:r>
      <w:r w:rsidRPr="00F024D0">
        <w:rPr>
          <w:rFonts w:ascii="Museo Sans 300" w:eastAsia="Arial" w:hAnsi="Museo Sans 300" w:cs="Arial"/>
          <w:i/>
          <w:sz w:val="16"/>
          <w:szCs w:val="16"/>
          <w:lang w:val="es-ES" w:eastAsia="es-SV"/>
        </w:rPr>
        <w:t>”.</w:t>
      </w:r>
    </w:p>
    <w:p w14:paraId="3B2854ED" w14:textId="77777777" w:rsidR="00F024D0" w:rsidRPr="00F024D0" w:rsidRDefault="00F024D0" w:rsidP="00F024D0">
      <w:pPr>
        <w:spacing w:after="0" w:line="240" w:lineRule="auto"/>
        <w:contextualSpacing/>
        <w:jc w:val="both"/>
        <w:rPr>
          <w:rFonts w:ascii="Museo Sans 300" w:eastAsia="Times New Roman" w:hAnsi="Museo Sans 300" w:cs="Arial"/>
          <w:sz w:val="20"/>
          <w:szCs w:val="20"/>
          <w:lang w:val="es-ES_tradnl" w:eastAsia="es-ES"/>
        </w:rPr>
      </w:pPr>
    </w:p>
    <w:p w14:paraId="154EE683" w14:textId="77777777" w:rsidR="00F024D0" w:rsidRPr="00F024D0" w:rsidRDefault="00F024D0" w:rsidP="00916348">
      <w:pPr>
        <w:spacing w:after="0" w:line="240" w:lineRule="auto"/>
        <w:ind w:firstLine="567"/>
        <w:contextualSpacing/>
        <w:jc w:val="both"/>
        <w:rPr>
          <w:rFonts w:ascii="Museo Sans 500" w:eastAsia="Times New Roman" w:hAnsi="Museo Sans 500" w:cs="Arial"/>
          <w:b/>
          <w:sz w:val="20"/>
          <w:szCs w:val="20"/>
          <w:lang w:val="es-ES_tradnl" w:eastAsia="es-ES"/>
        </w:rPr>
      </w:pPr>
      <w:r w:rsidRPr="00F024D0">
        <w:rPr>
          <w:rFonts w:ascii="Museo Sans 500" w:eastAsia="Times New Roman" w:hAnsi="Museo Sans 500" w:cs="Arial"/>
          <w:b/>
          <w:sz w:val="20"/>
          <w:szCs w:val="20"/>
          <w:lang w:val="es-ES_tradnl" w:eastAsia="es-ES"/>
        </w:rPr>
        <w:t>1.F Ley de Procedimientos Administrativos</w:t>
      </w:r>
    </w:p>
    <w:p w14:paraId="0EEDDDF9" w14:textId="77777777" w:rsidR="00F024D0" w:rsidRPr="00F024D0" w:rsidRDefault="00F024D0" w:rsidP="00F024D0">
      <w:pPr>
        <w:spacing w:after="0" w:line="240" w:lineRule="auto"/>
        <w:contextualSpacing/>
        <w:jc w:val="both"/>
        <w:rPr>
          <w:rFonts w:ascii="Museo Sans 300" w:eastAsia="Museo Sans" w:hAnsi="Museo Sans 300" w:cs="Segoe UI"/>
          <w:sz w:val="20"/>
          <w:szCs w:val="20"/>
        </w:rPr>
      </w:pPr>
    </w:p>
    <w:p w14:paraId="56695DA4" w14:textId="77777777" w:rsidR="00F024D0" w:rsidRPr="00F024D0" w:rsidRDefault="00F024D0" w:rsidP="00916348">
      <w:pPr>
        <w:spacing w:after="0" w:line="240" w:lineRule="auto"/>
        <w:ind w:left="567" w:right="-426"/>
        <w:jc w:val="both"/>
        <w:textAlignment w:val="baseline"/>
        <w:rPr>
          <w:rFonts w:ascii="Museo Sans 300" w:eastAsia="Museo Sans" w:hAnsi="Museo Sans 300" w:cs="Segoe UI"/>
          <w:sz w:val="20"/>
          <w:szCs w:val="20"/>
          <w:lang w:val="es-ES" w:eastAsia="es-SV"/>
        </w:rPr>
      </w:pPr>
      <w:r w:rsidRPr="00F024D0">
        <w:rPr>
          <w:rFonts w:ascii="Museo Sans 300" w:eastAsia="Museo Sans" w:hAnsi="Museo Sans 300" w:cs="Segoe UI"/>
          <w:sz w:val="20"/>
          <w:szCs w:val="20"/>
          <w:lang w:val="es-ES" w:eastAsia="es-SV"/>
        </w:rPr>
        <w:t>El artículo 3 de Ley de Procedimientos Administrativos –LPA- establece que la administración pública debe servir con objetividad a los intereses generales, y sus actuaciones están sujetas a los siguientes principios: </w:t>
      </w:r>
    </w:p>
    <w:p w14:paraId="233A41A9" w14:textId="77777777" w:rsidR="00F024D0" w:rsidRPr="00F024D0" w:rsidRDefault="00F024D0" w:rsidP="00F024D0">
      <w:pPr>
        <w:spacing w:after="0" w:line="240" w:lineRule="auto"/>
        <w:ind w:left="284" w:hanging="141"/>
        <w:jc w:val="both"/>
        <w:textAlignment w:val="baseline"/>
        <w:rPr>
          <w:rFonts w:ascii="Times New Roman" w:eastAsia="Museo Sans" w:hAnsi="Times New Roman"/>
          <w:sz w:val="24"/>
          <w:szCs w:val="24"/>
          <w:lang w:val="es-ES" w:eastAsia="es-SV"/>
        </w:rPr>
      </w:pPr>
    </w:p>
    <w:p w14:paraId="0CF5A526" w14:textId="77777777" w:rsidR="00F024D0" w:rsidRPr="00F024D0" w:rsidRDefault="00F024D0" w:rsidP="00916348">
      <w:pPr>
        <w:spacing w:after="0" w:line="240" w:lineRule="auto"/>
        <w:ind w:left="567" w:right="-426"/>
        <w:jc w:val="both"/>
        <w:textAlignment w:val="baseline"/>
        <w:rPr>
          <w:rFonts w:ascii="Museo Sans 300" w:eastAsia="Museo Sans" w:hAnsi="Museo Sans 300" w:cs="Segoe UI"/>
          <w:sz w:val="20"/>
          <w:szCs w:val="20"/>
          <w:lang w:val="es-ES" w:eastAsia="es-SV"/>
        </w:rPr>
      </w:pPr>
      <w:r w:rsidRPr="00F024D0">
        <w:rPr>
          <w:rFonts w:ascii="Museo Sans 300" w:eastAsia="Museo Sans" w:hAnsi="Museo Sans 300" w:cs="Segoe UI"/>
          <w:sz w:val="20"/>
          <w:szCs w:val="20"/>
          <w:lang w:val="es-ES" w:eastAsia="es-SV"/>
        </w:rPr>
        <w:t>Legalidad: La Administración Pública actuará con pleno sometimiento al ordenamiento jurídico, de modo que solo puede hacer aquello que esté previsto expresamente en la Ley y en los términos en que ésta lo determine;</w:t>
      </w:r>
      <w:r w:rsidRPr="00F024D0">
        <w:rPr>
          <w:rFonts w:ascii="Times New Roman" w:eastAsia="Museo Sans" w:hAnsi="Times New Roman"/>
          <w:sz w:val="24"/>
          <w:szCs w:val="24"/>
          <w:lang w:val="es-ES" w:eastAsia="es-SV"/>
        </w:rPr>
        <w:t> </w:t>
      </w:r>
      <w:r w:rsidRPr="00F024D0">
        <w:rPr>
          <w:rFonts w:ascii="Museo Sans 300" w:eastAsia="Museo Sans" w:hAnsi="Museo Sans 300" w:cs="Segoe UI"/>
          <w:sz w:val="20"/>
          <w:szCs w:val="20"/>
          <w:lang w:val="es-ES" w:eastAsia="es-SV"/>
        </w:rPr>
        <w:t>(…).</w:t>
      </w:r>
    </w:p>
    <w:p w14:paraId="46CD517C" w14:textId="77777777" w:rsidR="00F024D0" w:rsidRPr="00F024D0" w:rsidRDefault="00F024D0" w:rsidP="00F024D0">
      <w:pPr>
        <w:spacing w:after="0" w:line="240" w:lineRule="auto"/>
        <w:ind w:left="284" w:hanging="141"/>
        <w:jc w:val="both"/>
        <w:textAlignment w:val="baseline"/>
        <w:rPr>
          <w:rFonts w:ascii="Times New Roman" w:eastAsia="Museo Sans" w:hAnsi="Times New Roman"/>
          <w:sz w:val="24"/>
          <w:szCs w:val="24"/>
          <w:lang w:val="es-ES" w:eastAsia="es-SV"/>
        </w:rPr>
      </w:pPr>
      <w:r w:rsidRPr="00F024D0">
        <w:rPr>
          <w:rFonts w:ascii="Times New Roman" w:eastAsia="Museo Sans" w:hAnsi="Times New Roman"/>
          <w:sz w:val="24"/>
          <w:szCs w:val="24"/>
          <w:lang w:val="es-ES" w:eastAsia="es-SV"/>
        </w:rPr>
        <w:t> </w:t>
      </w:r>
    </w:p>
    <w:p w14:paraId="3BDDFA67" w14:textId="1702D266" w:rsidR="00F024D0" w:rsidRPr="00A91FF9" w:rsidRDefault="00F024D0" w:rsidP="00916348">
      <w:pPr>
        <w:spacing w:after="0" w:line="240" w:lineRule="auto"/>
        <w:ind w:left="567" w:right="-426"/>
        <w:jc w:val="both"/>
        <w:textAlignment w:val="baseline"/>
        <w:rPr>
          <w:rFonts w:ascii="Times New Roman" w:eastAsia="Museo Sans" w:hAnsi="Times New Roman"/>
          <w:sz w:val="24"/>
          <w:szCs w:val="24"/>
          <w:lang w:val="es-ES" w:eastAsia="es-SV"/>
        </w:rPr>
      </w:pPr>
      <w:r w:rsidRPr="00F024D0">
        <w:rPr>
          <w:rFonts w:ascii="Museo Sans 300" w:eastAsia="Museo Sans" w:hAnsi="Museo Sans 300" w:cs="Segoe UI"/>
          <w:sz w:val="20"/>
          <w:szCs w:val="20"/>
          <w:lang w:val="es-ES" w:eastAsia="es-SV"/>
        </w:rPr>
        <w:t>Verdad Material: Las actuaciones de la autoridad administrativa deberán ajustarse a la verdad material que resulte de los hechos, aun cuando no hayan sido alegados ni se deriven de pruebas propuestas por los interesados.</w:t>
      </w:r>
    </w:p>
    <w:p w14:paraId="7D1DB6D9" w14:textId="77777777" w:rsidR="00A91FF9" w:rsidRPr="00A91FF9" w:rsidRDefault="00A91FF9" w:rsidP="00A91FF9">
      <w:pPr>
        <w:tabs>
          <w:tab w:val="left" w:pos="1276"/>
        </w:tabs>
        <w:spacing w:after="0" w:line="0" w:lineRule="atLeast"/>
        <w:jc w:val="both"/>
        <w:rPr>
          <w:rFonts w:ascii="Museo Sans 300" w:eastAsia="Times New Roman" w:hAnsi="Museo Sans 300"/>
          <w:sz w:val="20"/>
          <w:szCs w:val="20"/>
          <w:lang w:eastAsia="es-ES"/>
        </w:rPr>
      </w:pPr>
    </w:p>
    <w:p w14:paraId="77FCA222" w14:textId="13DA1AE5" w:rsidR="00A91FF9" w:rsidRPr="00A91FF9" w:rsidRDefault="00A91FF9" w:rsidP="00916348">
      <w:pPr>
        <w:tabs>
          <w:tab w:val="left" w:pos="284"/>
        </w:tabs>
        <w:suppressAutoHyphens/>
        <w:autoSpaceDN w:val="0"/>
        <w:spacing w:after="0" w:line="240" w:lineRule="auto"/>
        <w:ind w:left="567" w:right="-426"/>
        <w:jc w:val="both"/>
        <w:textAlignment w:val="baseline"/>
        <w:rPr>
          <w:rFonts w:ascii="Museo Sans 300" w:eastAsia="Times New Roman" w:hAnsi="Museo Sans 300"/>
          <w:sz w:val="20"/>
          <w:szCs w:val="20"/>
          <w:lang w:eastAsia="es-ES"/>
        </w:rPr>
      </w:pPr>
      <w:bookmarkStart w:id="22" w:name="_Hlk104460096"/>
      <w:r w:rsidRPr="00A91FF9">
        <w:rPr>
          <w:rFonts w:ascii="Museo Sans 300" w:eastAsia="Times New Roman" w:hAnsi="Museo Sans 300"/>
          <w:sz w:val="20"/>
          <w:szCs w:val="20"/>
          <w:lang w:eastAsia="es-ES"/>
        </w:rPr>
        <w:t xml:space="preserve">El artículo 129 </w:t>
      </w:r>
      <w:r w:rsidR="00FA116B">
        <w:rPr>
          <w:rFonts w:ascii="Museo Sans 300" w:eastAsia="Times New Roman" w:hAnsi="Museo Sans 300"/>
          <w:sz w:val="20"/>
          <w:szCs w:val="20"/>
          <w:lang w:eastAsia="es-ES"/>
        </w:rPr>
        <w:t xml:space="preserve">de la LPA </w:t>
      </w:r>
      <w:bookmarkEnd w:id="22"/>
      <w:r w:rsidRPr="00A91FF9">
        <w:rPr>
          <w:rFonts w:ascii="Museo Sans 300" w:eastAsia="Times New Roman" w:hAnsi="Museo Sans 300"/>
          <w:sz w:val="20"/>
          <w:szCs w:val="20"/>
          <w:lang w:eastAsia="es-ES"/>
        </w:rPr>
        <w:t>dispone que la resolución del recurso deberá contener una respuesta a las peticiones formuladas por el recurrente, pudiendo confirmar, modificar o revocar el acto impugnado.</w:t>
      </w:r>
    </w:p>
    <w:p w14:paraId="3D475436" w14:textId="77777777" w:rsidR="00A91FF9" w:rsidRPr="00F024D0" w:rsidRDefault="00A91FF9" w:rsidP="00F024D0">
      <w:pPr>
        <w:spacing w:after="0" w:line="240" w:lineRule="auto"/>
        <w:ind w:left="284" w:hanging="141"/>
        <w:contextualSpacing/>
        <w:jc w:val="both"/>
        <w:rPr>
          <w:rFonts w:ascii="Museo Sans 300" w:eastAsia="Museo Sans" w:hAnsi="Museo Sans 300" w:cs="Segoe UI"/>
          <w:sz w:val="20"/>
          <w:szCs w:val="20"/>
        </w:rPr>
      </w:pPr>
    </w:p>
    <w:p w14:paraId="4D51638C" w14:textId="71C9078C" w:rsidR="00920CC0" w:rsidRDefault="00F024D0" w:rsidP="00916348">
      <w:pPr>
        <w:spacing w:after="0" w:line="240" w:lineRule="auto"/>
        <w:ind w:left="567" w:right="-426"/>
        <w:contextualSpacing/>
        <w:jc w:val="both"/>
        <w:rPr>
          <w:rFonts w:ascii="Museo Sans 300" w:eastAsia="Museo Sans" w:hAnsi="Museo Sans 300" w:cs="Segoe UI"/>
          <w:sz w:val="20"/>
          <w:szCs w:val="20"/>
        </w:rPr>
      </w:pPr>
      <w:r w:rsidRPr="00F024D0">
        <w:rPr>
          <w:rFonts w:ascii="Museo Sans 300" w:eastAsia="Museo Sans" w:hAnsi="Museo Sans 300" w:cs="Segoe UI"/>
          <w:sz w:val="20"/>
          <w:szCs w:val="20"/>
        </w:rPr>
        <w:t>El artículo 166 de la Ley de Procedimientos Administrativos (LPA) dispone que todo procedimiento debe ser adecuado a lo establecido en dicha Ley.</w:t>
      </w:r>
    </w:p>
    <w:p w14:paraId="48337919" w14:textId="79B99C01" w:rsidR="00365A06" w:rsidRDefault="00365A06" w:rsidP="00916348">
      <w:pPr>
        <w:spacing w:after="0" w:line="240" w:lineRule="auto"/>
        <w:ind w:left="567" w:right="-426"/>
        <w:contextualSpacing/>
        <w:jc w:val="both"/>
        <w:rPr>
          <w:rFonts w:ascii="Museo Sans 300" w:eastAsia="Museo Sans" w:hAnsi="Museo Sans 300" w:cs="Segoe UI"/>
          <w:sz w:val="20"/>
          <w:szCs w:val="20"/>
        </w:rPr>
      </w:pPr>
    </w:p>
    <w:p w14:paraId="60A2D017" w14:textId="6115FAC3" w:rsidR="00365A06" w:rsidRDefault="00365A06" w:rsidP="00916348">
      <w:pPr>
        <w:spacing w:after="0" w:line="240" w:lineRule="auto"/>
        <w:ind w:left="567" w:right="-426"/>
        <w:contextualSpacing/>
        <w:jc w:val="both"/>
        <w:rPr>
          <w:rFonts w:ascii="Museo Sans 300" w:eastAsia="Museo Sans" w:hAnsi="Museo Sans 300" w:cs="Segoe UI"/>
          <w:sz w:val="20"/>
          <w:szCs w:val="20"/>
        </w:rPr>
      </w:pPr>
    </w:p>
    <w:p w14:paraId="23420713" w14:textId="37161D86" w:rsidR="00365A06" w:rsidRDefault="00365A06" w:rsidP="00916348">
      <w:pPr>
        <w:spacing w:after="0" w:line="240" w:lineRule="auto"/>
        <w:ind w:left="567" w:right="-426"/>
        <w:contextualSpacing/>
        <w:jc w:val="both"/>
        <w:rPr>
          <w:rFonts w:ascii="Museo Sans 300" w:eastAsia="Museo Sans" w:hAnsi="Museo Sans 300" w:cs="Segoe UI"/>
          <w:sz w:val="20"/>
          <w:szCs w:val="20"/>
        </w:rPr>
      </w:pPr>
    </w:p>
    <w:p w14:paraId="66776B4E" w14:textId="77777777" w:rsidR="00365A06" w:rsidRDefault="00365A06" w:rsidP="00916348">
      <w:pPr>
        <w:spacing w:after="0" w:line="240" w:lineRule="auto"/>
        <w:ind w:left="567" w:right="-426"/>
        <w:contextualSpacing/>
        <w:jc w:val="both"/>
        <w:rPr>
          <w:rFonts w:ascii="Museo Sans 300" w:eastAsia="Museo Sans" w:hAnsi="Museo Sans 300" w:cs="Segoe UI"/>
          <w:sz w:val="20"/>
          <w:szCs w:val="20"/>
        </w:rPr>
      </w:pPr>
    </w:p>
    <w:p w14:paraId="51B3B491" w14:textId="77777777" w:rsidR="00051368" w:rsidRPr="000A7953" w:rsidRDefault="00051368" w:rsidP="00916348">
      <w:pPr>
        <w:spacing w:after="0" w:line="240" w:lineRule="auto"/>
        <w:contextualSpacing/>
        <w:jc w:val="both"/>
        <w:rPr>
          <w:rFonts w:ascii="Museo Sans 300" w:eastAsia="Museo Sans" w:hAnsi="Museo Sans 300" w:cs="Segoe UI"/>
          <w:sz w:val="20"/>
          <w:szCs w:val="20"/>
        </w:rPr>
      </w:pPr>
    </w:p>
    <w:p w14:paraId="3093CBF6" w14:textId="3E743C4B" w:rsidR="00172E1C" w:rsidRPr="00F024D0" w:rsidRDefault="00F024D0" w:rsidP="00F024D0">
      <w:pPr>
        <w:pStyle w:val="Prrafodelista"/>
        <w:numPr>
          <w:ilvl w:val="0"/>
          <w:numId w:val="17"/>
        </w:numPr>
        <w:jc w:val="center"/>
        <w:rPr>
          <w:rFonts w:ascii="Museo Sans 500" w:hAnsi="Museo Sans 500"/>
          <w:b/>
          <w:bCs/>
          <w:sz w:val="20"/>
          <w:szCs w:val="20"/>
          <w:lang w:val="es-ES_tradnl"/>
        </w:rPr>
      </w:pPr>
      <w:r w:rsidRPr="00F024D0">
        <w:rPr>
          <w:rFonts w:ascii="Museo Sans 500" w:hAnsi="Museo Sans 500"/>
          <w:b/>
          <w:bCs/>
          <w:sz w:val="20"/>
          <w:szCs w:val="20"/>
          <w:lang w:val="es-ES_tradnl"/>
        </w:rPr>
        <w:lastRenderedPageBreak/>
        <w:t>ANÁLISIS</w:t>
      </w:r>
    </w:p>
    <w:p w14:paraId="5C54AAC1" w14:textId="25B4985D" w:rsidR="00920CC0" w:rsidRDefault="00920CC0" w:rsidP="00172E1C">
      <w:pPr>
        <w:spacing w:after="0" w:line="240" w:lineRule="auto"/>
        <w:jc w:val="both"/>
        <w:rPr>
          <w:rFonts w:ascii="Museo Sans 300" w:hAnsi="Museo Sans 300"/>
          <w:lang w:val="es-ES_tradnl"/>
        </w:rPr>
      </w:pPr>
    </w:p>
    <w:p w14:paraId="09C032E7" w14:textId="5602993F" w:rsidR="00FB2779" w:rsidRPr="00F05F54" w:rsidRDefault="00FB2779" w:rsidP="00916348">
      <w:pPr>
        <w:spacing w:line="240" w:lineRule="auto"/>
        <w:ind w:left="284" w:right="-426" w:firstLine="271"/>
        <w:jc w:val="both"/>
        <w:rPr>
          <w:rFonts w:ascii="Museo 500" w:eastAsia="Arial" w:hAnsi="Museo 500"/>
          <w:b/>
          <w:bCs/>
          <w:sz w:val="20"/>
          <w:szCs w:val="20"/>
        </w:rPr>
      </w:pPr>
      <w:r w:rsidRPr="00F05F54">
        <w:rPr>
          <w:rFonts w:ascii="Museo 500" w:eastAsia="Arial" w:hAnsi="Museo 500"/>
          <w:b/>
          <w:bCs/>
          <w:sz w:val="20"/>
          <w:szCs w:val="20"/>
        </w:rPr>
        <w:t>2.</w:t>
      </w:r>
      <w:r w:rsidR="00826AF8">
        <w:rPr>
          <w:rFonts w:ascii="Museo 500" w:eastAsia="Arial" w:hAnsi="Museo 500"/>
          <w:b/>
          <w:bCs/>
          <w:sz w:val="20"/>
          <w:szCs w:val="20"/>
        </w:rPr>
        <w:t>A</w:t>
      </w:r>
      <w:r w:rsidRPr="00F05F54">
        <w:rPr>
          <w:rStyle w:val="normaltextrun"/>
          <w:rFonts w:ascii="Museo 500" w:hAnsi="Museo 500" w:cs="Segoe UI"/>
          <w:b/>
          <w:bCs/>
          <w:sz w:val="20"/>
          <w:szCs w:val="20"/>
          <w:lang w:val="es-ES"/>
        </w:rPr>
        <w:t xml:space="preserve"> Sobre el acta de fecha </w:t>
      </w:r>
      <w:r w:rsidRPr="00F05F54">
        <w:rPr>
          <w:rFonts w:ascii="Museo 500" w:eastAsia="Times New Roman" w:hAnsi="Museo 500" w:cs="Segoe UI"/>
          <w:b/>
          <w:bCs/>
          <w:sz w:val="20"/>
          <w:szCs w:val="20"/>
          <w:lang w:val="es-ES" w:eastAsia="es-ES"/>
        </w:rPr>
        <w:t>13 de enero del 2012</w:t>
      </w:r>
    </w:p>
    <w:p w14:paraId="3C486466" w14:textId="531B716C" w:rsidR="00A15980" w:rsidRDefault="00FB2779" w:rsidP="00916348">
      <w:pPr>
        <w:spacing w:line="240" w:lineRule="auto"/>
        <w:ind w:left="555" w:right="-426"/>
        <w:jc w:val="both"/>
        <w:rPr>
          <w:rFonts w:ascii="Museo Sans 300" w:eastAsia="Times New Roman" w:hAnsi="Museo Sans 300" w:cs="Segoe UI"/>
          <w:sz w:val="20"/>
          <w:szCs w:val="20"/>
          <w:lang w:val="es-ES" w:eastAsia="es-ES"/>
        </w:rPr>
      </w:pPr>
      <w:r>
        <w:rPr>
          <w:rFonts w:ascii="Museo Sans 300" w:eastAsia="Arial" w:hAnsi="Museo Sans 300"/>
          <w:sz w:val="20"/>
          <w:szCs w:val="20"/>
        </w:rPr>
        <w:t>L</w:t>
      </w:r>
      <w:r w:rsidR="005C60D5">
        <w:rPr>
          <w:rFonts w:ascii="Museo Sans 300" w:eastAsia="Arial" w:hAnsi="Museo Sans 300"/>
          <w:sz w:val="20"/>
          <w:szCs w:val="20"/>
        </w:rPr>
        <w:t xml:space="preserve">a sociedad DELSUR, S.A. de C.V. planteó su inconformidad con lo establecido en el </w:t>
      </w:r>
      <w:r w:rsidR="005C60D5">
        <w:rPr>
          <w:rStyle w:val="normaltextrun"/>
          <w:rFonts w:ascii="Museo Sans 300" w:hAnsi="Museo Sans 300" w:cs="Segoe UI"/>
          <w:sz w:val="20"/>
          <w:szCs w:val="20"/>
          <w:lang w:val="es-ES"/>
        </w:rPr>
        <w:t>acuerdo</w:t>
      </w:r>
      <w:r w:rsidR="005C60D5">
        <w:rPr>
          <w:rStyle w:val="normaltextrun"/>
          <w:rFonts w:ascii="Cambria Math" w:hAnsi="Cambria Math" w:cs="Cambria Math"/>
          <w:sz w:val="20"/>
          <w:szCs w:val="20"/>
          <w:lang w:val="es-ES"/>
        </w:rPr>
        <w:t> </w:t>
      </w:r>
      <w:proofErr w:type="spellStart"/>
      <w:r w:rsidR="005C60D5">
        <w:rPr>
          <w:rStyle w:val="normaltextrun"/>
          <w:rFonts w:ascii="Museo Sans 300" w:hAnsi="Museo Sans 300" w:cs="Segoe UI"/>
          <w:sz w:val="20"/>
          <w:szCs w:val="20"/>
          <w:lang w:val="es-ES"/>
        </w:rPr>
        <w:t>N.°</w:t>
      </w:r>
      <w:proofErr w:type="spellEnd"/>
      <w:r w:rsidR="005C60D5">
        <w:rPr>
          <w:rStyle w:val="normaltextrun"/>
          <w:rFonts w:ascii="Cambria Math" w:hAnsi="Cambria Math" w:cs="Cambria Math"/>
          <w:sz w:val="20"/>
          <w:szCs w:val="20"/>
          <w:lang w:val="es-ES"/>
        </w:rPr>
        <w:t> </w:t>
      </w:r>
      <w:r w:rsidR="005C60D5">
        <w:rPr>
          <w:rStyle w:val="normaltextrun"/>
          <w:rFonts w:ascii="Museo Sans 300" w:hAnsi="Museo Sans 300" w:cs="Segoe UI"/>
          <w:sz w:val="20"/>
          <w:szCs w:val="20"/>
          <w:lang w:val="es-ES"/>
        </w:rPr>
        <w:t>E-</w:t>
      </w:r>
      <w:r w:rsidR="00133940">
        <w:rPr>
          <w:rStyle w:val="normaltextrun"/>
          <w:rFonts w:ascii="Museo Sans 300" w:hAnsi="Museo Sans 300" w:cs="Segoe UI"/>
          <w:sz w:val="20"/>
          <w:szCs w:val="20"/>
          <w:lang w:val="es-ES"/>
        </w:rPr>
        <w:t>1365</w:t>
      </w:r>
      <w:r w:rsidR="005C60D5">
        <w:rPr>
          <w:rStyle w:val="normaltextrun"/>
          <w:rFonts w:ascii="Museo Sans 300" w:hAnsi="Museo Sans 300" w:cs="Segoe UI"/>
          <w:sz w:val="20"/>
          <w:szCs w:val="20"/>
          <w:lang w:val="es-ES"/>
        </w:rPr>
        <w:t>-</w:t>
      </w:r>
      <w:r w:rsidR="00133940">
        <w:rPr>
          <w:rStyle w:val="normaltextrun"/>
          <w:rFonts w:ascii="Museo Sans 300" w:hAnsi="Museo Sans 300" w:cs="Segoe UI"/>
          <w:sz w:val="20"/>
          <w:szCs w:val="20"/>
          <w:lang w:val="es-ES"/>
        </w:rPr>
        <w:t>2021-</w:t>
      </w:r>
      <w:r w:rsidR="005C60D5">
        <w:rPr>
          <w:rStyle w:val="normaltextrun"/>
          <w:rFonts w:ascii="Museo Sans 300" w:hAnsi="Museo Sans 300" w:cs="Segoe UI"/>
          <w:sz w:val="20"/>
          <w:szCs w:val="20"/>
          <w:lang w:val="es-ES"/>
        </w:rPr>
        <w:t>CAU, por</w:t>
      </w:r>
      <w:r w:rsidR="00535D8B">
        <w:rPr>
          <w:rStyle w:val="normaltextrun"/>
          <w:rFonts w:ascii="Museo Sans 300" w:hAnsi="Museo Sans 300" w:cs="Segoe UI"/>
          <w:sz w:val="20"/>
          <w:szCs w:val="20"/>
          <w:lang w:val="es-ES"/>
        </w:rPr>
        <w:t xml:space="preserve"> considerar </w:t>
      </w:r>
      <w:r w:rsidR="00E27640">
        <w:rPr>
          <w:rStyle w:val="normaltextrun"/>
          <w:rFonts w:ascii="Museo Sans 300" w:hAnsi="Museo Sans 300" w:cs="Segoe UI"/>
          <w:sz w:val="20"/>
          <w:szCs w:val="20"/>
          <w:lang w:val="es-ES"/>
        </w:rPr>
        <w:t>que se modificó</w:t>
      </w:r>
      <w:r w:rsidR="005C60D5">
        <w:rPr>
          <w:rStyle w:val="normaltextrun"/>
          <w:rFonts w:ascii="Museo Sans 300" w:hAnsi="Museo Sans 300" w:cs="Segoe UI"/>
          <w:sz w:val="20"/>
          <w:szCs w:val="20"/>
          <w:lang w:val="es-ES"/>
        </w:rPr>
        <w:t xml:space="preserve"> </w:t>
      </w:r>
      <w:r w:rsidR="00EB7EE9">
        <w:rPr>
          <w:rStyle w:val="normaltextrun"/>
          <w:rFonts w:ascii="Museo Sans 300" w:hAnsi="Museo Sans 300" w:cs="Segoe UI"/>
          <w:sz w:val="20"/>
          <w:szCs w:val="20"/>
          <w:lang w:val="es-ES"/>
        </w:rPr>
        <w:t>el criterio establecido en el acta de fecha</w:t>
      </w:r>
      <w:r w:rsidR="00D43C8E">
        <w:rPr>
          <w:rStyle w:val="normaltextrun"/>
          <w:rFonts w:ascii="Museo Sans 300" w:hAnsi="Museo Sans 300" w:cs="Segoe UI"/>
          <w:sz w:val="20"/>
          <w:szCs w:val="20"/>
          <w:lang w:val="es-ES"/>
        </w:rPr>
        <w:t xml:space="preserve"> </w:t>
      </w:r>
      <w:r w:rsidR="00EB7EE9" w:rsidRPr="00A459C8">
        <w:rPr>
          <w:rFonts w:ascii="Museo Sans 300" w:eastAsia="Times New Roman" w:hAnsi="Museo Sans 300" w:cs="Segoe UI"/>
          <w:sz w:val="20"/>
          <w:szCs w:val="20"/>
          <w:lang w:val="es-ES" w:eastAsia="es-ES"/>
        </w:rPr>
        <w:t>13 de enero del 2012</w:t>
      </w:r>
      <w:r w:rsidR="00D43C8E">
        <w:rPr>
          <w:rFonts w:ascii="Museo Sans 300" w:eastAsia="Times New Roman" w:hAnsi="Museo Sans 300" w:cs="Segoe UI"/>
          <w:sz w:val="20"/>
          <w:szCs w:val="20"/>
          <w:lang w:val="es-ES" w:eastAsia="es-ES"/>
        </w:rPr>
        <w:t xml:space="preserve"> relacionado a que </w:t>
      </w:r>
      <w:r w:rsidR="00953527">
        <w:rPr>
          <w:rFonts w:ascii="Museo Sans 300" w:eastAsia="Times New Roman" w:hAnsi="Museo Sans 300" w:cs="Segoe UI"/>
          <w:sz w:val="20"/>
          <w:szCs w:val="20"/>
          <w:lang w:val="es-ES" w:eastAsia="es-ES"/>
        </w:rPr>
        <w:t>los casos fortuito</w:t>
      </w:r>
      <w:r w:rsidR="00A15980">
        <w:rPr>
          <w:rFonts w:ascii="Museo Sans 300" w:eastAsia="Times New Roman" w:hAnsi="Museo Sans 300" w:cs="Segoe UI"/>
          <w:sz w:val="20"/>
          <w:szCs w:val="20"/>
          <w:lang w:val="es-ES" w:eastAsia="es-ES"/>
        </w:rPr>
        <w:t>s</w:t>
      </w:r>
      <w:r w:rsidR="00953527">
        <w:rPr>
          <w:rFonts w:ascii="Museo Sans 300" w:eastAsia="Times New Roman" w:hAnsi="Museo Sans 300" w:cs="Segoe UI"/>
          <w:sz w:val="20"/>
          <w:szCs w:val="20"/>
          <w:lang w:val="es-ES" w:eastAsia="es-ES"/>
        </w:rPr>
        <w:t xml:space="preserve"> o fuerza mayor únicamente debe presentarse a comprobación </w:t>
      </w:r>
      <w:r w:rsidR="008E33F7">
        <w:rPr>
          <w:rFonts w:ascii="Museo Sans 300" w:eastAsia="Times New Roman" w:hAnsi="Museo Sans 300" w:cs="Segoe UI"/>
          <w:sz w:val="20"/>
          <w:szCs w:val="20"/>
          <w:lang w:val="es-ES" w:eastAsia="es-ES"/>
        </w:rPr>
        <w:t xml:space="preserve">aquellos en los cuales se pretenda eximir la responsabilidad </w:t>
      </w:r>
      <w:r w:rsidR="00A15980">
        <w:rPr>
          <w:rFonts w:ascii="Museo Sans 300" w:eastAsia="Times New Roman" w:hAnsi="Museo Sans 300" w:cs="Segoe UI"/>
          <w:sz w:val="20"/>
          <w:szCs w:val="20"/>
          <w:lang w:val="es-ES" w:eastAsia="es-ES"/>
        </w:rPr>
        <w:t>de realizar compensaciones</w:t>
      </w:r>
      <w:r w:rsidR="00C601DD">
        <w:rPr>
          <w:rFonts w:ascii="Museo Sans 300" w:eastAsia="Times New Roman" w:hAnsi="Museo Sans 300" w:cs="Segoe UI"/>
          <w:sz w:val="20"/>
          <w:szCs w:val="20"/>
          <w:lang w:val="es-ES" w:eastAsia="es-ES"/>
        </w:rPr>
        <w:t xml:space="preserve">. </w:t>
      </w:r>
    </w:p>
    <w:p w14:paraId="6765D128" w14:textId="780DEB72" w:rsidR="002D36AE" w:rsidRDefault="002D36AE" w:rsidP="00916348">
      <w:pPr>
        <w:pStyle w:val="Textoindependiente"/>
        <w:ind w:left="555" w:right="-426"/>
        <w:jc w:val="both"/>
        <w:rPr>
          <w:rStyle w:val="normaltextrun"/>
          <w:rFonts w:ascii="Museo Sans 300" w:hAnsi="Museo Sans 300" w:cs="Segoe UI"/>
          <w:b w:val="0"/>
          <w:bCs w:val="0"/>
          <w:sz w:val="20"/>
        </w:rPr>
      </w:pPr>
      <w:r w:rsidRPr="00F05F54">
        <w:rPr>
          <w:rFonts w:ascii="Museo Sans 300" w:hAnsi="Museo Sans 300" w:cs="Segoe UI"/>
          <w:b w:val="0"/>
          <w:bCs w:val="0"/>
          <w:sz w:val="20"/>
        </w:rPr>
        <w:t>Al respecto, debe exponerse lo siguiente, en</w:t>
      </w:r>
      <w:r w:rsidR="00E649B6">
        <w:rPr>
          <w:rFonts w:ascii="Museo Sans 300" w:eastAsiaTheme="minorEastAsia" w:hAnsi="Museo Sans 300"/>
          <w:b w:val="0"/>
          <w:bCs w:val="0"/>
          <w:sz w:val="20"/>
          <w:lang w:val="es-SV" w:eastAsia="es-SV"/>
        </w:rPr>
        <w:t xml:space="preserve"> primer lugar, que este argumento ya fue debidamente cubierto en </w:t>
      </w:r>
      <w:r w:rsidR="00457F69">
        <w:rPr>
          <w:rFonts w:ascii="Museo Sans 300" w:eastAsiaTheme="minorEastAsia" w:hAnsi="Museo Sans 300"/>
          <w:b w:val="0"/>
          <w:bCs w:val="0"/>
          <w:sz w:val="20"/>
          <w:lang w:val="es-SV" w:eastAsia="es-SV"/>
        </w:rPr>
        <w:t xml:space="preserve">el </w:t>
      </w:r>
      <w:r w:rsidR="00457F69" w:rsidRPr="00F05F54">
        <w:rPr>
          <w:rStyle w:val="normaltextrun"/>
          <w:rFonts w:ascii="Museo Sans 300" w:hAnsi="Museo Sans 300" w:cs="Segoe UI"/>
          <w:b w:val="0"/>
          <w:bCs w:val="0"/>
          <w:sz w:val="20"/>
        </w:rPr>
        <w:t>acuerdo</w:t>
      </w:r>
      <w:r w:rsidR="00457F69" w:rsidRPr="00F05F54">
        <w:rPr>
          <w:rStyle w:val="normaltextrun"/>
          <w:rFonts w:ascii="Cambria Math" w:hAnsi="Cambria Math" w:cs="Cambria Math"/>
          <w:b w:val="0"/>
          <w:bCs w:val="0"/>
          <w:sz w:val="20"/>
        </w:rPr>
        <w:t> </w:t>
      </w:r>
      <w:proofErr w:type="spellStart"/>
      <w:r w:rsidR="00457F69" w:rsidRPr="00F05F54">
        <w:rPr>
          <w:rStyle w:val="normaltextrun"/>
          <w:rFonts w:ascii="Museo Sans 300" w:hAnsi="Museo Sans 300" w:cs="Segoe UI"/>
          <w:b w:val="0"/>
          <w:bCs w:val="0"/>
          <w:sz w:val="20"/>
        </w:rPr>
        <w:t>N.°</w:t>
      </w:r>
      <w:proofErr w:type="spellEnd"/>
      <w:r w:rsidR="00457F69" w:rsidRPr="00F05F54">
        <w:rPr>
          <w:rStyle w:val="normaltextrun"/>
          <w:rFonts w:ascii="Cambria Math" w:hAnsi="Cambria Math" w:cs="Cambria Math"/>
          <w:b w:val="0"/>
          <w:bCs w:val="0"/>
          <w:sz w:val="20"/>
        </w:rPr>
        <w:t> </w:t>
      </w:r>
      <w:r w:rsidR="00457F69" w:rsidRPr="00F05F54">
        <w:rPr>
          <w:rStyle w:val="normaltextrun"/>
          <w:rFonts w:ascii="Museo Sans 300" w:hAnsi="Museo Sans 300" w:cs="Segoe UI"/>
          <w:b w:val="0"/>
          <w:bCs w:val="0"/>
          <w:sz w:val="20"/>
        </w:rPr>
        <w:t>E-1365-2021-CAU y DELSUR</w:t>
      </w:r>
      <w:r w:rsidR="00457F69">
        <w:rPr>
          <w:rStyle w:val="normaltextrun"/>
          <w:rFonts w:ascii="Museo Sans 300" w:hAnsi="Museo Sans 300" w:cs="Segoe UI"/>
          <w:b w:val="0"/>
          <w:bCs w:val="0"/>
          <w:sz w:val="20"/>
        </w:rPr>
        <w:t xml:space="preserve"> no ha agregado elementos nuevos, sino </w:t>
      </w:r>
      <w:r>
        <w:rPr>
          <w:rStyle w:val="normaltextrun"/>
          <w:rFonts w:ascii="Museo Sans 300" w:hAnsi="Museo Sans 300" w:cs="Segoe UI"/>
          <w:b w:val="0"/>
          <w:bCs w:val="0"/>
          <w:sz w:val="20"/>
        </w:rPr>
        <w:t xml:space="preserve">que </w:t>
      </w:r>
      <w:r w:rsidR="00457F69">
        <w:rPr>
          <w:rStyle w:val="normaltextrun"/>
          <w:rFonts w:ascii="Museo Sans 300" w:hAnsi="Museo Sans 300" w:cs="Segoe UI"/>
          <w:b w:val="0"/>
          <w:bCs w:val="0"/>
          <w:sz w:val="20"/>
        </w:rPr>
        <w:t>únicamente ha reiterado lo ya mencionado en el transcurso del procedimiento. Sin embargo</w:t>
      </w:r>
      <w:r>
        <w:rPr>
          <w:rStyle w:val="normaltextrun"/>
          <w:rFonts w:ascii="Museo Sans 300" w:hAnsi="Museo Sans 300" w:cs="Segoe UI"/>
          <w:b w:val="0"/>
          <w:bCs w:val="0"/>
          <w:sz w:val="20"/>
        </w:rPr>
        <w:t>, a efectos de hacer un análisis integral del recurso</w:t>
      </w:r>
      <w:r w:rsidR="00457F69">
        <w:rPr>
          <w:rStyle w:val="normaltextrun"/>
          <w:rFonts w:ascii="Museo Sans 300" w:hAnsi="Museo Sans 300" w:cs="Segoe UI"/>
          <w:b w:val="0"/>
          <w:bCs w:val="0"/>
          <w:sz w:val="20"/>
        </w:rPr>
        <w:t xml:space="preserve">, a </w:t>
      </w:r>
      <w:proofErr w:type="gramStart"/>
      <w:r w:rsidR="00457F69">
        <w:rPr>
          <w:rStyle w:val="normaltextrun"/>
          <w:rFonts w:ascii="Museo Sans 300" w:hAnsi="Museo Sans 300" w:cs="Segoe UI"/>
          <w:b w:val="0"/>
          <w:bCs w:val="0"/>
          <w:sz w:val="20"/>
        </w:rPr>
        <w:t>continuación</w:t>
      </w:r>
      <w:proofErr w:type="gramEnd"/>
      <w:r w:rsidR="00457F69">
        <w:rPr>
          <w:rStyle w:val="normaltextrun"/>
          <w:rFonts w:ascii="Museo Sans 300" w:hAnsi="Museo Sans 300" w:cs="Segoe UI"/>
          <w:b w:val="0"/>
          <w:bCs w:val="0"/>
          <w:sz w:val="20"/>
        </w:rPr>
        <w:t xml:space="preserve"> se </w:t>
      </w:r>
      <w:r>
        <w:rPr>
          <w:rStyle w:val="normaltextrun"/>
          <w:rFonts w:ascii="Museo Sans 300" w:hAnsi="Museo Sans 300" w:cs="Segoe UI"/>
          <w:b w:val="0"/>
          <w:bCs w:val="0"/>
          <w:sz w:val="20"/>
        </w:rPr>
        <w:t>abordan ciertos aspectos relevantes sobre dicho punto:</w:t>
      </w:r>
    </w:p>
    <w:p w14:paraId="2B0CB5AA" w14:textId="77777777" w:rsidR="002D36AE" w:rsidRDefault="002D36AE" w:rsidP="00916348">
      <w:pPr>
        <w:pStyle w:val="Textoindependiente"/>
        <w:ind w:left="555" w:right="-426"/>
        <w:jc w:val="both"/>
        <w:rPr>
          <w:rStyle w:val="normaltextrun"/>
          <w:rFonts w:ascii="Museo Sans 300" w:hAnsi="Museo Sans 300" w:cs="Segoe UI"/>
          <w:b w:val="0"/>
          <w:bCs w:val="0"/>
          <w:sz w:val="20"/>
        </w:rPr>
      </w:pPr>
    </w:p>
    <w:p w14:paraId="4F079DBC" w14:textId="01101576" w:rsidR="00AA28AD" w:rsidRPr="00AA28AD" w:rsidRDefault="00AA28AD" w:rsidP="00916348">
      <w:pPr>
        <w:pStyle w:val="Textoindependiente"/>
        <w:ind w:left="555" w:right="-426"/>
        <w:jc w:val="both"/>
        <w:rPr>
          <w:rFonts w:ascii="Museo Sans 300" w:eastAsiaTheme="minorEastAsia" w:hAnsi="Museo Sans 300"/>
          <w:b w:val="0"/>
          <w:bCs w:val="0"/>
          <w:sz w:val="20"/>
          <w:lang w:val="es-SV" w:eastAsia="es-SV"/>
        </w:rPr>
      </w:pPr>
      <w:r w:rsidRPr="00457F69">
        <w:rPr>
          <w:rFonts w:ascii="Museo Sans 300" w:eastAsiaTheme="minorEastAsia" w:hAnsi="Museo Sans 300"/>
          <w:b w:val="0"/>
          <w:bCs w:val="0"/>
          <w:sz w:val="20"/>
          <w:lang w:val="es-SV" w:eastAsia="es-SV"/>
        </w:rPr>
        <w:t>En</w:t>
      </w:r>
      <w:r w:rsidRPr="00AA28AD">
        <w:rPr>
          <w:rFonts w:ascii="Museo Sans 300" w:eastAsiaTheme="minorEastAsia" w:hAnsi="Museo Sans 300"/>
          <w:b w:val="0"/>
          <w:bCs w:val="0"/>
          <w:sz w:val="20"/>
          <w:lang w:val="es-SV" w:eastAsia="es-SV"/>
        </w:rPr>
        <w:t xml:space="preserve"> las </w:t>
      </w:r>
      <w:r w:rsidR="00C601DD" w:rsidRPr="00AA28AD">
        <w:rPr>
          <w:rFonts w:ascii="Museo Sans 300" w:eastAsiaTheme="minorEastAsia" w:hAnsi="Museo Sans 300"/>
          <w:b w:val="0"/>
          <w:bCs w:val="0"/>
          <w:sz w:val="20"/>
          <w:lang w:val="es-SV" w:eastAsia="es-SV"/>
        </w:rPr>
        <w:t xml:space="preserve">Normas </w:t>
      </w:r>
      <w:r w:rsidR="00C601DD">
        <w:rPr>
          <w:rFonts w:ascii="Museo Sans 300" w:eastAsiaTheme="minorEastAsia" w:hAnsi="Museo Sans 300"/>
          <w:b w:val="0"/>
          <w:bCs w:val="0"/>
          <w:sz w:val="20"/>
          <w:lang w:val="es-SV" w:eastAsia="es-SV"/>
        </w:rPr>
        <w:t>d</w:t>
      </w:r>
      <w:r w:rsidR="00C601DD" w:rsidRPr="00AA28AD">
        <w:rPr>
          <w:rFonts w:ascii="Museo Sans 300" w:eastAsiaTheme="minorEastAsia" w:hAnsi="Museo Sans 300"/>
          <w:b w:val="0"/>
          <w:bCs w:val="0"/>
          <w:sz w:val="20"/>
          <w:lang w:val="es-SV" w:eastAsia="es-SV"/>
        </w:rPr>
        <w:t xml:space="preserve">e Calidad </w:t>
      </w:r>
      <w:r w:rsidR="00C601DD">
        <w:rPr>
          <w:rFonts w:ascii="Museo Sans 300" w:eastAsiaTheme="minorEastAsia" w:hAnsi="Museo Sans 300"/>
          <w:b w:val="0"/>
          <w:bCs w:val="0"/>
          <w:sz w:val="20"/>
          <w:lang w:val="es-SV" w:eastAsia="es-SV"/>
        </w:rPr>
        <w:t>d</w:t>
      </w:r>
      <w:r w:rsidR="00C601DD" w:rsidRPr="00AA28AD">
        <w:rPr>
          <w:rFonts w:ascii="Museo Sans 300" w:eastAsiaTheme="minorEastAsia" w:hAnsi="Museo Sans 300"/>
          <w:b w:val="0"/>
          <w:bCs w:val="0"/>
          <w:sz w:val="20"/>
          <w:lang w:val="es-SV" w:eastAsia="es-SV"/>
        </w:rPr>
        <w:t xml:space="preserve">el Servicio </w:t>
      </w:r>
      <w:r w:rsidR="00C601DD">
        <w:rPr>
          <w:rFonts w:ascii="Museo Sans 300" w:eastAsiaTheme="minorEastAsia" w:hAnsi="Museo Sans 300"/>
          <w:b w:val="0"/>
          <w:bCs w:val="0"/>
          <w:sz w:val="20"/>
          <w:lang w:val="es-SV" w:eastAsia="es-SV"/>
        </w:rPr>
        <w:t>d</w:t>
      </w:r>
      <w:r w:rsidR="00C601DD" w:rsidRPr="00AA28AD">
        <w:rPr>
          <w:rFonts w:ascii="Museo Sans 300" w:eastAsiaTheme="minorEastAsia" w:hAnsi="Museo Sans 300"/>
          <w:b w:val="0"/>
          <w:bCs w:val="0"/>
          <w:sz w:val="20"/>
          <w:lang w:val="es-SV" w:eastAsia="es-SV"/>
        </w:rPr>
        <w:t xml:space="preserve">e </w:t>
      </w:r>
      <w:r w:rsidR="00C601DD">
        <w:rPr>
          <w:rFonts w:ascii="Museo Sans 300" w:eastAsiaTheme="minorEastAsia" w:hAnsi="Museo Sans 300"/>
          <w:b w:val="0"/>
          <w:bCs w:val="0"/>
          <w:sz w:val="20"/>
          <w:lang w:val="es-SV" w:eastAsia="es-SV"/>
        </w:rPr>
        <w:t>l</w:t>
      </w:r>
      <w:r w:rsidR="00C601DD" w:rsidRPr="00AA28AD">
        <w:rPr>
          <w:rFonts w:ascii="Museo Sans 300" w:eastAsiaTheme="minorEastAsia" w:hAnsi="Museo Sans 300"/>
          <w:b w:val="0"/>
          <w:bCs w:val="0"/>
          <w:sz w:val="20"/>
          <w:lang w:val="es-SV" w:eastAsia="es-SV"/>
        </w:rPr>
        <w:t xml:space="preserve">os Sistemas </w:t>
      </w:r>
      <w:r w:rsidR="00C601DD">
        <w:rPr>
          <w:rFonts w:ascii="Museo Sans 300" w:eastAsiaTheme="minorEastAsia" w:hAnsi="Museo Sans 300"/>
          <w:b w:val="0"/>
          <w:bCs w:val="0"/>
          <w:sz w:val="20"/>
          <w:lang w:val="es-SV" w:eastAsia="es-SV"/>
        </w:rPr>
        <w:t>d</w:t>
      </w:r>
      <w:r w:rsidR="00C601DD" w:rsidRPr="00AA28AD">
        <w:rPr>
          <w:rFonts w:ascii="Museo Sans 300" w:eastAsiaTheme="minorEastAsia" w:hAnsi="Museo Sans 300"/>
          <w:b w:val="0"/>
          <w:bCs w:val="0"/>
          <w:sz w:val="20"/>
          <w:lang w:val="es-SV" w:eastAsia="es-SV"/>
        </w:rPr>
        <w:t xml:space="preserve">e Distribución </w:t>
      </w:r>
      <w:r w:rsidRPr="00AA28AD">
        <w:rPr>
          <w:rFonts w:ascii="Museo Sans 300" w:eastAsiaTheme="minorEastAsia" w:hAnsi="Museo Sans 300"/>
          <w:b w:val="0"/>
          <w:bCs w:val="0"/>
          <w:sz w:val="20"/>
          <w:lang w:val="es-SV" w:eastAsia="es-SV"/>
        </w:rPr>
        <w:t xml:space="preserve">se regulan los índices e indicadores de referencia para calificar la calidad con que las empresas distribuidoras de energía eléctrica suministran dichos servicios a los usuarios de la red de distribución, tolerancias permisibles, métodos de control y compensaciones respecto de los siguientes parámetros igualmente considerados e incorporados en la tarifa: </w:t>
      </w:r>
    </w:p>
    <w:p w14:paraId="723B0E29" w14:textId="77777777" w:rsidR="00AA28AD" w:rsidRPr="00AA28AD" w:rsidRDefault="00AA28AD" w:rsidP="00AA28AD">
      <w:pPr>
        <w:pStyle w:val="Default"/>
        <w:ind w:left="709"/>
        <w:jc w:val="both"/>
        <w:rPr>
          <w:rFonts w:ascii="Museo Sans 300" w:hAnsi="Museo Sans 300" w:cs="Times New Roman"/>
          <w:sz w:val="20"/>
          <w:szCs w:val="20"/>
        </w:rPr>
      </w:pPr>
    </w:p>
    <w:p w14:paraId="5E9B2511" w14:textId="77777777" w:rsidR="00AA28AD" w:rsidRPr="00AA28AD" w:rsidRDefault="00AA28AD" w:rsidP="00F05F54">
      <w:pPr>
        <w:pStyle w:val="Normar"/>
        <w:numPr>
          <w:ilvl w:val="0"/>
          <w:numId w:val="0"/>
        </w:numPr>
        <w:tabs>
          <w:tab w:val="left" w:pos="1276"/>
        </w:tabs>
        <w:ind w:left="993" w:hanging="284"/>
        <w:rPr>
          <w:rFonts w:ascii="Museo Sans 300" w:hAnsi="Museo Sans 300"/>
          <w:sz w:val="20"/>
          <w:szCs w:val="20"/>
        </w:rPr>
      </w:pPr>
      <w:r w:rsidRPr="00AA28AD">
        <w:rPr>
          <w:rFonts w:ascii="Museo Sans 300" w:hAnsi="Museo Sans 300"/>
          <w:sz w:val="20"/>
          <w:szCs w:val="20"/>
        </w:rPr>
        <w:t>a)</w:t>
      </w:r>
      <w:r w:rsidRPr="00AA28AD">
        <w:rPr>
          <w:rFonts w:ascii="Museo Sans 300" w:hAnsi="Museo Sans 300"/>
          <w:sz w:val="20"/>
          <w:szCs w:val="20"/>
        </w:rPr>
        <w:tab/>
        <w:t xml:space="preserve">La calidad del servicio técnico prestado, que está relacionado principalmente con las interrupciones del servicio. </w:t>
      </w:r>
    </w:p>
    <w:p w14:paraId="00E9E5DB" w14:textId="77777777" w:rsidR="00AA28AD" w:rsidRPr="00AA28AD" w:rsidRDefault="00AA28AD" w:rsidP="00F05F54">
      <w:pPr>
        <w:pStyle w:val="Normar"/>
        <w:numPr>
          <w:ilvl w:val="0"/>
          <w:numId w:val="0"/>
        </w:numPr>
        <w:tabs>
          <w:tab w:val="left" w:pos="1276"/>
        </w:tabs>
        <w:ind w:left="993" w:hanging="567"/>
        <w:rPr>
          <w:rFonts w:ascii="Museo Sans 300" w:hAnsi="Museo Sans 300"/>
          <w:sz w:val="20"/>
          <w:szCs w:val="20"/>
        </w:rPr>
      </w:pPr>
    </w:p>
    <w:p w14:paraId="2823AC85" w14:textId="77777777" w:rsidR="00AA28AD" w:rsidRPr="00AA28AD" w:rsidRDefault="00AA28AD" w:rsidP="00F05F54">
      <w:pPr>
        <w:pStyle w:val="Normar"/>
        <w:numPr>
          <w:ilvl w:val="0"/>
          <w:numId w:val="0"/>
        </w:numPr>
        <w:tabs>
          <w:tab w:val="left" w:pos="1276"/>
        </w:tabs>
        <w:ind w:left="993" w:hanging="284"/>
        <w:rPr>
          <w:rFonts w:ascii="Museo Sans 300" w:hAnsi="Museo Sans 300"/>
          <w:sz w:val="20"/>
          <w:szCs w:val="20"/>
        </w:rPr>
      </w:pPr>
      <w:r w:rsidRPr="00AA28AD">
        <w:rPr>
          <w:rFonts w:ascii="Museo Sans 300" w:hAnsi="Museo Sans 300"/>
          <w:sz w:val="20"/>
          <w:szCs w:val="20"/>
        </w:rPr>
        <w:t xml:space="preserve">b) </w:t>
      </w:r>
      <w:r w:rsidRPr="00AA28AD">
        <w:rPr>
          <w:rFonts w:ascii="Museo Sans 300" w:hAnsi="Museo Sans 300"/>
          <w:sz w:val="20"/>
          <w:szCs w:val="20"/>
        </w:rPr>
        <w:tab/>
        <w:t xml:space="preserve">La calidad del producto técnico suministrado, que implica los elementos siguientes: i) Niveles de Tensión; </w:t>
      </w:r>
      <w:proofErr w:type="spellStart"/>
      <w:r w:rsidRPr="00AA28AD">
        <w:rPr>
          <w:rFonts w:ascii="Museo Sans 300" w:hAnsi="Museo Sans 300"/>
          <w:sz w:val="20"/>
          <w:szCs w:val="20"/>
        </w:rPr>
        <w:t>ii</w:t>
      </w:r>
      <w:proofErr w:type="spellEnd"/>
      <w:r w:rsidRPr="00AA28AD">
        <w:rPr>
          <w:rFonts w:ascii="Museo Sans 300" w:hAnsi="Museo Sans 300"/>
          <w:sz w:val="20"/>
          <w:szCs w:val="20"/>
        </w:rPr>
        <w:t>) Perturbaciones en la onda de voltaje (</w:t>
      </w:r>
      <w:proofErr w:type="spellStart"/>
      <w:r w:rsidRPr="00AA28AD">
        <w:rPr>
          <w:rFonts w:ascii="Museo Sans 300" w:hAnsi="Museo Sans 300"/>
          <w:sz w:val="20"/>
          <w:szCs w:val="20"/>
        </w:rPr>
        <w:t>flicker</w:t>
      </w:r>
      <w:proofErr w:type="spellEnd"/>
      <w:r w:rsidRPr="00AA28AD">
        <w:rPr>
          <w:rFonts w:ascii="Museo Sans 300" w:hAnsi="Museo Sans 300"/>
          <w:sz w:val="20"/>
          <w:szCs w:val="20"/>
        </w:rPr>
        <w:t xml:space="preserve"> y tensiones armónicas); y, </w:t>
      </w:r>
      <w:proofErr w:type="spellStart"/>
      <w:r w:rsidRPr="00AA28AD">
        <w:rPr>
          <w:rFonts w:ascii="Museo Sans 300" w:hAnsi="Museo Sans 300"/>
          <w:sz w:val="20"/>
          <w:szCs w:val="20"/>
        </w:rPr>
        <w:t>iii</w:t>
      </w:r>
      <w:proofErr w:type="spellEnd"/>
      <w:r w:rsidRPr="00AA28AD">
        <w:rPr>
          <w:rFonts w:ascii="Museo Sans 300" w:hAnsi="Museo Sans 300"/>
          <w:sz w:val="20"/>
          <w:szCs w:val="20"/>
        </w:rPr>
        <w:t xml:space="preserve">) Incidencia del Usuario en la calidad. </w:t>
      </w:r>
    </w:p>
    <w:p w14:paraId="7B9E395D" w14:textId="77777777" w:rsidR="00AA28AD" w:rsidRPr="00AA28AD" w:rsidRDefault="00AA28AD" w:rsidP="00F05F54">
      <w:pPr>
        <w:pStyle w:val="Normar"/>
        <w:numPr>
          <w:ilvl w:val="0"/>
          <w:numId w:val="0"/>
        </w:numPr>
        <w:tabs>
          <w:tab w:val="left" w:pos="1276"/>
        </w:tabs>
        <w:ind w:left="993" w:hanging="567"/>
        <w:rPr>
          <w:rFonts w:ascii="Museo Sans 300" w:hAnsi="Museo Sans 300"/>
          <w:sz w:val="20"/>
          <w:szCs w:val="20"/>
        </w:rPr>
      </w:pPr>
    </w:p>
    <w:p w14:paraId="000BA255" w14:textId="77777777" w:rsidR="00AA28AD" w:rsidRPr="00AA28AD" w:rsidRDefault="00AA28AD" w:rsidP="00F05F54">
      <w:pPr>
        <w:pStyle w:val="Normar"/>
        <w:numPr>
          <w:ilvl w:val="0"/>
          <w:numId w:val="0"/>
        </w:numPr>
        <w:tabs>
          <w:tab w:val="left" w:pos="1276"/>
        </w:tabs>
        <w:ind w:left="993" w:hanging="284"/>
        <w:rPr>
          <w:rFonts w:ascii="Museo Sans 300" w:hAnsi="Museo Sans 300"/>
          <w:sz w:val="20"/>
          <w:szCs w:val="20"/>
        </w:rPr>
      </w:pPr>
      <w:r w:rsidRPr="00AA28AD">
        <w:rPr>
          <w:rFonts w:ascii="Museo Sans 300" w:hAnsi="Museo Sans 300"/>
          <w:sz w:val="20"/>
          <w:szCs w:val="20"/>
        </w:rPr>
        <w:t xml:space="preserve">c) </w:t>
      </w:r>
      <w:r w:rsidRPr="00AA28AD">
        <w:rPr>
          <w:rFonts w:ascii="Museo Sans 300" w:hAnsi="Museo Sans 300"/>
          <w:sz w:val="20"/>
          <w:szCs w:val="20"/>
        </w:rPr>
        <w:tab/>
        <w:t xml:space="preserve">La calidad del servicio comercial que está relacionado con los elementos siguientes: i) La atención al usuario; </w:t>
      </w:r>
      <w:proofErr w:type="spellStart"/>
      <w:r w:rsidRPr="00AA28AD">
        <w:rPr>
          <w:rFonts w:ascii="Museo Sans 300" w:hAnsi="Museo Sans 300"/>
          <w:sz w:val="20"/>
          <w:szCs w:val="20"/>
        </w:rPr>
        <w:t>ii</w:t>
      </w:r>
      <w:proofErr w:type="spellEnd"/>
      <w:r w:rsidRPr="00AA28AD">
        <w:rPr>
          <w:rFonts w:ascii="Museo Sans 300" w:hAnsi="Museo Sans 300"/>
          <w:sz w:val="20"/>
          <w:szCs w:val="20"/>
        </w:rPr>
        <w:t xml:space="preserve">) Los medios de atención al usuario; y, </w:t>
      </w:r>
      <w:proofErr w:type="spellStart"/>
      <w:r w:rsidRPr="00AA28AD">
        <w:rPr>
          <w:rFonts w:ascii="Museo Sans 300" w:hAnsi="Museo Sans 300"/>
          <w:sz w:val="20"/>
          <w:szCs w:val="20"/>
        </w:rPr>
        <w:t>iii</w:t>
      </w:r>
      <w:proofErr w:type="spellEnd"/>
      <w:r w:rsidRPr="00AA28AD">
        <w:rPr>
          <w:rFonts w:ascii="Museo Sans 300" w:hAnsi="Museo Sans 300"/>
          <w:sz w:val="20"/>
          <w:szCs w:val="20"/>
        </w:rPr>
        <w:t>) La precisión de los elementos de medición.</w:t>
      </w:r>
    </w:p>
    <w:p w14:paraId="595F4436" w14:textId="77777777" w:rsidR="00AA28AD" w:rsidRPr="00AA28AD" w:rsidRDefault="00AA28AD" w:rsidP="00AA28AD">
      <w:pPr>
        <w:pStyle w:val="Normar"/>
        <w:numPr>
          <w:ilvl w:val="0"/>
          <w:numId w:val="0"/>
        </w:numPr>
        <w:tabs>
          <w:tab w:val="left" w:pos="851"/>
        </w:tabs>
        <w:ind w:left="709" w:hanging="49"/>
        <w:rPr>
          <w:rFonts w:ascii="Museo Sans 300" w:hAnsi="Museo Sans 300"/>
          <w:sz w:val="20"/>
          <w:szCs w:val="20"/>
        </w:rPr>
      </w:pPr>
    </w:p>
    <w:p w14:paraId="36C8A156" w14:textId="77777777" w:rsidR="00AA28AD" w:rsidRPr="00AA28AD" w:rsidRDefault="00AA28AD" w:rsidP="00916348">
      <w:pPr>
        <w:autoSpaceDE w:val="0"/>
        <w:autoSpaceDN w:val="0"/>
        <w:adjustRightInd w:val="0"/>
        <w:spacing w:line="240" w:lineRule="auto"/>
        <w:ind w:left="567" w:right="-426"/>
        <w:jc w:val="both"/>
        <w:rPr>
          <w:rFonts w:ascii="Museo Sans 300" w:hAnsi="Museo Sans 300"/>
          <w:sz w:val="20"/>
          <w:szCs w:val="20"/>
        </w:rPr>
      </w:pPr>
      <w:r w:rsidRPr="00AA28AD">
        <w:rPr>
          <w:rFonts w:ascii="Museo Sans 300" w:hAnsi="Museo Sans 300"/>
          <w:sz w:val="20"/>
          <w:szCs w:val="20"/>
        </w:rPr>
        <w:t>El ámbito de aplicación de dichas normas fue fijado en su artículo 2 de la siguiente manera: “</w:t>
      </w:r>
      <w:r w:rsidRPr="00AA28AD">
        <w:rPr>
          <w:rFonts w:ascii="Museo Sans 300" w:hAnsi="Museo Sans 300"/>
          <w:i/>
          <w:sz w:val="20"/>
          <w:szCs w:val="20"/>
        </w:rPr>
        <w:t>Alcance de las Normas. Quedan sujetas a las disposiciones de las presentes Normas todos los distribuidores y usuarios que hacen uso de las redes de distribución de energía eléctrica</w:t>
      </w:r>
      <w:r w:rsidRPr="00AA28AD">
        <w:rPr>
          <w:rFonts w:ascii="Museo Sans 300" w:hAnsi="Museo Sans 300"/>
          <w:sz w:val="20"/>
          <w:szCs w:val="20"/>
        </w:rPr>
        <w:t>”.</w:t>
      </w:r>
    </w:p>
    <w:p w14:paraId="4BEFD0E0" w14:textId="77777777" w:rsidR="00051023" w:rsidRDefault="00837CA9" w:rsidP="00916348">
      <w:pPr>
        <w:spacing w:line="240" w:lineRule="auto"/>
        <w:ind w:left="567" w:right="-426"/>
        <w:jc w:val="both"/>
        <w:rPr>
          <w:rFonts w:ascii="Museo Sans 300" w:hAnsi="Museo Sans 300" w:cs="Segoe UI"/>
          <w:sz w:val="20"/>
          <w:szCs w:val="20"/>
          <w:lang w:eastAsia="es-SV"/>
        </w:rPr>
      </w:pPr>
      <w:r w:rsidRPr="00837CA9">
        <w:rPr>
          <w:rFonts w:ascii="Museo Sans 300" w:hAnsi="Museo Sans 300"/>
          <w:sz w:val="20"/>
          <w:szCs w:val="20"/>
        </w:rPr>
        <w:t>En el presente caso,</w:t>
      </w:r>
      <w:r>
        <w:rPr>
          <w:rFonts w:ascii="Museo Sans 300" w:hAnsi="Museo Sans 300"/>
          <w:sz w:val="20"/>
          <w:szCs w:val="20"/>
        </w:rPr>
        <w:t xml:space="preserve"> </w:t>
      </w:r>
      <w:r w:rsidR="002A5E56">
        <w:rPr>
          <w:rFonts w:ascii="Museo Sans 300" w:hAnsi="Museo Sans 300"/>
          <w:sz w:val="20"/>
          <w:szCs w:val="20"/>
        </w:rPr>
        <w:t xml:space="preserve">la Gerencia de Electricidad rindió el informe técnico </w:t>
      </w:r>
      <w:proofErr w:type="spellStart"/>
      <w:r w:rsidR="002A5E56">
        <w:rPr>
          <w:rFonts w:ascii="Museo Sans 300" w:hAnsi="Museo Sans 300" w:cs="Segoe UI"/>
          <w:sz w:val="20"/>
          <w:szCs w:val="20"/>
          <w:lang w:eastAsia="es-SV"/>
        </w:rPr>
        <w:t>N.°</w:t>
      </w:r>
      <w:proofErr w:type="spellEnd"/>
      <w:r w:rsidR="002A5E56">
        <w:rPr>
          <w:rFonts w:ascii="Museo Sans 300" w:hAnsi="Museo Sans 300" w:cs="Segoe UI"/>
          <w:sz w:val="20"/>
          <w:szCs w:val="20"/>
          <w:lang w:eastAsia="es-SV"/>
        </w:rPr>
        <w:t xml:space="preserve"> IT-CS-2022-05-005 en el cual reiteró que</w:t>
      </w:r>
      <w:r w:rsidR="00051023">
        <w:rPr>
          <w:rFonts w:ascii="Museo Sans 300" w:hAnsi="Museo Sans 300" w:cs="Segoe UI"/>
          <w:sz w:val="20"/>
          <w:szCs w:val="20"/>
          <w:lang w:eastAsia="es-SV"/>
        </w:rPr>
        <w:t>:</w:t>
      </w:r>
    </w:p>
    <w:p w14:paraId="021E57E3" w14:textId="2EE6AD3A" w:rsidR="00A15980" w:rsidRPr="001B3B48" w:rsidRDefault="00051023" w:rsidP="00F05F54">
      <w:pPr>
        <w:pStyle w:val="Prrafodelista"/>
        <w:numPr>
          <w:ilvl w:val="0"/>
          <w:numId w:val="18"/>
        </w:numPr>
        <w:ind w:left="993" w:right="-426" w:hanging="284"/>
        <w:jc w:val="both"/>
        <w:rPr>
          <w:rFonts w:ascii="Museo Sans 300" w:hAnsi="Museo Sans 300" w:cs="Segoe UI"/>
          <w:sz w:val="20"/>
          <w:szCs w:val="20"/>
        </w:rPr>
      </w:pPr>
      <w:r w:rsidRPr="007C621C">
        <w:rPr>
          <w:rFonts w:ascii="Museo Sans 300" w:hAnsi="Museo Sans 300"/>
          <w:sz w:val="20"/>
          <w:szCs w:val="20"/>
          <w:lang w:val="es-SV"/>
        </w:rPr>
        <w:t>El Procedimiento para la Determinación de Causales de Casos Fortuitos y Fuerza Mayor y las Normas de Calidad del Servicio de los Sistemas de Distribución (indicador CFFE</w:t>
      </w:r>
      <w:r w:rsidR="00732D79" w:rsidRPr="007C621C">
        <w:rPr>
          <w:rFonts w:ascii="Museo Sans 300" w:hAnsi="Museo Sans 300"/>
          <w:sz w:val="20"/>
          <w:szCs w:val="20"/>
          <w:lang w:val="es-SV"/>
        </w:rPr>
        <w:t xml:space="preserve">) establece </w:t>
      </w:r>
      <w:r w:rsidR="002C0D0B" w:rsidRPr="007C621C">
        <w:rPr>
          <w:rFonts w:ascii="Museo Sans 300" w:hAnsi="Museo Sans 300"/>
          <w:sz w:val="20"/>
          <w:szCs w:val="20"/>
          <w:lang w:val="es-SV"/>
        </w:rPr>
        <w:t>que la presentación para la comprobación de los casos fortuitos y fuerza mayor se debe hacer luego de haber sobrepasado el límite admisible</w:t>
      </w:r>
      <w:r w:rsidR="007C621C" w:rsidRPr="007C621C">
        <w:rPr>
          <w:rFonts w:ascii="Museo Sans 300" w:hAnsi="Museo Sans 300"/>
          <w:sz w:val="20"/>
          <w:szCs w:val="20"/>
          <w:lang w:val="es-SV"/>
        </w:rPr>
        <w:t>.</w:t>
      </w:r>
    </w:p>
    <w:p w14:paraId="48B2AA59" w14:textId="77777777" w:rsidR="001B3B48" w:rsidRPr="00476F09" w:rsidRDefault="001B3B48" w:rsidP="00F05F54">
      <w:pPr>
        <w:pStyle w:val="Prrafodelista"/>
        <w:ind w:left="993" w:right="-426" w:hanging="284"/>
        <w:jc w:val="both"/>
        <w:rPr>
          <w:rFonts w:ascii="Museo Sans 300" w:hAnsi="Museo Sans 300" w:cs="Segoe UI"/>
          <w:sz w:val="20"/>
          <w:szCs w:val="20"/>
        </w:rPr>
      </w:pPr>
    </w:p>
    <w:p w14:paraId="48F0FC81" w14:textId="6113ED89" w:rsidR="00133940" w:rsidRPr="00476F09" w:rsidRDefault="00C9544E" w:rsidP="00F05F54">
      <w:pPr>
        <w:pStyle w:val="Prrafodelista"/>
        <w:numPr>
          <w:ilvl w:val="0"/>
          <w:numId w:val="18"/>
        </w:numPr>
        <w:ind w:left="993" w:right="-426" w:hanging="284"/>
        <w:jc w:val="both"/>
        <w:rPr>
          <w:rFonts w:ascii="Museo Sans 300" w:hAnsi="Museo Sans 300"/>
          <w:sz w:val="20"/>
          <w:szCs w:val="20"/>
          <w:lang w:val="es-ES_tradnl"/>
        </w:rPr>
      </w:pPr>
      <w:r w:rsidRPr="00476F09">
        <w:rPr>
          <w:rFonts w:ascii="Museo Sans 300" w:hAnsi="Museo Sans 300"/>
          <w:sz w:val="20"/>
          <w:szCs w:val="20"/>
          <w:lang w:val="es-SV"/>
        </w:rPr>
        <w:t xml:space="preserve">Respecto </w:t>
      </w:r>
      <w:bookmarkStart w:id="23" w:name="_Hlk104299715"/>
      <w:r w:rsidRPr="00476F09">
        <w:rPr>
          <w:rFonts w:ascii="Museo Sans 300" w:hAnsi="Museo Sans 300"/>
          <w:sz w:val="20"/>
          <w:szCs w:val="20"/>
          <w:lang w:val="es-SV"/>
        </w:rPr>
        <w:t xml:space="preserve">del </w:t>
      </w:r>
      <w:r w:rsidR="001B3B48" w:rsidRPr="00476F09">
        <w:rPr>
          <w:rFonts w:ascii="Museo Sans 300" w:hAnsi="Museo Sans 300"/>
          <w:sz w:val="20"/>
          <w:szCs w:val="20"/>
          <w:lang w:val="es-SV"/>
        </w:rPr>
        <w:t>acta de fecha 13 de enero de 2012</w:t>
      </w:r>
      <w:bookmarkEnd w:id="23"/>
      <w:r w:rsidR="001B3B48" w:rsidRPr="00476F09">
        <w:rPr>
          <w:rFonts w:ascii="Museo Sans 300" w:hAnsi="Museo Sans 300"/>
          <w:sz w:val="20"/>
          <w:szCs w:val="20"/>
          <w:lang w:val="es-SV"/>
        </w:rPr>
        <w:t xml:space="preserve">, </w:t>
      </w:r>
      <w:r w:rsidR="007A2E7A" w:rsidRPr="00476F09">
        <w:rPr>
          <w:rFonts w:ascii="Museo Sans 300" w:hAnsi="Museo Sans 300"/>
          <w:sz w:val="20"/>
          <w:szCs w:val="20"/>
          <w:lang w:val="es-SV"/>
        </w:rPr>
        <w:t xml:space="preserve">señaló </w:t>
      </w:r>
      <w:r w:rsidR="001B3B48" w:rsidRPr="00476F09">
        <w:rPr>
          <w:rFonts w:ascii="Museo Sans 300" w:hAnsi="Museo Sans 300"/>
          <w:sz w:val="20"/>
          <w:szCs w:val="20"/>
          <w:lang w:val="es-SV"/>
        </w:rPr>
        <w:t xml:space="preserve">que </w:t>
      </w:r>
      <w:r w:rsidR="00476F09" w:rsidRPr="00476F09">
        <w:rPr>
          <w:rFonts w:ascii="Museo Sans 300" w:hAnsi="Museo Sans 300"/>
          <w:sz w:val="20"/>
          <w:szCs w:val="20"/>
        </w:rPr>
        <w:t xml:space="preserve">es correcto lo </w:t>
      </w:r>
      <w:r w:rsidR="00B637B4">
        <w:rPr>
          <w:rFonts w:ascii="Museo Sans 300" w:hAnsi="Museo Sans 300"/>
          <w:sz w:val="20"/>
          <w:szCs w:val="20"/>
        </w:rPr>
        <w:t>expuesto</w:t>
      </w:r>
      <w:r w:rsidR="00B637B4" w:rsidRPr="00476F09">
        <w:rPr>
          <w:rFonts w:ascii="Museo Sans 300" w:hAnsi="Museo Sans 300"/>
          <w:sz w:val="20"/>
          <w:szCs w:val="20"/>
        </w:rPr>
        <w:t xml:space="preserve"> </w:t>
      </w:r>
      <w:r w:rsidR="00476F09" w:rsidRPr="00476F09">
        <w:rPr>
          <w:rFonts w:ascii="Museo Sans 300" w:hAnsi="Museo Sans 300"/>
          <w:sz w:val="20"/>
          <w:szCs w:val="20"/>
        </w:rPr>
        <w:t xml:space="preserve">en el informe IT-CS/2021-12-051, debido a que la sociedad DELSUR, S.A. de C.V. </w:t>
      </w:r>
      <w:r w:rsidR="001B3B48" w:rsidRPr="00476F09">
        <w:rPr>
          <w:rFonts w:ascii="Museo Sans 300" w:hAnsi="Museo Sans 300"/>
          <w:sz w:val="20"/>
          <w:szCs w:val="20"/>
        </w:rPr>
        <w:t>no efectuó compensación económica alguna a los usuarios finales</w:t>
      </w:r>
      <w:r w:rsidR="00476F09" w:rsidRPr="00476F09">
        <w:rPr>
          <w:rFonts w:ascii="Museo Sans 300" w:hAnsi="Museo Sans 300"/>
          <w:sz w:val="20"/>
          <w:szCs w:val="20"/>
        </w:rPr>
        <w:t>.</w:t>
      </w:r>
    </w:p>
    <w:p w14:paraId="65F2C97C" w14:textId="77777777" w:rsidR="00476F09" w:rsidRPr="00476F09" w:rsidRDefault="00476F09" w:rsidP="00F05F54">
      <w:pPr>
        <w:pStyle w:val="Prrafodelista"/>
        <w:ind w:left="993" w:hanging="284"/>
        <w:rPr>
          <w:rFonts w:ascii="Museo Sans 300" w:hAnsi="Museo Sans 300"/>
          <w:sz w:val="20"/>
          <w:szCs w:val="20"/>
          <w:lang w:val="es-ES_tradnl"/>
        </w:rPr>
      </w:pPr>
    </w:p>
    <w:p w14:paraId="4BBCB60E" w14:textId="31A0D240" w:rsidR="00476F09" w:rsidRPr="00973BDE" w:rsidRDefault="008478C0" w:rsidP="00F05F54">
      <w:pPr>
        <w:pStyle w:val="Prrafodelista"/>
        <w:numPr>
          <w:ilvl w:val="0"/>
          <w:numId w:val="18"/>
        </w:numPr>
        <w:ind w:left="993" w:right="-426" w:hanging="284"/>
        <w:jc w:val="both"/>
        <w:rPr>
          <w:rFonts w:ascii="Museo Sans 300" w:hAnsi="Museo Sans 300"/>
          <w:sz w:val="20"/>
          <w:szCs w:val="20"/>
          <w:lang w:val="es-ES_tradnl"/>
        </w:rPr>
      </w:pPr>
      <w:r w:rsidRPr="004B363C">
        <w:rPr>
          <w:rFonts w:ascii="Museo Sans 300" w:hAnsi="Museo Sans 300"/>
          <w:sz w:val="20"/>
          <w:szCs w:val="20"/>
          <w:lang w:val="es-ES_tradnl"/>
        </w:rPr>
        <w:t>En cuanto a la supuesta modificación de</w:t>
      </w:r>
      <w:r w:rsidR="009B0740" w:rsidRPr="004B363C">
        <w:rPr>
          <w:rFonts w:ascii="Museo Sans 300" w:hAnsi="Museo Sans 300"/>
          <w:sz w:val="20"/>
          <w:szCs w:val="20"/>
          <w:lang w:val="es-ES_tradnl"/>
        </w:rPr>
        <w:t xml:space="preserve"> criterio al señalado en </w:t>
      </w:r>
      <w:r w:rsidR="009B0740" w:rsidRPr="004B363C">
        <w:rPr>
          <w:rFonts w:ascii="Museo Sans 300" w:hAnsi="Museo Sans 300"/>
          <w:sz w:val="20"/>
          <w:szCs w:val="20"/>
          <w:lang w:val="es-SV"/>
        </w:rPr>
        <w:t>el acta de fecha 13 de enero de 2012</w:t>
      </w:r>
      <w:r w:rsidR="003E62FE" w:rsidRPr="004B363C">
        <w:rPr>
          <w:rFonts w:ascii="Museo Sans 300" w:hAnsi="Museo Sans 300"/>
          <w:sz w:val="20"/>
          <w:szCs w:val="20"/>
          <w:lang w:val="es-SV"/>
        </w:rPr>
        <w:t xml:space="preserve">, se concluyó que </w:t>
      </w:r>
      <w:r w:rsidR="004B363C" w:rsidRPr="004B363C">
        <w:rPr>
          <w:rFonts w:ascii="Museo Sans 300" w:hAnsi="Museo Sans 300"/>
          <w:iCs/>
          <w:sz w:val="20"/>
          <w:szCs w:val="20"/>
          <w:lang w:val="es-SV"/>
        </w:rPr>
        <w:t>afirmar que únicamente deben de presentarse a comprobación aqu</w:t>
      </w:r>
      <w:r w:rsidR="00B637B4">
        <w:rPr>
          <w:rFonts w:ascii="Museo Sans 300" w:hAnsi="Museo Sans 300"/>
          <w:iCs/>
          <w:sz w:val="20"/>
          <w:szCs w:val="20"/>
          <w:lang w:val="es-SV"/>
        </w:rPr>
        <w:t>e</w:t>
      </w:r>
      <w:r w:rsidR="004B363C" w:rsidRPr="004B363C">
        <w:rPr>
          <w:rFonts w:ascii="Museo Sans 300" w:hAnsi="Museo Sans 300"/>
          <w:iCs/>
          <w:sz w:val="20"/>
          <w:szCs w:val="20"/>
          <w:lang w:val="es-SV"/>
        </w:rPr>
        <w:t>ll</w:t>
      </w:r>
      <w:r w:rsidR="00B637B4">
        <w:rPr>
          <w:rFonts w:ascii="Museo Sans 300" w:hAnsi="Museo Sans 300"/>
          <w:iCs/>
          <w:sz w:val="20"/>
          <w:szCs w:val="20"/>
          <w:lang w:val="es-SV"/>
        </w:rPr>
        <w:t>a</w:t>
      </w:r>
      <w:r w:rsidR="004B363C" w:rsidRPr="004B363C">
        <w:rPr>
          <w:rFonts w:ascii="Museo Sans 300" w:hAnsi="Museo Sans 300"/>
          <w:iCs/>
          <w:sz w:val="20"/>
          <w:szCs w:val="20"/>
          <w:lang w:val="es-SV"/>
        </w:rPr>
        <w:t>s situaciones en las cuales se pretenda eximir la responsabilidad de realizar compensaciones</w:t>
      </w:r>
      <w:r w:rsidR="00723BD1">
        <w:rPr>
          <w:rFonts w:ascii="Museo Sans 300" w:hAnsi="Museo Sans 300"/>
          <w:iCs/>
          <w:sz w:val="20"/>
          <w:szCs w:val="20"/>
          <w:lang w:val="es-SV"/>
        </w:rPr>
        <w:t>,</w:t>
      </w:r>
      <w:r w:rsidR="004B363C" w:rsidRPr="004B363C">
        <w:rPr>
          <w:rFonts w:ascii="Museo Sans 300" w:hAnsi="Museo Sans 300"/>
          <w:iCs/>
          <w:sz w:val="20"/>
          <w:szCs w:val="20"/>
          <w:lang w:val="es-SV"/>
        </w:rPr>
        <w:t xml:space="preserve"> es </w:t>
      </w:r>
      <w:r w:rsidR="004B363C" w:rsidRPr="004B363C">
        <w:rPr>
          <w:rFonts w:ascii="Museo Sans 300" w:hAnsi="Museo Sans 300"/>
          <w:iCs/>
          <w:sz w:val="20"/>
          <w:szCs w:val="20"/>
          <w:lang w:val="es-SV"/>
        </w:rPr>
        <w:lastRenderedPageBreak/>
        <w:t xml:space="preserve">una interpretación propia de DELSUR que contradice lo normado en  </w:t>
      </w:r>
      <w:r w:rsidR="004B363C">
        <w:rPr>
          <w:rFonts w:ascii="Museo Sans 300" w:hAnsi="Museo Sans 300"/>
          <w:iCs/>
          <w:sz w:val="20"/>
          <w:szCs w:val="20"/>
          <w:lang w:val="es-SV"/>
        </w:rPr>
        <w:t xml:space="preserve">el </w:t>
      </w:r>
      <w:r w:rsidR="004B363C" w:rsidRPr="007C621C">
        <w:rPr>
          <w:rFonts w:ascii="Museo Sans 300" w:hAnsi="Museo Sans 300"/>
          <w:sz w:val="20"/>
          <w:szCs w:val="20"/>
          <w:lang w:val="es-SV"/>
        </w:rPr>
        <w:t>Procedimiento para la Determinación de Causales de Casos Fortuitos y Fuerza Mayor y las Normas de Calidad del Servicio de los Sistemas de Distribución</w:t>
      </w:r>
      <w:r w:rsidR="004B363C">
        <w:rPr>
          <w:rFonts w:ascii="Museo Sans 300" w:hAnsi="Museo Sans 300"/>
          <w:sz w:val="20"/>
          <w:szCs w:val="20"/>
          <w:lang w:val="es-SV"/>
        </w:rPr>
        <w:t>.</w:t>
      </w:r>
    </w:p>
    <w:p w14:paraId="46A005EA" w14:textId="77777777" w:rsidR="00973BDE" w:rsidRPr="00973BDE" w:rsidRDefault="00973BDE" w:rsidP="00973BDE">
      <w:pPr>
        <w:pStyle w:val="Prrafodelista"/>
        <w:rPr>
          <w:rFonts w:ascii="Museo Sans 300" w:hAnsi="Museo Sans 300"/>
          <w:sz w:val="20"/>
          <w:szCs w:val="20"/>
          <w:lang w:val="es-ES_tradnl"/>
        </w:rPr>
      </w:pPr>
    </w:p>
    <w:p w14:paraId="0E8CB247" w14:textId="01AEAD88" w:rsidR="00973BDE" w:rsidRDefault="002E6578" w:rsidP="00916348">
      <w:pPr>
        <w:pStyle w:val="Prrafodelista"/>
        <w:ind w:left="567" w:right="-426"/>
        <w:jc w:val="both"/>
        <w:rPr>
          <w:rFonts w:ascii="Museo Sans 300" w:hAnsi="Museo Sans 300"/>
          <w:sz w:val="20"/>
          <w:szCs w:val="20"/>
        </w:rPr>
      </w:pPr>
      <w:r>
        <w:rPr>
          <w:rFonts w:ascii="Museo Sans 300" w:hAnsi="Museo Sans 300"/>
          <w:sz w:val="20"/>
          <w:szCs w:val="20"/>
          <w:lang w:val="es-ES_tradnl"/>
        </w:rPr>
        <w:t xml:space="preserve">Con fundamento en lo expuesto, </w:t>
      </w:r>
      <w:r w:rsidR="00481C06">
        <w:rPr>
          <w:rFonts w:ascii="Museo Sans 300" w:hAnsi="Museo Sans 300"/>
          <w:sz w:val="20"/>
          <w:szCs w:val="20"/>
        </w:rPr>
        <w:t xml:space="preserve">esta Superintendencia considera que </w:t>
      </w:r>
      <w:r w:rsidR="00CF0AC1">
        <w:rPr>
          <w:rFonts w:ascii="Museo Sans 300" w:hAnsi="Museo Sans 300"/>
          <w:sz w:val="20"/>
          <w:szCs w:val="20"/>
        </w:rPr>
        <w:t xml:space="preserve">lo plasmado en la referida </w:t>
      </w:r>
      <w:r w:rsidR="00481C06" w:rsidRPr="00481C06">
        <w:rPr>
          <w:rFonts w:ascii="Museo Sans 300" w:hAnsi="Museo Sans 300"/>
          <w:sz w:val="20"/>
          <w:szCs w:val="20"/>
        </w:rPr>
        <w:t>acta firmada en el año 2012</w:t>
      </w:r>
      <w:r w:rsidR="00804B7E">
        <w:rPr>
          <w:rFonts w:ascii="Museo Sans 300" w:hAnsi="Museo Sans 300"/>
          <w:sz w:val="20"/>
          <w:szCs w:val="20"/>
        </w:rPr>
        <w:t xml:space="preserve"> hac</w:t>
      </w:r>
      <w:r w:rsidR="00723BD1">
        <w:rPr>
          <w:rFonts w:ascii="Museo Sans 300" w:hAnsi="Museo Sans 300"/>
          <w:sz w:val="20"/>
          <w:szCs w:val="20"/>
        </w:rPr>
        <w:t>ía</w:t>
      </w:r>
      <w:r w:rsidR="00804B7E">
        <w:rPr>
          <w:rFonts w:ascii="Museo Sans 300" w:hAnsi="Museo Sans 300"/>
          <w:sz w:val="20"/>
          <w:szCs w:val="20"/>
        </w:rPr>
        <w:t xml:space="preserve"> referencia a </w:t>
      </w:r>
      <w:r w:rsidR="00481C06" w:rsidRPr="00481C06">
        <w:rPr>
          <w:rFonts w:ascii="Museo Sans 300" w:hAnsi="Museo Sans 300"/>
          <w:sz w:val="20"/>
          <w:szCs w:val="20"/>
        </w:rPr>
        <w:t>una situación específica y</w:t>
      </w:r>
      <w:r w:rsidR="00804B7E">
        <w:rPr>
          <w:rFonts w:ascii="Museo Sans 300" w:hAnsi="Museo Sans 300"/>
          <w:sz w:val="20"/>
          <w:szCs w:val="20"/>
        </w:rPr>
        <w:t xml:space="preserve"> que</w:t>
      </w:r>
      <w:r w:rsidR="00481C06" w:rsidRPr="00481C06">
        <w:rPr>
          <w:rFonts w:ascii="Museo Sans 300" w:hAnsi="Museo Sans 300"/>
          <w:sz w:val="20"/>
          <w:szCs w:val="20"/>
        </w:rPr>
        <w:t xml:space="preserve"> aplicar </w:t>
      </w:r>
      <w:r w:rsidR="00804B7E">
        <w:rPr>
          <w:rFonts w:ascii="Museo Sans 300" w:hAnsi="Museo Sans 300"/>
          <w:sz w:val="20"/>
          <w:szCs w:val="20"/>
        </w:rPr>
        <w:t xml:space="preserve">dicho </w:t>
      </w:r>
      <w:r w:rsidR="00481C06" w:rsidRPr="00481C06">
        <w:rPr>
          <w:rFonts w:ascii="Museo Sans 300" w:hAnsi="Museo Sans 300"/>
          <w:sz w:val="20"/>
          <w:szCs w:val="20"/>
        </w:rPr>
        <w:t xml:space="preserve">documento al presente caso, </w:t>
      </w:r>
      <w:r w:rsidR="00804B7E">
        <w:rPr>
          <w:rFonts w:ascii="Museo Sans 300" w:hAnsi="Museo Sans 300"/>
          <w:sz w:val="20"/>
          <w:szCs w:val="20"/>
        </w:rPr>
        <w:t xml:space="preserve">implica </w:t>
      </w:r>
      <w:r w:rsidR="0031044C">
        <w:rPr>
          <w:rFonts w:ascii="Museo Sans 300" w:hAnsi="Museo Sans 300"/>
          <w:sz w:val="20"/>
          <w:szCs w:val="20"/>
        </w:rPr>
        <w:t>una contradicción a l</w:t>
      </w:r>
      <w:r w:rsidR="00481C06" w:rsidRPr="00481C06">
        <w:rPr>
          <w:rFonts w:ascii="Museo Sans 300" w:hAnsi="Museo Sans 300"/>
          <w:sz w:val="20"/>
          <w:szCs w:val="20"/>
        </w:rPr>
        <w:t xml:space="preserve">os lineamientos normativos de carácter general. Por ello, </w:t>
      </w:r>
      <w:r w:rsidR="00E773F1">
        <w:rPr>
          <w:rFonts w:ascii="Museo Sans 300" w:hAnsi="Museo Sans 300"/>
          <w:sz w:val="20"/>
          <w:szCs w:val="20"/>
        </w:rPr>
        <w:t xml:space="preserve">dicho </w:t>
      </w:r>
      <w:r w:rsidR="00481C06" w:rsidRPr="00481C06">
        <w:rPr>
          <w:rFonts w:ascii="Museo Sans 300" w:hAnsi="Museo Sans 300"/>
          <w:sz w:val="20"/>
          <w:szCs w:val="20"/>
        </w:rPr>
        <w:t>documento no tiene validez jerárquicamente superior a la normativa sectorial, ni constituye un acto administrativo pronunciado por esta Superintendencia.</w:t>
      </w:r>
    </w:p>
    <w:p w14:paraId="52AD2A5C" w14:textId="77777777" w:rsidR="008A5730" w:rsidRDefault="008A5730" w:rsidP="008A5730">
      <w:pPr>
        <w:pStyle w:val="Prrafodelista"/>
        <w:ind w:left="284" w:right="-426"/>
        <w:jc w:val="both"/>
        <w:rPr>
          <w:rFonts w:ascii="Museo Sans 300" w:hAnsi="Museo Sans 300"/>
          <w:sz w:val="20"/>
          <w:szCs w:val="20"/>
        </w:rPr>
      </w:pPr>
    </w:p>
    <w:p w14:paraId="3F8AEF87" w14:textId="4FB7C372" w:rsidR="001B2925" w:rsidRPr="002A1401" w:rsidRDefault="00FB2779" w:rsidP="00916348">
      <w:pPr>
        <w:ind w:left="284" w:right="-426" w:firstLine="283"/>
        <w:jc w:val="both"/>
        <w:rPr>
          <w:rFonts w:ascii="Museo 500" w:hAnsi="Museo 500"/>
          <w:b/>
          <w:bCs/>
          <w:sz w:val="20"/>
          <w:szCs w:val="20"/>
          <w:lang w:val="es-ES_tradnl"/>
        </w:rPr>
      </w:pPr>
      <w:r w:rsidRPr="002A1401">
        <w:rPr>
          <w:rFonts w:ascii="Museo 500" w:hAnsi="Museo 500"/>
          <w:b/>
          <w:bCs/>
          <w:sz w:val="20"/>
          <w:szCs w:val="20"/>
          <w:lang w:val="es-ES_tradnl"/>
        </w:rPr>
        <w:t xml:space="preserve">2.B Sobre la </w:t>
      </w:r>
      <w:r w:rsidR="008A5730" w:rsidRPr="002A1401">
        <w:rPr>
          <w:rFonts w:ascii="Museo 500" w:hAnsi="Museo 500"/>
          <w:b/>
          <w:bCs/>
          <w:sz w:val="20"/>
          <w:szCs w:val="20"/>
          <w:lang w:val="es-ES_tradnl"/>
        </w:rPr>
        <w:t xml:space="preserve">incorporación de pruebas </w:t>
      </w:r>
      <w:r w:rsidR="00411CA8" w:rsidRPr="002A1401">
        <w:rPr>
          <w:rFonts w:ascii="Museo 500" w:hAnsi="Museo 500"/>
          <w:b/>
          <w:bCs/>
          <w:sz w:val="20"/>
          <w:szCs w:val="20"/>
          <w:lang w:val="es-ES_tradnl"/>
        </w:rPr>
        <w:t>y acciones tomadas</w:t>
      </w:r>
    </w:p>
    <w:p w14:paraId="23290C25" w14:textId="3A54A114" w:rsidR="008A5730" w:rsidRDefault="00916348" w:rsidP="00916348">
      <w:pPr>
        <w:spacing w:line="240" w:lineRule="auto"/>
        <w:ind w:left="567" w:right="-426"/>
        <w:jc w:val="both"/>
        <w:rPr>
          <w:rFonts w:ascii="Museo Sans 300" w:hAnsi="Museo Sans 300"/>
          <w:sz w:val="20"/>
          <w:szCs w:val="20"/>
        </w:rPr>
      </w:pPr>
      <w:r>
        <w:rPr>
          <w:rFonts w:ascii="Museo Sans 300" w:hAnsi="Museo Sans 300"/>
          <w:sz w:val="20"/>
          <w:szCs w:val="20"/>
        </w:rPr>
        <w:t xml:space="preserve">La sociedad </w:t>
      </w:r>
      <w:r w:rsidR="001B2925" w:rsidRPr="001B2925">
        <w:rPr>
          <w:rFonts w:ascii="Museo Sans 300" w:hAnsi="Museo Sans 300"/>
          <w:sz w:val="20"/>
          <w:szCs w:val="20"/>
        </w:rPr>
        <w:t>DELSUR</w:t>
      </w:r>
      <w:r>
        <w:rPr>
          <w:rFonts w:ascii="Museo Sans 300" w:hAnsi="Museo Sans 300"/>
          <w:sz w:val="20"/>
          <w:szCs w:val="20"/>
        </w:rPr>
        <w:t>, S.A. de C.V.</w:t>
      </w:r>
      <w:r w:rsidR="001B2925" w:rsidRPr="001B2925">
        <w:rPr>
          <w:rFonts w:ascii="Museo Sans 300" w:hAnsi="Museo Sans 300"/>
          <w:sz w:val="20"/>
          <w:szCs w:val="20"/>
        </w:rPr>
        <w:t xml:space="preserve"> </w:t>
      </w:r>
      <w:r w:rsidR="001B2925">
        <w:rPr>
          <w:rFonts w:ascii="Museo Sans 300" w:hAnsi="Museo Sans 300"/>
          <w:sz w:val="20"/>
          <w:szCs w:val="20"/>
        </w:rPr>
        <w:t xml:space="preserve">alegó </w:t>
      </w:r>
      <w:r w:rsidR="001B2925" w:rsidRPr="001B2925">
        <w:rPr>
          <w:rFonts w:ascii="Museo Sans 300" w:hAnsi="Museo Sans 300"/>
          <w:sz w:val="20"/>
          <w:szCs w:val="20"/>
        </w:rPr>
        <w:t xml:space="preserve">que las condiciones </w:t>
      </w:r>
      <w:r w:rsidR="001B2925">
        <w:rPr>
          <w:rFonts w:ascii="Museo Sans 300" w:hAnsi="Museo Sans 300"/>
          <w:sz w:val="20"/>
          <w:szCs w:val="20"/>
        </w:rPr>
        <w:t xml:space="preserve">provocadas por </w:t>
      </w:r>
      <w:r w:rsidR="001B2925" w:rsidRPr="001B2925">
        <w:rPr>
          <w:rFonts w:ascii="Museo Sans 300" w:hAnsi="Museo Sans 300"/>
          <w:sz w:val="20"/>
          <w:szCs w:val="20"/>
        </w:rPr>
        <w:t>la pandemia COVID-19 conllevó a la realización de estimaciones masivas debido a que, por problemas en la cadena de suministros, ocurri</w:t>
      </w:r>
      <w:r w:rsidR="00D5721C">
        <w:rPr>
          <w:rFonts w:ascii="Museo Sans 300" w:hAnsi="Museo Sans 300"/>
          <w:sz w:val="20"/>
          <w:szCs w:val="20"/>
        </w:rPr>
        <w:t>eron</w:t>
      </w:r>
      <w:r w:rsidR="001B2925" w:rsidRPr="001B2925">
        <w:rPr>
          <w:rFonts w:ascii="Museo Sans 300" w:hAnsi="Museo Sans 300"/>
          <w:sz w:val="20"/>
          <w:szCs w:val="20"/>
        </w:rPr>
        <w:t xml:space="preserve"> retrasos tanto en la fabricación como en el transporte de equipos de medición</w:t>
      </w:r>
      <w:r w:rsidR="000F25C4">
        <w:rPr>
          <w:rFonts w:ascii="Museo Sans 300" w:hAnsi="Museo Sans 300"/>
          <w:sz w:val="20"/>
          <w:szCs w:val="20"/>
        </w:rPr>
        <w:t xml:space="preserve">; explicando las acciones </w:t>
      </w:r>
      <w:r w:rsidR="00FE690C">
        <w:rPr>
          <w:rFonts w:ascii="Museo Sans 300" w:hAnsi="Museo Sans 300"/>
          <w:sz w:val="20"/>
          <w:szCs w:val="20"/>
        </w:rPr>
        <w:t xml:space="preserve">tomadas a fin de superar los </w:t>
      </w:r>
    </w:p>
    <w:p w14:paraId="7B8B13D1" w14:textId="7A64D0A3" w:rsidR="00D5721C" w:rsidRDefault="00D5721C" w:rsidP="00916348">
      <w:pPr>
        <w:spacing w:line="240" w:lineRule="auto"/>
        <w:ind w:left="284" w:right="-426" w:firstLine="283"/>
        <w:jc w:val="both"/>
        <w:rPr>
          <w:rFonts w:ascii="Museo Sans 300" w:hAnsi="Museo Sans 300"/>
          <w:sz w:val="20"/>
          <w:szCs w:val="20"/>
        </w:rPr>
      </w:pPr>
      <w:r>
        <w:rPr>
          <w:rFonts w:ascii="Museo Sans 300" w:hAnsi="Museo Sans 300"/>
          <w:sz w:val="20"/>
          <w:szCs w:val="20"/>
        </w:rPr>
        <w:t>Para proba</w:t>
      </w:r>
      <w:r w:rsidR="006A05A3">
        <w:rPr>
          <w:rFonts w:ascii="Museo Sans 300" w:hAnsi="Museo Sans 300"/>
          <w:sz w:val="20"/>
          <w:szCs w:val="20"/>
        </w:rPr>
        <w:t>r</w:t>
      </w:r>
      <w:r>
        <w:rPr>
          <w:rFonts w:ascii="Museo Sans 300" w:hAnsi="Museo Sans 300"/>
          <w:sz w:val="20"/>
          <w:szCs w:val="20"/>
        </w:rPr>
        <w:t xml:space="preserve"> lo anterior </w:t>
      </w:r>
      <w:r w:rsidR="001C42FF">
        <w:rPr>
          <w:rFonts w:ascii="Museo Sans 300" w:hAnsi="Museo Sans 300"/>
          <w:sz w:val="20"/>
          <w:szCs w:val="20"/>
        </w:rPr>
        <w:t>remitió la información siguiente:</w:t>
      </w:r>
    </w:p>
    <w:p w14:paraId="34BEF1FA" w14:textId="0ED836E1" w:rsidR="002F2272" w:rsidRPr="00845AE1" w:rsidRDefault="002F2272" w:rsidP="00CE4223">
      <w:pPr>
        <w:pStyle w:val="Prrafodelista"/>
        <w:numPr>
          <w:ilvl w:val="0"/>
          <w:numId w:val="18"/>
        </w:numPr>
        <w:ind w:right="-426"/>
        <w:jc w:val="both"/>
        <w:rPr>
          <w:rFonts w:ascii="Museo Sans 300" w:hAnsi="Museo Sans 300"/>
          <w:sz w:val="20"/>
          <w:szCs w:val="20"/>
          <w:lang w:val="es-SV"/>
        </w:rPr>
      </w:pPr>
      <w:r w:rsidRPr="00845AE1">
        <w:rPr>
          <w:rFonts w:ascii="Museo Sans 300" w:hAnsi="Museo Sans 300"/>
          <w:sz w:val="20"/>
          <w:szCs w:val="20"/>
          <w:lang w:val="es-SV"/>
        </w:rPr>
        <w:t>Carta de su proveedor en la que este explica que debido a los efectos de la pandemia por COVID-19 hubo un atraso en la entrega de 53,000 medidores.</w:t>
      </w:r>
    </w:p>
    <w:p w14:paraId="1C55CCA7" w14:textId="77777777" w:rsidR="002F2272" w:rsidRPr="00845AE1" w:rsidRDefault="002F2272" w:rsidP="002F2272">
      <w:pPr>
        <w:pStyle w:val="Prrafodelista"/>
        <w:ind w:left="720"/>
        <w:jc w:val="both"/>
        <w:rPr>
          <w:rFonts w:ascii="Museo Sans 300" w:hAnsi="Museo Sans 300"/>
          <w:sz w:val="20"/>
          <w:szCs w:val="20"/>
          <w:lang w:val="es-SV"/>
        </w:rPr>
      </w:pPr>
    </w:p>
    <w:p w14:paraId="2A002E07" w14:textId="77777777" w:rsidR="00845AE1" w:rsidRPr="00845AE1" w:rsidRDefault="002F2272" w:rsidP="00CE4223">
      <w:pPr>
        <w:pStyle w:val="Prrafodelista"/>
        <w:numPr>
          <w:ilvl w:val="0"/>
          <w:numId w:val="18"/>
        </w:numPr>
        <w:ind w:right="-426"/>
        <w:jc w:val="both"/>
        <w:rPr>
          <w:rFonts w:ascii="Museo Sans 300" w:hAnsi="Museo Sans 300"/>
          <w:sz w:val="20"/>
          <w:szCs w:val="20"/>
          <w:lang w:val="es-SV"/>
        </w:rPr>
      </w:pPr>
      <w:r w:rsidRPr="00845AE1">
        <w:rPr>
          <w:rFonts w:ascii="Museo Sans 300" w:hAnsi="Museo Sans 300"/>
          <w:sz w:val="20"/>
          <w:szCs w:val="20"/>
          <w:lang w:val="es-SV"/>
        </w:rPr>
        <w:t xml:space="preserve">Se verificaron cuatro órdenes de compra emitidas entre el 20 de enero de 2020 y el 6 de julio de 2021, para </w:t>
      </w:r>
      <w:r w:rsidR="00EF11BE" w:rsidRPr="00845AE1">
        <w:rPr>
          <w:rFonts w:ascii="Museo Sans 300" w:hAnsi="Museo Sans 300"/>
          <w:sz w:val="20"/>
          <w:szCs w:val="20"/>
          <w:lang w:val="es-SV"/>
        </w:rPr>
        <w:t>adquirir un total</w:t>
      </w:r>
      <w:r w:rsidRPr="00845AE1">
        <w:rPr>
          <w:rFonts w:ascii="Museo Sans 300" w:hAnsi="Museo Sans 300"/>
          <w:sz w:val="20"/>
          <w:szCs w:val="20"/>
          <w:lang w:val="es-SV"/>
        </w:rPr>
        <w:t xml:space="preserve"> de 126,500 medidores</w:t>
      </w:r>
      <w:r w:rsidR="00EF11BE" w:rsidRPr="00845AE1">
        <w:rPr>
          <w:rFonts w:ascii="Museo Sans 300" w:hAnsi="Museo Sans 300"/>
          <w:sz w:val="20"/>
          <w:szCs w:val="20"/>
          <w:lang w:val="es-SV"/>
        </w:rPr>
        <w:t>. De los cuales</w:t>
      </w:r>
      <w:r w:rsidRPr="00845AE1">
        <w:rPr>
          <w:rFonts w:ascii="Museo Sans 300" w:hAnsi="Museo Sans 300"/>
          <w:sz w:val="20"/>
          <w:szCs w:val="20"/>
          <w:lang w:val="es-SV"/>
        </w:rPr>
        <w:t xml:space="preserve"> </w:t>
      </w:r>
      <w:r w:rsidR="00845AE1" w:rsidRPr="00845AE1">
        <w:rPr>
          <w:rFonts w:ascii="Museo Sans 300" w:hAnsi="Museo Sans 300"/>
          <w:sz w:val="20"/>
          <w:szCs w:val="20"/>
          <w:lang w:val="es-SV"/>
        </w:rPr>
        <w:t>se tiene el desglose que se detalla:</w:t>
      </w:r>
    </w:p>
    <w:p w14:paraId="63F28634" w14:textId="77777777" w:rsidR="00845AE1" w:rsidRPr="00845AE1" w:rsidRDefault="00845AE1" w:rsidP="00845AE1">
      <w:pPr>
        <w:pStyle w:val="Prrafodelista"/>
        <w:rPr>
          <w:rFonts w:ascii="Museo Sans 300" w:hAnsi="Museo Sans 300"/>
          <w:sz w:val="20"/>
          <w:szCs w:val="20"/>
          <w:lang w:val="es-SV"/>
        </w:rPr>
      </w:pPr>
    </w:p>
    <w:p w14:paraId="39CCD5DE" w14:textId="6F94BD60" w:rsidR="00845AE1" w:rsidRPr="00845AE1" w:rsidRDefault="002F2272" w:rsidP="00CE4223">
      <w:pPr>
        <w:pStyle w:val="Prrafodelista"/>
        <w:numPr>
          <w:ilvl w:val="0"/>
          <w:numId w:val="7"/>
        </w:numPr>
        <w:tabs>
          <w:tab w:val="left" w:pos="1134"/>
        </w:tabs>
        <w:ind w:left="1134" w:right="-426" w:hanging="425"/>
        <w:jc w:val="both"/>
        <w:rPr>
          <w:rFonts w:ascii="Museo Sans 300" w:hAnsi="Museo Sans 300"/>
          <w:sz w:val="20"/>
          <w:szCs w:val="20"/>
          <w:lang w:val="es-SV"/>
        </w:rPr>
      </w:pPr>
      <w:r w:rsidRPr="00845AE1">
        <w:rPr>
          <w:rFonts w:ascii="Museo Sans 300" w:hAnsi="Museo Sans 300"/>
          <w:sz w:val="20"/>
          <w:szCs w:val="20"/>
          <w:lang w:val="es-SV"/>
        </w:rPr>
        <w:t>84,500 fueron recibidos por DELSUR con tiempos de entrega que han oscilado entre seis y trece meses</w:t>
      </w:r>
      <w:r w:rsidR="00845AE1" w:rsidRPr="00845AE1">
        <w:rPr>
          <w:rFonts w:ascii="Museo Sans 300" w:hAnsi="Museo Sans 300"/>
          <w:sz w:val="20"/>
          <w:szCs w:val="20"/>
          <w:lang w:val="es-SV"/>
        </w:rPr>
        <w:t>.</w:t>
      </w:r>
    </w:p>
    <w:p w14:paraId="566B5A88" w14:textId="482F0F29" w:rsidR="00845AE1" w:rsidRPr="00845AE1" w:rsidRDefault="002F2272" w:rsidP="00845AE1">
      <w:pPr>
        <w:pStyle w:val="Prrafodelista"/>
        <w:numPr>
          <w:ilvl w:val="0"/>
          <w:numId w:val="7"/>
        </w:numPr>
        <w:tabs>
          <w:tab w:val="left" w:pos="1134"/>
        </w:tabs>
        <w:ind w:left="720"/>
        <w:jc w:val="both"/>
        <w:rPr>
          <w:rFonts w:ascii="Museo Sans 300" w:hAnsi="Museo Sans 300"/>
          <w:sz w:val="20"/>
          <w:szCs w:val="20"/>
          <w:lang w:val="es-SV"/>
        </w:rPr>
      </w:pPr>
      <w:r w:rsidRPr="00845AE1">
        <w:rPr>
          <w:rFonts w:ascii="Museo Sans 300" w:hAnsi="Museo Sans 300"/>
          <w:sz w:val="20"/>
          <w:szCs w:val="20"/>
          <w:lang w:val="es-SV"/>
        </w:rPr>
        <w:t xml:space="preserve">22,000 aún se encuentran en tránsito hacia El Salvador y </w:t>
      </w:r>
    </w:p>
    <w:p w14:paraId="52837638" w14:textId="70FBDD75" w:rsidR="00286EED" w:rsidRDefault="002F2272" w:rsidP="00E12CE0">
      <w:pPr>
        <w:pStyle w:val="Prrafodelista"/>
        <w:numPr>
          <w:ilvl w:val="0"/>
          <w:numId w:val="7"/>
        </w:numPr>
        <w:tabs>
          <w:tab w:val="left" w:pos="1134"/>
        </w:tabs>
        <w:ind w:left="709" w:firstLine="11"/>
        <w:jc w:val="both"/>
        <w:rPr>
          <w:rFonts w:ascii="Museo Sans 300" w:hAnsi="Museo Sans 300"/>
          <w:sz w:val="20"/>
          <w:szCs w:val="20"/>
          <w:lang w:val="es-SV"/>
        </w:rPr>
      </w:pPr>
      <w:r w:rsidRPr="00845AE1">
        <w:rPr>
          <w:rFonts w:ascii="Museo Sans 300" w:hAnsi="Museo Sans 300"/>
          <w:sz w:val="20"/>
          <w:szCs w:val="20"/>
          <w:lang w:val="es-SV"/>
        </w:rPr>
        <w:t>20,000 aún están en proceso de fabricación.</w:t>
      </w:r>
    </w:p>
    <w:p w14:paraId="096BBA8F" w14:textId="77777777" w:rsidR="00E12CE0" w:rsidRPr="00E12CE0" w:rsidRDefault="00E12CE0" w:rsidP="00E12CE0">
      <w:pPr>
        <w:pStyle w:val="Prrafodelista"/>
        <w:tabs>
          <w:tab w:val="left" w:pos="1134"/>
        </w:tabs>
        <w:ind w:left="720"/>
        <w:jc w:val="both"/>
        <w:rPr>
          <w:rFonts w:ascii="Museo Sans 300" w:hAnsi="Museo Sans 300"/>
          <w:sz w:val="20"/>
          <w:szCs w:val="20"/>
          <w:lang w:val="es-SV"/>
        </w:rPr>
      </w:pPr>
    </w:p>
    <w:p w14:paraId="0EB72752" w14:textId="39858EBA" w:rsidR="00E15A05" w:rsidRPr="007563BA" w:rsidRDefault="0087509A" w:rsidP="00446309">
      <w:pPr>
        <w:spacing w:line="240" w:lineRule="auto"/>
        <w:ind w:left="284" w:right="-426"/>
        <w:jc w:val="both"/>
        <w:rPr>
          <w:rFonts w:ascii="Museo Sans 300" w:hAnsi="Museo Sans 300"/>
          <w:sz w:val="20"/>
          <w:szCs w:val="20"/>
        </w:rPr>
      </w:pPr>
      <w:r w:rsidRPr="007563BA">
        <w:rPr>
          <w:rFonts w:ascii="Museo Sans 300" w:hAnsi="Museo Sans 300"/>
          <w:sz w:val="20"/>
          <w:szCs w:val="20"/>
        </w:rPr>
        <w:t>D</w:t>
      </w:r>
      <w:r w:rsidR="00E15A05" w:rsidRPr="007563BA">
        <w:rPr>
          <w:rFonts w:ascii="Museo Sans 300" w:hAnsi="Museo Sans 300"/>
          <w:sz w:val="20"/>
          <w:szCs w:val="20"/>
        </w:rPr>
        <w:t xml:space="preserve">ebido a la escasez de medidores, </w:t>
      </w:r>
      <w:r w:rsidRPr="007563BA">
        <w:rPr>
          <w:rFonts w:ascii="Museo Sans 300" w:hAnsi="Museo Sans 300"/>
          <w:sz w:val="20"/>
          <w:szCs w:val="20"/>
        </w:rPr>
        <w:t xml:space="preserve">la distribuidora </w:t>
      </w:r>
      <w:r w:rsidR="00E15A05" w:rsidRPr="007563BA">
        <w:rPr>
          <w:rFonts w:ascii="Museo Sans 300" w:hAnsi="Museo Sans 300"/>
          <w:sz w:val="20"/>
          <w:szCs w:val="20"/>
        </w:rPr>
        <w:t>optó por dar prioridad a las órdenes de conexión de servicios nuevos por encima de otras órdenes de trabajo</w:t>
      </w:r>
      <w:r w:rsidR="001C1842">
        <w:rPr>
          <w:rFonts w:ascii="Museo Sans 300" w:hAnsi="Museo Sans 300"/>
          <w:sz w:val="20"/>
          <w:szCs w:val="20"/>
        </w:rPr>
        <w:t>.</w:t>
      </w:r>
      <w:r w:rsidR="00E15A05" w:rsidRPr="007563BA">
        <w:rPr>
          <w:rFonts w:ascii="Museo Sans 300" w:hAnsi="Museo Sans 300"/>
          <w:sz w:val="20"/>
          <w:szCs w:val="20"/>
        </w:rPr>
        <w:t xml:space="preserve"> </w:t>
      </w:r>
      <w:r w:rsidR="001C1842">
        <w:rPr>
          <w:rFonts w:ascii="Museo Sans 300" w:hAnsi="Museo Sans 300"/>
          <w:sz w:val="20"/>
          <w:szCs w:val="20"/>
        </w:rPr>
        <w:t>E</w:t>
      </w:r>
      <w:r w:rsidR="00E15A05" w:rsidRPr="007563BA">
        <w:rPr>
          <w:rFonts w:ascii="Museo Sans 300" w:hAnsi="Museo Sans 300"/>
          <w:sz w:val="20"/>
          <w:szCs w:val="20"/>
        </w:rPr>
        <w:t>sto conllevó a la reducción de reemplazo de medidores defectuosos</w:t>
      </w:r>
      <w:r w:rsidRPr="007563BA">
        <w:rPr>
          <w:rFonts w:ascii="Museo Sans 300" w:hAnsi="Museo Sans 300"/>
          <w:sz w:val="20"/>
          <w:szCs w:val="20"/>
        </w:rPr>
        <w:t>.</w:t>
      </w:r>
    </w:p>
    <w:p w14:paraId="28EFD20E" w14:textId="6A45DCB8" w:rsidR="00CE4223" w:rsidRPr="007563BA" w:rsidRDefault="001C1842" w:rsidP="007563BA">
      <w:pPr>
        <w:pStyle w:val="Prrafodelista"/>
        <w:ind w:left="284" w:right="-426"/>
        <w:jc w:val="both"/>
        <w:rPr>
          <w:rFonts w:ascii="Museo Sans 300" w:hAnsi="Museo Sans 300"/>
          <w:sz w:val="20"/>
          <w:szCs w:val="20"/>
        </w:rPr>
      </w:pPr>
      <w:r>
        <w:rPr>
          <w:rFonts w:ascii="Museo Sans 300" w:hAnsi="Museo Sans 300"/>
          <w:sz w:val="20"/>
          <w:szCs w:val="20"/>
          <w:lang w:val="es-SV"/>
        </w:rPr>
        <w:t xml:space="preserve">Es importante </w:t>
      </w:r>
      <w:r w:rsidR="005D3A2D">
        <w:rPr>
          <w:rFonts w:ascii="Museo Sans 300" w:hAnsi="Museo Sans 300"/>
          <w:sz w:val="20"/>
          <w:szCs w:val="20"/>
          <w:lang w:val="es-SV"/>
        </w:rPr>
        <w:t xml:space="preserve">especificar que </w:t>
      </w:r>
      <w:r w:rsidR="00CE4223" w:rsidRPr="007563BA">
        <w:rPr>
          <w:rFonts w:ascii="Museo Sans 300" w:hAnsi="Museo Sans 300"/>
          <w:sz w:val="20"/>
          <w:szCs w:val="20"/>
          <w:lang w:val="es-SV"/>
        </w:rPr>
        <w:t xml:space="preserve">DELSUR </w:t>
      </w:r>
      <w:r w:rsidR="00F43EBD" w:rsidRPr="007563BA">
        <w:rPr>
          <w:rFonts w:ascii="Museo Sans 300" w:hAnsi="Museo Sans 300"/>
          <w:sz w:val="20"/>
          <w:szCs w:val="20"/>
          <w:lang w:val="es-SV"/>
        </w:rPr>
        <w:t xml:space="preserve">comprobó </w:t>
      </w:r>
      <w:r w:rsidR="005D3A2D">
        <w:rPr>
          <w:rFonts w:ascii="Museo Sans 300" w:hAnsi="Museo Sans 300"/>
          <w:sz w:val="20"/>
          <w:szCs w:val="20"/>
          <w:lang w:val="es-SV"/>
        </w:rPr>
        <w:t xml:space="preserve">que </w:t>
      </w:r>
      <w:r w:rsidR="00CE4223" w:rsidRPr="007563BA">
        <w:rPr>
          <w:rFonts w:ascii="Museo Sans 300" w:hAnsi="Museo Sans 300"/>
          <w:sz w:val="20"/>
          <w:szCs w:val="20"/>
          <w:lang w:val="es-SV"/>
        </w:rPr>
        <w:t xml:space="preserve">contrató a </w:t>
      </w:r>
      <w:r w:rsidR="00F43EBD" w:rsidRPr="007563BA">
        <w:rPr>
          <w:rFonts w:ascii="Museo Sans 300" w:hAnsi="Museo Sans 300"/>
          <w:sz w:val="20"/>
          <w:szCs w:val="20"/>
          <w:lang w:val="es-SV"/>
        </w:rPr>
        <w:t xml:space="preserve">dos empresas </w:t>
      </w:r>
      <w:r w:rsidR="00CE4223" w:rsidRPr="007563BA">
        <w:rPr>
          <w:rFonts w:ascii="Museo Sans 300" w:hAnsi="Museo Sans 300"/>
          <w:sz w:val="20"/>
          <w:szCs w:val="20"/>
          <w:lang w:val="es-SV"/>
        </w:rPr>
        <w:t xml:space="preserve">para </w:t>
      </w:r>
      <w:proofErr w:type="gramStart"/>
      <w:r w:rsidR="00CE4223" w:rsidRPr="007563BA">
        <w:rPr>
          <w:rFonts w:ascii="Museo Sans 300" w:hAnsi="Museo Sans 300"/>
          <w:sz w:val="20"/>
          <w:szCs w:val="20"/>
          <w:lang w:val="es-SV"/>
        </w:rPr>
        <w:t>que</w:t>
      </w:r>
      <w:proofErr w:type="gramEnd"/>
      <w:r w:rsidR="00CE4223" w:rsidRPr="007563BA">
        <w:rPr>
          <w:rFonts w:ascii="Museo Sans 300" w:hAnsi="Museo Sans 300"/>
          <w:sz w:val="20"/>
          <w:szCs w:val="20"/>
          <w:lang w:val="es-SV"/>
        </w:rPr>
        <w:t xml:space="preserve"> al llegar los lotes de retrasados de medidores, le brindaran el servicio de reemplazo de medidores de forma intensiva.</w:t>
      </w:r>
      <w:r w:rsidR="007563BA" w:rsidRPr="007563BA">
        <w:rPr>
          <w:rFonts w:ascii="Museo Sans 300" w:hAnsi="Museo Sans 300"/>
          <w:sz w:val="20"/>
          <w:szCs w:val="20"/>
          <w:lang w:val="es-SV"/>
        </w:rPr>
        <w:t xml:space="preserve"> </w:t>
      </w:r>
      <w:r w:rsidR="00F43EBD" w:rsidRPr="007563BA">
        <w:rPr>
          <w:rFonts w:ascii="Museo Sans 300" w:hAnsi="Museo Sans 300"/>
          <w:sz w:val="20"/>
          <w:szCs w:val="20"/>
        </w:rPr>
        <w:t>Debido a dicha gestión,</w:t>
      </w:r>
      <w:r w:rsidR="00CE4223" w:rsidRPr="007563BA">
        <w:rPr>
          <w:rFonts w:ascii="Museo Sans 300" w:hAnsi="Museo Sans 300"/>
          <w:sz w:val="20"/>
          <w:szCs w:val="20"/>
          <w:lang w:val="es-SV"/>
        </w:rPr>
        <w:t xml:space="preserve"> entre octubre y noviembre de 2021, al tener disponibilidad de medidores, la cantidad de equipos reemplazados se incrementó a aproximadamente 10,000 medidores mensuales</w:t>
      </w:r>
      <w:r w:rsidR="007563BA" w:rsidRPr="007563BA">
        <w:rPr>
          <w:rFonts w:ascii="Museo Sans 300" w:hAnsi="Museo Sans 300"/>
          <w:sz w:val="20"/>
          <w:szCs w:val="20"/>
        </w:rPr>
        <w:t>.</w:t>
      </w:r>
    </w:p>
    <w:p w14:paraId="3E1F8BFA" w14:textId="77777777" w:rsidR="007563BA" w:rsidRPr="007563BA" w:rsidRDefault="007563BA" w:rsidP="007563BA">
      <w:pPr>
        <w:pStyle w:val="Prrafodelista"/>
        <w:ind w:left="284" w:right="-426"/>
        <w:jc w:val="both"/>
        <w:rPr>
          <w:rFonts w:ascii="Museo Sans 300" w:hAnsi="Museo Sans 300"/>
          <w:sz w:val="20"/>
          <w:szCs w:val="20"/>
          <w:lang w:val="es-SV"/>
        </w:rPr>
      </w:pPr>
    </w:p>
    <w:p w14:paraId="648962E0" w14:textId="414923E1" w:rsidR="007563BA" w:rsidRDefault="00E10E88" w:rsidP="00151AA7">
      <w:pPr>
        <w:spacing w:line="240" w:lineRule="auto"/>
        <w:ind w:left="284" w:right="-426"/>
        <w:jc w:val="both"/>
        <w:rPr>
          <w:rFonts w:ascii="Museo Sans 300" w:hAnsi="Museo Sans 300"/>
          <w:sz w:val="20"/>
          <w:szCs w:val="20"/>
        </w:rPr>
      </w:pPr>
      <w:r w:rsidRPr="007563BA">
        <w:rPr>
          <w:rFonts w:ascii="Museo Sans 300" w:hAnsi="Museo Sans 300"/>
          <w:sz w:val="20"/>
          <w:szCs w:val="20"/>
        </w:rPr>
        <w:t xml:space="preserve">Debido a lo anterior, la Gerencia de Electricidad </w:t>
      </w:r>
      <w:r w:rsidR="003542DA" w:rsidRPr="007563BA">
        <w:rPr>
          <w:rFonts w:ascii="Museo Sans 300" w:hAnsi="Museo Sans 300"/>
          <w:sz w:val="20"/>
          <w:szCs w:val="20"/>
        </w:rPr>
        <w:t xml:space="preserve">concluyó </w:t>
      </w:r>
      <w:r w:rsidR="003C0ADA" w:rsidRPr="007563BA">
        <w:rPr>
          <w:rFonts w:ascii="Museo Sans 300" w:hAnsi="Museo Sans 300"/>
          <w:sz w:val="20"/>
          <w:szCs w:val="20"/>
        </w:rPr>
        <w:t xml:space="preserve">que </w:t>
      </w:r>
      <w:r w:rsidR="003542DA" w:rsidRPr="007563BA">
        <w:rPr>
          <w:rFonts w:ascii="Museo Sans 300" w:hAnsi="Museo Sans 300"/>
          <w:sz w:val="20"/>
          <w:szCs w:val="20"/>
        </w:rPr>
        <w:t xml:space="preserve">la sociedad </w:t>
      </w:r>
      <w:r w:rsidR="003C0ADA" w:rsidRPr="007563BA">
        <w:rPr>
          <w:rFonts w:ascii="Museo Sans 300" w:hAnsi="Museo Sans 300"/>
          <w:sz w:val="20"/>
          <w:szCs w:val="20"/>
        </w:rPr>
        <w:t>DELSUR</w:t>
      </w:r>
      <w:r w:rsidR="003542DA" w:rsidRPr="007563BA">
        <w:rPr>
          <w:rFonts w:ascii="Museo Sans 300" w:hAnsi="Museo Sans 300"/>
          <w:sz w:val="20"/>
          <w:szCs w:val="20"/>
        </w:rPr>
        <w:t>, S.A. de C.V.</w:t>
      </w:r>
      <w:r w:rsidR="003C0ADA" w:rsidRPr="007563BA">
        <w:rPr>
          <w:rFonts w:ascii="Museo Sans 300" w:hAnsi="Museo Sans 300"/>
          <w:sz w:val="20"/>
          <w:szCs w:val="20"/>
        </w:rPr>
        <w:t xml:space="preserve"> ha presentado pruebas suficientes para demostrar que la escasez de medidores se </w:t>
      </w:r>
      <w:r w:rsidR="00113709">
        <w:rPr>
          <w:rFonts w:ascii="Museo Sans 300" w:hAnsi="Museo Sans 300"/>
          <w:sz w:val="20"/>
          <w:szCs w:val="20"/>
        </w:rPr>
        <w:t xml:space="preserve">debió </w:t>
      </w:r>
      <w:r w:rsidR="003C0ADA" w:rsidRPr="007563BA">
        <w:rPr>
          <w:rFonts w:ascii="Museo Sans 300" w:hAnsi="Museo Sans 300"/>
          <w:sz w:val="20"/>
          <w:szCs w:val="20"/>
        </w:rPr>
        <w:t>a situaciones que estuvieron fuera de su control</w:t>
      </w:r>
      <w:r w:rsidR="00113709">
        <w:rPr>
          <w:rFonts w:ascii="Museo Sans 300" w:hAnsi="Museo Sans 300"/>
          <w:sz w:val="20"/>
          <w:szCs w:val="20"/>
        </w:rPr>
        <w:t xml:space="preserve"> y que realizó gestiones con la finalidad de superar </w:t>
      </w:r>
      <w:r w:rsidR="00822C56">
        <w:rPr>
          <w:rFonts w:ascii="Museo Sans 300" w:hAnsi="Museo Sans 300"/>
          <w:sz w:val="20"/>
          <w:szCs w:val="20"/>
        </w:rPr>
        <w:t xml:space="preserve">los retrasos </w:t>
      </w:r>
      <w:r w:rsidR="004273AA">
        <w:rPr>
          <w:rFonts w:ascii="Museo Sans 300" w:hAnsi="Museo Sans 300"/>
          <w:sz w:val="20"/>
          <w:szCs w:val="20"/>
        </w:rPr>
        <w:t>para sustituirlos.</w:t>
      </w:r>
    </w:p>
    <w:p w14:paraId="55341D9E" w14:textId="6901A704" w:rsidR="00C74330" w:rsidRPr="00151AA7" w:rsidRDefault="00C74330" w:rsidP="00C74330">
      <w:pPr>
        <w:spacing w:line="240" w:lineRule="auto"/>
        <w:ind w:left="284" w:right="-426"/>
        <w:jc w:val="both"/>
        <w:rPr>
          <w:rFonts w:ascii="Museo Sans 300" w:hAnsi="Museo Sans 300"/>
          <w:sz w:val="20"/>
          <w:szCs w:val="20"/>
        </w:rPr>
      </w:pPr>
      <w:r>
        <w:rPr>
          <w:rFonts w:ascii="Museo Sans 300" w:hAnsi="Museo Sans 300"/>
          <w:sz w:val="20"/>
          <w:szCs w:val="20"/>
        </w:rPr>
        <w:t xml:space="preserve">Adicionalmente, debe recalcarse que esta </w:t>
      </w:r>
      <w:r w:rsidR="0009344C">
        <w:rPr>
          <w:rFonts w:ascii="Museo Sans 300" w:hAnsi="Museo Sans 300"/>
          <w:sz w:val="20"/>
          <w:szCs w:val="20"/>
        </w:rPr>
        <w:t>S</w:t>
      </w:r>
      <w:r>
        <w:rPr>
          <w:rFonts w:ascii="Museo Sans 300" w:hAnsi="Museo Sans 300"/>
          <w:sz w:val="20"/>
          <w:szCs w:val="20"/>
        </w:rPr>
        <w:t>uperintendencia es consciente de que la situación económica, logística y de escasez de suministros causada a raíz de la pandemia por COVID-19 no fue contemplada en las situaciones que el marco normativo vigente regula, por lo que los plazos e indicadores que en ciertas situaciones son exigibles se han visto superados por la crisis actual</w:t>
      </w:r>
      <w:r w:rsidR="00053F5C">
        <w:rPr>
          <w:rFonts w:ascii="Museo Sans 300" w:hAnsi="Museo Sans 300"/>
          <w:sz w:val="20"/>
          <w:szCs w:val="20"/>
        </w:rPr>
        <w:t xml:space="preserve">. Por tanto, </w:t>
      </w:r>
      <w:r w:rsidR="00AE70ED">
        <w:rPr>
          <w:rFonts w:ascii="Museo Sans 300" w:hAnsi="Museo Sans 300"/>
          <w:sz w:val="20"/>
          <w:szCs w:val="20"/>
        </w:rPr>
        <w:t xml:space="preserve">si bien la distribuidora debió cumplir con la normativa </w:t>
      </w:r>
      <w:r w:rsidR="00CD7889">
        <w:rPr>
          <w:rFonts w:ascii="Museo Sans 300" w:hAnsi="Museo Sans 300"/>
          <w:sz w:val="20"/>
          <w:szCs w:val="20"/>
        </w:rPr>
        <w:t xml:space="preserve">en el sentido de someter a aprobación de esta </w:t>
      </w:r>
      <w:r w:rsidR="0009344C">
        <w:rPr>
          <w:rFonts w:ascii="Museo Sans 300" w:hAnsi="Museo Sans 300"/>
          <w:sz w:val="20"/>
          <w:szCs w:val="20"/>
        </w:rPr>
        <w:t>S</w:t>
      </w:r>
      <w:r w:rsidR="00CD7889">
        <w:rPr>
          <w:rFonts w:ascii="Museo Sans 300" w:hAnsi="Museo Sans 300"/>
          <w:sz w:val="20"/>
          <w:szCs w:val="20"/>
        </w:rPr>
        <w:t xml:space="preserve">uperintendencia las causales que le impidieron sustituir los medidores oportunamente, se ha evidenciado que </w:t>
      </w:r>
      <w:r w:rsidR="00547E53">
        <w:rPr>
          <w:rFonts w:ascii="Museo Sans 300" w:hAnsi="Museo Sans 300"/>
          <w:sz w:val="20"/>
          <w:szCs w:val="20"/>
        </w:rPr>
        <w:t xml:space="preserve">dicha falta de formalidad no impidió que los usuarios fueran compensados y </w:t>
      </w:r>
      <w:r w:rsidR="00A23E9F">
        <w:rPr>
          <w:rFonts w:ascii="Museo Sans 300" w:hAnsi="Museo Sans 300"/>
          <w:sz w:val="20"/>
          <w:szCs w:val="20"/>
        </w:rPr>
        <w:t xml:space="preserve">que la </w:t>
      </w:r>
      <w:r w:rsidR="00A23E9F">
        <w:rPr>
          <w:rFonts w:ascii="Museo Sans 300" w:hAnsi="Museo Sans 300"/>
          <w:sz w:val="20"/>
          <w:szCs w:val="20"/>
        </w:rPr>
        <w:lastRenderedPageBreak/>
        <w:t xml:space="preserve">distribuidora haya actuado de forma proactiva para solventar la escasez de medidores y sustituirlos según éstos han </w:t>
      </w:r>
      <w:r w:rsidR="004748CD">
        <w:rPr>
          <w:rFonts w:ascii="Museo Sans 300" w:hAnsi="Museo Sans 300"/>
          <w:sz w:val="20"/>
          <w:szCs w:val="20"/>
        </w:rPr>
        <w:t>ingresado al país.</w:t>
      </w:r>
    </w:p>
    <w:p w14:paraId="3BD646EC" w14:textId="07248A9F" w:rsidR="00476F09" w:rsidRPr="002A1401" w:rsidRDefault="001C42FF" w:rsidP="000C44CF">
      <w:pPr>
        <w:spacing w:line="240" w:lineRule="auto"/>
        <w:ind w:left="284" w:right="-426"/>
        <w:jc w:val="both"/>
        <w:rPr>
          <w:rFonts w:ascii="Museo 500" w:hAnsi="Museo 500"/>
          <w:b/>
          <w:bCs/>
          <w:sz w:val="20"/>
          <w:szCs w:val="20"/>
          <w:lang w:val="es-ES_tradnl"/>
        </w:rPr>
      </w:pPr>
      <w:r w:rsidRPr="002A1401">
        <w:rPr>
          <w:rFonts w:ascii="Museo 500" w:hAnsi="Museo 500"/>
          <w:b/>
          <w:bCs/>
          <w:sz w:val="20"/>
          <w:szCs w:val="20"/>
        </w:rPr>
        <w:t xml:space="preserve">2.C En cuanto a la aplicación del artículo 29 de </w:t>
      </w:r>
      <w:r w:rsidR="003879CC" w:rsidRPr="002A1401">
        <w:rPr>
          <w:rFonts w:ascii="Museo 500" w:hAnsi="Museo 500"/>
          <w:b/>
          <w:bCs/>
          <w:sz w:val="20"/>
          <w:szCs w:val="20"/>
        </w:rPr>
        <w:t xml:space="preserve">los Términos y Condiciones Generales al Consumidor </w:t>
      </w:r>
      <w:r w:rsidR="006A05A3" w:rsidRPr="002A1401">
        <w:rPr>
          <w:rFonts w:ascii="Museo 500" w:hAnsi="Museo 500"/>
          <w:b/>
          <w:bCs/>
          <w:sz w:val="20"/>
          <w:szCs w:val="20"/>
        </w:rPr>
        <w:t>Final</w:t>
      </w:r>
      <w:r w:rsidR="003879CC" w:rsidRPr="002A1401">
        <w:rPr>
          <w:rFonts w:ascii="Museo 500" w:hAnsi="Museo 500"/>
          <w:b/>
          <w:bCs/>
          <w:sz w:val="20"/>
          <w:szCs w:val="20"/>
        </w:rPr>
        <w:t xml:space="preserve"> de los</w:t>
      </w:r>
      <w:r w:rsidR="006A05A3" w:rsidRPr="002A1401">
        <w:rPr>
          <w:rFonts w:ascii="Museo 500" w:hAnsi="Museo 500"/>
          <w:b/>
          <w:bCs/>
          <w:sz w:val="20"/>
          <w:szCs w:val="20"/>
        </w:rPr>
        <w:t xml:space="preserve"> Pliegos Tarifarios</w:t>
      </w:r>
      <w:r w:rsidR="003879CC" w:rsidRPr="002A1401">
        <w:rPr>
          <w:rFonts w:ascii="Museo 500" w:hAnsi="Museo 500"/>
          <w:b/>
          <w:bCs/>
          <w:sz w:val="20"/>
          <w:szCs w:val="20"/>
        </w:rPr>
        <w:t xml:space="preserve"> </w:t>
      </w:r>
      <w:r w:rsidR="00D91626" w:rsidRPr="002A1401">
        <w:rPr>
          <w:rFonts w:ascii="Museo 500" w:hAnsi="Museo 500"/>
          <w:b/>
          <w:bCs/>
          <w:sz w:val="20"/>
          <w:szCs w:val="20"/>
        </w:rPr>
        <w:t>y las compensaciones establecidas en las Normas de Calidad del Servicio de los Sistemas de Distribución</w:t>
      </w:r>
    </w:p>
    <w:p w14:paraId="363B7961" w14:textId="18C7CDE8" w:rsidR="007053AC" w:rsidRDefault="00691ECD" w:rsidP="006135DD">
      <w:pPr>
        <w:spacing w:after="0" w:line="240" w:lineRule="auto"/>
        <w:ind w:left="284" w:right="-426"/>
        <w:jc w:val="both"/>
        <w:rPr>
          <w:rFonts w:ascii="Museo Sans 300" w:hAnsi="Museo Sans 300"/>
          <w:sz w:val="20"/>
          <w:szCs w:val="20"/>
        </w:rPr>
      </w:pPr>
      <w:r>
        <w:rPr>
          <w:rFonts w:ascii="Museo Sans 300" w:hAnsi="Museo Sans 300"/>
          <w:sz w:val="20"/>
          <w:szCs w:val="20"/>
        </w:rPr>
        <w:t xml:space="preserve">En el marco del análisis del recurso de reconsideración, </w:t>
      </w:r>
      <w:r w:rsidR="00DA43EC" w:rsidRPr="006135DD">
        <w:rPr>
          <w:rFonts w:ascii="Museo Sans 300" w:hAnsi="Museo Sans 300"/>
          <w:sz w:val="20"/>
          <w:szCs w:val="20"/>
        </w:rPr>
        <w:t xml:space="preserve">DELSUR presentó ante la SIGET la base de datos con el control de las lecturas realizadas desde el año 2020 hasta abril de 2022, </w:t>
      </w:r>
      <w:r w:rsidR="00370507" w:rsidRPr="006135DD">
        <w:rPr>
          <w:rFonts w:ascii="Museo Sans 300" w:hAnsi="Museo Sans 300"/>
          <w:sz w:val="20"/>
          <w:szCs w:val="20"/>
        </w:rPr>
        <w:t xml:space="preserve">por medio de las cuales pretendía comprobar que su </w:t>
      </w:r>
      <w:r w:rsidR="00DA43EC" w:rsidRPr="006135DD">
        <w:rPr>
          <w:rFonts w:ascii="Museo Sans 300" w:hAnsi="Museo Sans 300"/>
          <w:sz w:val="20"/>
          <w:szCs w:val="20"/>
        </w:rPr>
        <w:t xml:space="preserve">personal técnico se presentó físicamente de forma mensual a las instalaciones de los usuarios para tomar la lectura de los medidores y dejaron constancia de que no había sido posible </w:t>
      </w:r>
      <w:r w:rsidR="00582B90" w:rsidRPr="006135DD">
        <w:rPr>
          <w:rFonts w:ascii="Museo Sans 300" w:hAnsi="Museo Sans 300"/>
          <w:sz w:val="20"/>
          <w:szCs w:val="20"/>
        </w:rPr>
        <w:t>por estar da</w:t>
      </w:r>
      <w:r w:rsidR="00097C47" w:rsidRPr="006135DD">
        <w:rPr>
          <w:rFonts w:ascii="Museo Sans 300" w:hAnsi="Museo Sans 300"/>
          <w:sz w:val="20"/>
          <w:szCs w:val="20"/>
        </w:rPr>
        <w:t xml:space="preserve">ñados los </w:t>
      </w:r>
      <w:r w:rsidR="00DA43EC" w:rsidRPr="006135DD">
        <w:rPr>
          <w:rFonts w:ascii="Museo Sans 300" w:hAnsi="Museo Sans 300"/>
          <w:sz w:val="20"/>
          <w:szCs w:val="20"/>
        </w:rPr>
        <w:t>equipos d</w:t>
      </w:r>
      <w:r w:rsidR="00097C47" w:rsidRPr="006135DD">
        <w:rPr>
          <w:rFonts w:ascii="Museo Sans 300" w:hAnsi="Museo Sans 300"/>
          <w:sz w:val="20"/>
          <w:szCs w:val="20"/>
        </w:rPr>
        <w:t>e medición</w:t>
      </w:r>
      <w:r w:rsidR="00DA43EC" w:rsidRPr="006135DD">
        <w:rPr>
          <w:rFonts w:ascii="Museo Sans 300" w:hAnsi="Museo Sans 300"/>
          <w:sz w:val="20"/>
          <w:szCs w:val="20"/>
        </w:rPr>
        <w:t>.</w:t>
      </w:r>
    </w:p>
    <w:p w14:paraId="6CB28B0F" w14:textId="188DB00B" w:rsidR="000C44CF" w:rsidRDefault="000C44CF" w:rsidP="006135DD">
      <w:pPr>
        <w:spacing w:after="0" w:line="240" w:lineRule="auto"/>
        <w:ind w:left="284" w:right="-426"/>
        <w:jc w:val="both"/>
        <w:rPr>
          <w:rFonts w:ascii="Museo Sans 300" w:hAnsi="Museo Sans 300"/>
          <w:sz w:val="20"/>
          <w:szCs w:val="20"/>
        </w:rPr>
      </w:pPr>
    </w:p>
    <w:p w14:paraId="782C60D0" w14:textId="3AD8DA39" w:rsidR="00AB457E" w:rsidRDefault="00AB457E" w:rsidP="00AB457E">
      <w:pPr>
        <w:pStyle w:val="Prrafodelista"/>
        <w:ind w:left="284" w:right="-426"/>
        <w:jc w:val="both"/>
        <w:rPr>
          <w:rFonts w:ascii="Museo Sans 300" w:hAnsi="Museo Sans 300"/>
          <w:sz w:val="20"/>
          <w:szCs w:val="20"/>
          <w:lang w:val="es-SV"/>
        </w:rPr>
      </w:pPr>
      <w:r w:rsidRPr="006135DD">
        <w:rPr>
          <w:rFonts w:ascii="Museo Sans 300" w:hAnsi="Museo Sans 300"/>
          <w:sz w:val="20"/>
          <w:szCs w:val="20"/>
          <w:lang w:val="es-SV"/>
        </w:rPr>
        <w:t xml:space="preserve">Para verificar lo anterior, la Gerencia de Electricidad </w:t>
      </w:r>
      <w:r w:rsidR="001D7E95">
        <w:rPr>
          <w:rFonts w:ascii="Museo Sans 300" w:hAnsi="Museo Sans 300"/>
          <w:sz w:val="20"/>
          <w:szCs w:val="20"/>
          <w:lang w:val="es-SV"/>
        </w:rPr>
        <w:t>analizó la base de datos</w:t>
      </w:r>
      <w:r w:rsidR="000E0C5D">
        <w:rPr>
          <w:rFonts w:ascii="Museo Sans 300" w:hAnsi="Museo Sans 300"/>
          <w:sz w:val="20"/>
          <w:szCs w:val="20"/>
          <w:lang w:val="es-SV"/>
        </w:rPr>
        <w:t xml:space="preserve"> recibida y</w:t>
      </w:r>
      <w:r w:rsidR="001D7E95">
        <w:rPr>
          <w:rFonts w:ascii="Museo Sans 300" w:hAnsi="Museo Sans 300"/>
          <w:sz w:val="20"/>
          <w:szCs w:val="20"/>
          <w:lang w:val="es-SV"/>
        </w:rPr>
        <w:t xml:space="preserve"> </w:t>
      </w:r>
      <w:r w:rsidRPr="006135DD">
        <w:rPr>
          <w:rFonts w:ascii="Museo Sans 300" w:hAnsi="Museo Sans 300"/>
          <w:sz w:val="20"/>
          <w:szCs w:val="20"/>
          <w:lang w:val="es-SV"/>
        </w:rPr>
        <w:t>tomó muestra de 90 usuarios con estimaciones verificando mediante consultas en el sistema informático de control de lecturas de DELSUR que efectivamente en todos los casos el lector se presentó al lugar y expuso el motivo por el que se le imposibilitó tomar la lectura</w:t>
      </w:r>
      <w:r w:rsidR="000E0C5D">
        <w:rPr>
          <w:rFonts w:ascii="Museo Sans 300" w:hAnsi="Museo Sans 300"/>
          <w:sz w:val="20"/>
          <w:szCs w:val="20"/>
          <w:lang w:val="es-SV"/>
        </w:rPr>
        <w:t xml:space="preserve">, adicionalmente, tomó en cuenta las explicaciones de DELSUR sobre que </w:t>
      </w:r>
      <w:r w:rsidR="000E0C5D" w:rsidRPr="000E0C5D">
        <w:rPr>
          <w:rFonts w:ascii="Museo Sans 300" w:hAnsi="Museo Sans 300"/>
          <w:sz w:val="20"/>
          <w:szCs w:val="20"/>
          <w:lang w:val="es-SV"/>
        </w:rPr>
        <w:t>para realizar la lectura de los medidores el procedimiento seguido consiste en definir rutas e itinerarios que se realizan a diario, en los que cada lector se presenta a las instalaciones del usuario final independientemente del estado de los quipos de medición, toma la lectura de los medidores de consumo de energía eléctrica, y si por problemas en el medidor no es posible tomar la lectura, lo informan por medio del equipo portátil de toma de lectura que utilizan, lo cual es registrado en la base de datos de sus sistema informático de control de lecturas</w:t>
      </w:r>
      <w:r w:rsidR="000E0C5D">
        <w:rPr>
          <w:rFonts w:ascii="Museo Sans 300" w:hAnsi="Museo Sans 300"/>
          <w:sz w:val="20"/>
          <w:szCs w:val="20"/>
          <w:lang w:val="es-SV"/>
        </w:rPr>
        <w:t xml:space="preserve"> </w:t>
      </w:r>
      <w:r w:rsidRPr="006135DD">
        <w:rPr>
          <w:rFonts w:ascii="Museo Sans 300" w:hAnsi="Museo Sans 300"/>
          <w:sz w:val="20"/>
          <w:szCs w:val="20"/>
          <w:lang w:val="es-SV"/>
        </w:rPr>
        <w:t>.</w:t>
      </w:r>
    </w:p>
    <w:p w14:paraId="1A50C89A" w14:textId="282C8DC5" w:rsidR="00446309" w:rsidRPr="006135DD" w:rsidRDefault="00446309" w:rsidP="00172E1C">
      <w:pPr>
        <w:spacing w:after="0" w:line="240" w:lineRule="auto"/>
        <w:jc w:val="both"/>
        <w:rPr>
          <w:rFonts w:ascii="Museo Sans 300" w:hAnsi="Museo Sans 300"/>
          <w:sz w:val="20"/>
          <w:szCs w:val="20"/>
          <w:lang w:val="es-ES_tradnl"/>
        </w:rPr>
      </w:pPr>
    </w:p>
    <w:p w14:paraId="1DC43720" w14:textId="5E15D19C" w:rsidR="00446309" w:rsidRDefault="0030172C" w:rsidP="006135DD">
      <w:pPr>
        <w:pStyle w:val="Prrafodelista"/>
        <w:ind w:left="284" w:right="-426"/>
        <w:jc w:val="both"/>
        <w:rPr>
          <w:rFonts w:ascii="Museo Sans 300" w:hAnsi="Museo Sans 300"/>
          <w:sz w:val="20"/>
          <w:szCs w:val="20"/>
          <w:lang w:val="es-SV"/>
        </w:rPr>
      </w:pPr>
      <w:proofErr w:type="gramStart"/>
      <w:r>
        <w:rPr>
          <w:rFonts w:ascii="Museo Sans 300" w:hAnsi="Museo Sans 300"/>
          <w:sz w:val="20"/>
          <w:szCs w:val="20"/>
          <w:lang w:val="es-SV"/>
        </w:rPr>
        <w:t>En razón de</w:t>
      </w:r>
      <w:proofErr w:type="gramEnd"/>
      <w:r>
        <w:rPr>
          <w:rFonts w:ascii="Museo Sans 300" w:hAnsi="Museo Sans 300"/>
          <w:sz w:val="20"/>
          <w:szCs w:val="20"/>
          <w:lang w:val="es-SV"/>
        </w:rPr>
        <w:t xml:space="preserve"> la información </w:t>
      </w:r>
      <w:r w:rsidR="006135DD" w:rsidRPr="006135DD">
        <w:rPr>
          <w:rFonts w:ascii="Museo Sans 300" w:hAnsi="Museo Sans 300"/>
          <w:sz w:val="20"/>
          <w:szCs w:val="20"/>
          <w:lang w:val="es-SV"/>
        </w:rPr>
        <w:t xml:space="preserve">adicional </w:t>
      </w:r>
      <w:r>
        <w:rPr>
          <w:rFonts w:ascii="Museo Sans 300" w:hAnsi="Museo Sans 300"/>
          <w:sz w:val="20"/>
          <w:szCs w:val="20"/>
          <w:lang w:val="es-SV"/>
        </w:rPr>
        <w:t xml:space="preserve">aportada, </w:t>
      </w:r>
      <w:r w:rsidR="000C44CF">
        <w:rPr>
          <w:rFonts w:ascii="Museo Sans 300" w:hAnsi="Museo Sans 300"/>
          <w:sz w:val="20"/>
          <w:szCs w:val="20"/>
          <w:lang w:val="es-SV"/>
        </w:rPr>
        <w:t xml:space="preserve">dicha Gerencia concluyó que la sociedad DELSUR, S.A. de C.V. cumplió con </w:t>
      </w:r>
      <w:r w:rsidR="006135DD" w:rsidRPr="006135DD">
        <w:rPr>
          <w:rFonts w:ascii="Museo Sans 300" w:hAnsi="Museo Sans 300"/>
          <w:sz w:val="20"/>
          <w:szCs w:val="20"/>
          <w:lang w:val="es-SV"/>
        </w:rPr>
        <w:t>lo establecido en el párrafo 1 del artículo 29 de los Términos y Condiciones Generales al Consumidor Final de los Pliegos Tarifarios, en lo concerniente a la toma de la lectura de forma presencial en las instalaciones de los usuarios finales, y que fue debido a daños en los equipos de medición que la toma de lecturas no fue posible.</w:t>
      </w:r>
    </w:p>
    <w:p w14:paraId="061746FC" w14:textId="77777777" w:rsidR="00D91626" w:rsidRDefault="00D91626" w:rsidP="006135DD">
      <w:pPr>
        <w:pStyle w:val="Prrafodelista"/>
        <w:ind w:left="284" w:right="-426"/>
        <w:jc w:val="both"/>
        <w:rPr>
          <w:rFonts w:ascii="Museo Sans 300" w:hAnsi="Museo Sans 300"/>
          <w:sz w:val="20"/>
          <w:szCs w:val="20"/>
          <w:lang w:val="es-SV"/>
        </w:rPr>
      </w:pPr>
    </w:p>
    <w:p w14:paraId="504D7F88" w14:textId="3CBDFA40" w:rsidR="00D91626" w:rsidRDefault="00D91626" w:rsidP="00D91626">
      <w:pPr>
        <w:spacing w:after="0" w:line="240" w:lineRule="auto"/>
        <w:ind w:left="284" w:right="-426"/>
        <w:jc w:val="both"/>
        <w:rPr>
          <w:rFonts w:ascii="Museo Sans 300" w:hAnsi="Museo Sans 300"/>
          <w:sz w:val="20"/>
          <w:szCs w:val="20"/>
        </w:rPr>
      </w:pPr>
      <w:r>
        <w:rPr>
          <w:rFonts w:ascii="Museo Sans 300" w:hAnsi="Museo Sans 300"/>
          <w:sz w:val="20"/>
          <w:szCs w:val="20"/>
        </w:rPr>
        <w:t>Por otra parte, verificó p</w:t>
      </w:r>
      <w:r w:rsidRPr="001E34AB">
        <w:rPr>
          <w:rFonts w:ascii="Museo Sans 300" w:hAnsi="Museo Sans 300"/>
          <w:sz w:val="20"/>
          <w:szCs w:val="20"/>
        </w:rPr>
        <w:t xml:space="preserve">or medio de las tablas de compensación por incumplimientos a la calidad del servicio que DELSUR </w:t>
      </w:r>
      <w:r>
        <w:rPr>
          <w:rFonts w:ascii="Museo Sans 300" w:hAnsi="Museo Sans 300"/>
          <w:sz w:val="20"/>
          <w:szCs w:val="20"/>
        </w:rPr>
        <w:t xml:space="preserve">remite </w:t>
      </w:r>
      <w:r w:rsidRPr="001E34AB">
        <w:rPr>
          <w:rFonts w:ascii="Museo Sans 300" w:hAnsi="Museo Sans 300"/>
          <w:sz w:val="20"/>
          <w:szCs w:val="20"/>
        </w:rPr>
        <w:t>mensualmente y reuniones virtuales con personal técnico de</w:t>
      </w:r>
      <w:r>
        <w:rPr>
          <w:rFonts w:ascii="Museo Sans 300" w:hAnsi="Museo Sans 300"/>
          <w:sz w:val="20"/>
          <w:szCs w:val="20"/>
        </w:rPr>
        <w:t xml:space="preserve"> dicha empresa </w:t>
      </w:r>
      <w:r w:rsidRPr="001E34AB">
        <w:rPr>
          <w:rFonts w:ascii="Museo Sans 300" w:hAnsi="Museo Sans 300"/>
          <w:sz w:val="20"/>
          <w:szCs w:val="20"/>
        </w:rPr>
        <w:t>que</w:t>
      </w:r>
      <w:r>
        <w:rPr>
          <w:rFonts w:ascii="Museo Sans 300" w:hAnsi="Museo Sans 300"/>
          <w:sz w:val="20"/>
          <w:szCs w:val="20"/>
        </w:rPr>
        <w:t xml:space="preserve">, </w:t>
      </w:r>
      <w:r w:rsidRPr="001E34AB">
        <w:rPr>
          <w:rFonts w:ascii="Museo Sans 300" w:hAnsi="Museo Sans 300"/>
          <w:sz w:val="20"/>
          <w:szCs w:val="20"/>
        </w:rPr>
        <w:t xml:space="preserve">entre los años 2020 y 2021, DELSUR aplicó compensaciones económicas </w:t>
      </w:r>
      <w:r w:rsidR="007331FF">
        <w:rPr>
          <w:rFonts w:ascii="Museo Sans 300" w:hAnsi="Museo Sans 300"/>
          <w:sz w:val="20"/>
          <w:szCs w:val="20"/>
        </w:rPr>
        <w:t xml:space="preserve">por incumplimientos </w:t>
      </w:r>
      <w:r w:rsidR="00634A09">
        <w:rPr>
          <w:rFonts w:ascii="Museo Sans 300" w:hAnsi="Museo Sans 300"/>
          <w:sz w:val="20"/>
          <w:szCs w:val="20"/>
        </w:rPr>
        <w:t xml:space="preserve">de los límites establecidos para el indicador de las </w:t>
      </w:r>
      <w:r w:rsidR="000902CA">
        <w:rPr>
          <w:rFonts w:ascii="Museo Sans 300" w:hAnsi="Museo Sans 300"/>
          <w:sz w:val="20"/>
          <w:szCs w:val="20"/>
        </w:rPr>
        <w:t xml:space="preserve">estimaciones en la facturación (CFFF) </w:t>
      </w:r>
      <w:r w:rsidRPr="001E34AB">
        <w:rPr>
          <w:rFonts w:ascii="Museo Sans 300" w:hAnsi="Museo Sans 300"/>
          <w:sz w:val="20"/>
          <w:szCs w:val="20"/>
        </w:rPr>
        <w:t>a los usuarios afectados.</w:t>
      </w:r>
    </w:p>
    <w:p w14:paraId="3AAA895E" w14:textId="77777777" w:rsidR="00104D89" w:rsidRDefault="00104D89" w:rsidP="00D91626">
      <w:pPr>
        <w:spacing w:after="0" w:line="240" w:lineRule="auto"/>
        <w:ind w:left="284" w:right="-426"/>
        <w:jc w:val="both"/>
        <w:rPr>
          <w:rFonts w:ascii="Museo Sans 300" w:hAnsi="Museo Sans 300"/>
          <w:sz w:val="20"/>
          <w:szCs w:val="20"/>
        </w:rPr>
      </w:pPr>
    </w:p>
    <w:p w14:paraId="2A2D4200" w14:textId="38683AA1" w:rsidR="00104D89" w:rsidRDefault="00104D89" w:rsidP="00D91626">
      <w:pPr>
        <w:spacing w:after="0" w:line="240" w:lineRule="auto"/>
        <w:ind w:left="284" w:right="-426"/>
        <w:jc w:val="both"/>
        <w:rPr>
          <w:rStyle w:val="normaltextrun"/>
          <w:rFonts w:ascii="Museo Sans 300" w:hAnsi="Museo Sans 300" w:cs="Segoe UI"/>
          <w:sz w:val="20"/>
          <w:szCs w:val="20"/>
          <w:lang w:val="es-ES"/>
        </w:rPr>
      </w:pPr>
      <w:r>
        <w:rPr>
          <w:rFonts w:ascii="Museo Sans 300" w:hAnsi="Museo Sans 300"/>
          <w:sz w:val="20"/>
          <w:szCs w:val="20"/>
        </w:rPr>
        <w:t xml:space="preserve">Con el análisis de las pruebas aportadas por DELSUR, se advierte que </w:t>
      </w:r>
      <w:r w:rsidR="00A314A6">
        <w:rPr>
          <w:rFonts w:ascii="Museo Sans 300" w:hAnsi="Museo Sans 300"/>
          <w:sz w:val="20"/>
          <w:szCs w:val="20"/>
        </w:rPr>
        <w:t xml:space="preserve">la consecuencia regulada en el artículo 29 de los Términos y Condiciones de los Pliegos Tarifarios por falta de lecturas, no </w:t>
      </w:r>
      <w:r w:rsidR="009B2A82">
        <w:rPr>
          <w:rFonts w:ascii="Museo Sans 300" w:hAnsi="Museo Sans 300"/>
          <w:sz w:val="20"/>
          <w:szCs w:val="20"/>
        </w:rPr>
        <w:t>aplica</w:t>
      </w:r>
      <w:r w:rsidR="00A314A6">
        <w:rPr>
          <w:rFonts w:ascii="Museo Sans 300" w:hAnsi="Museo Sans 300"/>
          <w:sz w:val="20"/>
          <w:szCs w:val="20"/>
        </w:rPr>
        <w:t xml:space="preserve"> en el presente caso, ya que </w:t>
      </w:r>
      <w:r w:rsidR="00D95DB7">
        <w:rPr>
          <w:rFonts w:ascii="Museo Sans 300" w:hAnsi="Museo Sans 300"/>
          <w:sz w:val="20"/>
          <w:szCs w:val="20"/>
        </w:rPr>
        <w:t>la distribuidora sí tomó lecturas periódicamente en los suministros, cumpliendo con dicha normativa, por lo que dentro del análisis del presente caso</w:t>
      </w:r>
      <w:r w:rsidR="000403A5">
        <w:rPr>
          <w:rFonts w:ascii="Museo Sans 300" w:hAnsi="Museo Sans 300"/>
          <w:sz w:val="20"/>
          <w:szCs w:val="20"/>
        </w:rPr>
        <w:t xml:space="preserve"> queda sin efecto la aplicación de la citada disposición</w:t>
      </w:r>
      <w:r w:rsidR="0071470C">
        <w:rPr>
          <w:rFonts w:ascii="Museo Sans 300" w:hAnsi="Museo Sans 300"/>
          <w:sz w:val="20"/>
          <w:szCs w:val="20"/>
        </w:rPr>
        <w:t xml:space="preserve">, debiéndose modificar el </w:t>
      </w:r>
      <w:r w:rsidR="0071470C">
        <w:rPr>
          <w:rStyle w:val="normaltextrun"/>
          <w:rFonts w:ascii="Museo Sans 300" w:hAnsi="Museo Sans 300" w:cs="Segoe UI"/>
          <w:sz w:val="20"/>
          <w:szCs w:val="20"/>
          <w:lang w:val="es-ES"/>
        </w:rPr>
        <w:t>acuerdo</w:t>
      </w:r>
      <w:r w:rsidR="0071470C">
        <w:rPr>
          <w:rStyle w:val="normaltextrun"/>
          <w:rFonts w:ascii="Cambria Math" w:hAnsi="Cambria Math" w:cs="Cambria Math"/>
          <w:sz w:val="20"/>
          <w:szCs w:val="20"/>
          <w:lang w:val="es-ES"/>
        </w:rPr>
        <w:t> </w:t>
      </w:r>
      <w:proofErr w:type="spellStart"/>
      <w:r w:rsidR="0071470C">
        <w:rPr>
          <w:rStyle w:val="normaltextrun"/>
          <w:rFonts w:ascii="Museo Sans 300" w:hAnsi="Museo Sans 300" w:cs="Segoe UI"/>
          <w:sz w:val="20"/>
          <w:szCs w:val="20"/>
          <w:lang w:val="es-ES"/>
        </w:rPr>
        <w:t>N.°</w:t>
      </w:r>
      <w:proofErr w:type="spellEnd"/>
      <w:r w:rsidR="0071470C">
        <w:rPr>
          <w:rStyle w:val="normaltextrun"/>
          <w:rFonts w:ascii="Cambria Math" w:hAnsi="Cambria Math" w:cs="Cambria Math"/>
          <w:sz w:val="20"/>
          <w:szCs w:val="20"/>
          <w:lang w:val="es-ES"/>
        </w:rPr>
        <w:t> </w:t>
      </w:r>
      <w:r w:rsidR="0071470C">
        <w:rPr>
          <w:rStyle w:val="normaltextrun"/>
          <w:rFonts w:ascii="Museo Sans 300" w:hAnsi="Museo Sans 300" w:cs="Segoe UI"/>
          <w:sz w:val="20"/>
          <w:szCs w:val="20"/>
          <w:lang w:val="es-ES"/>
        </w:rPr>
        <w:t>E-1365-2021-CAU en ese sentido.</w:t>
      </w:r>
    </w:p>
    <w:p w14:paraId="0E2BBAA3" w14:textId="77777777" w:rsidR="002716AF" w:rsidRDefault="002716AF" w:rsidP="00D91626">
      <w:pPr>
        <w:spacing w:after="0" w:line="240" w:lineRule="auto"/>
        <w:ind w:left="284" w:right="-426"/>
        <w:jc w:val="both"/>
        <w:rPr>
          <w:rStyle w:val="normaltextrun"/>
          <w:rFonts w:ascii="Museo Sans 300" w:hAnsi="Museo Sans 300" w:cs="Segoe UI"/>
          <w:sz w:val="20"/>
          <w:szCs w:val="20"/>
          <w:lang w:val="es-ES"/>
        </w:rPr>
      </w:pPr>
    </w:p>
    <w:p w14:paraId="73575027" w14:textId="641DA1A4" w:rsidR="00F556FF" w:rsidRPr="002A1401" w:rsidRDefault="00F556FF" w:rsidP="00F556FF">
      <w:pPr>
        <w:spacing w:line="240" w:lineRule="auto"/>
        <w:ind w:left="284" w:right="-426"/>
        <w:jc w:val="both"/>
        <w:rPr>
          <w:rFonts w:ascii="Museo 500" w:hAnsi="Museo 500"/>
          <w:b/>
          <w:bCs/>
          <w:sz w:val="20"/>
          <w:szCs w:val="20"/>
          <w:lang w:val="es-ES_tradnl"/>
        </w:rPr>
      </w:pPr>
      <w:r w:rsidRPr="002A1401">
        <w:rPr>
          <w:rFonts w:ascii="Museo 500" w:hAnsi="Museo 500"/>
          <w:b/>
          <w:bCs/>
          <w:sz w:val="20"/>
          <w:szCs w:val="20"/>
        </w:rPr>
        <w:t>2.D Aplicación normativa en el presente caso</w:t>
      </w:r>
    </w:p>
    <w:p w14:paraId="3FF81ABD" w14:textId="77777777" w:rsidR="00154AD6" w:rsidRDefault="00F556FF" w:rsidP="00D91626">
      <w:pPr>
        <w:spacing w:after="0" w:line="240" w:lineRule="auto"/>
        <w:ind w:left="284" w:right="-426"/>
        <w:jc w:val="both"/>
        <w:rPr>
          <w:rFonts w:ascii="Museo Sans 300" w:hAnsi="Museo Sans 300"/>
          <w:sz w:val="20"/>
          <w:szCs w:val="20"/>
        </w:rPr>
      </w:pPr>
      <w:r>
        <w:rPr>
          <w:rStyle w:val="normaltextrun"/>
          <w:rFonts w:ascii="Museo Sans 300" w:hAnsi="Museo Sans 300" w:cs="Segoe UI"/>
          <w:sz w:val="20"/>
          <w:szCs w:val="20"/>
          <w:lang w:val="es-ES"/>
        </w:rPr>
        <w:t xml:space="preserve">Dado que se ha demostrado que no es aplicable </w:t>
      </w:r>
      <w:r>
        <w:rPr>
          <w:rFonts w:ascii="Museo Sans 300" w:hAnsi="Museo Sans 300"/>
          <w:sz w:val="20"/>
          <w:szCs w:val="20"/>
        </w:rPr>
        <w:t xml:space="preserve">el artículo 29 de los Términos y Condiciones de los Pliegos Tarifarios, </w:t>
      </w:r>
      <w:r w:rsidR="00E43241">
        <w:rPr>
          <w:rStyle w:val="normaltextrun"/>
          <w:rFonts w:ascii="Museo Sans 300" w:hAnsi="Museo Sans 300" w:cs="Segoe UI"/>
          <w:sz w:val="20"/>
          <w:szCs w:val="20"/>
          <w:lang w:val="es-ES"/>
        </w:rPr>
        <w:t xml:space="preserve">en el presente caso únicamente es aplicable lo preceptuado en el artículo 35 </w:t>
      </w:r>
      <w:r w:rsidR="00E43241">
        <w:rPr>
          <w:rFonts w:ascii="Museo Sans 300" w:hAnsi="Museo Sans 300"/>
          <w:sz w:val="20"/>
          <w:szCs w:val="20"/>
        </w:rPr>
        <w:t xml:space="preserve">de los Términos y Condiciones de los Pliegos Tarifarios, ya que </w:t>
      </w:r>
      <w:r w:rsidR="00440B2B">
        <w:rPr>
          <w:rFonts w:ascii="Museo Sans 300" w:hAnsi="Museo Sans 300"/>
          <w:sz w:val="20"/>
          <w:szCs w:val="20"/>
        </w:rPr>
        <w:t xml:space="preserve">las estimaciones se han dado a causa de </w:t>
      </w:r>
      <w:r w:rsidR="008964A5">
        <w:rPr>
          <w:rFonts w:ascii="Museo Sans 300" w:hAnsi="Museo Sans 300"/>
          <w:sz w:val="20"/>
          <w:szCs w:val="20"/>
        </w:rPr>
        <w:t xml:space="preserve">desperfectos </w:t>
      </w:r>
      <w:r w:rsidR="00823223">
        <w:rPr>
          <w:rFonts w:ascii="Museo Sans 300" w:hAnsi="Museo Sans 300"/>
          <w:sz w:val="20"/>
          <w:szCs w:val="20"/>
        </w:rPr>
        <w:t xml:space="preserve">o problemas en el equipo de medición. </w:t>
      </w:r>
    </w:p>
    <w:p w14:paraId="311408D4" w14:textId="77777777" w:rsidR="00154AD6" w:rsidRDefault="00154AD6" w:rsidP="00D91626">
      <w:pPr>
        <w:spacing w:after="0" w:line="240" w:lineRule="auto"/>
        <w:ind w:left="284" w:right="-426"/>
        <w:jc w:val="both"/>
        <w:rPr>
          <w:rFonts w:ascii="Museo Sans 300" w:hAnsi="Museo Sans 300"/>
          <w:sz w:val="20"/>
          <w:szCs w:val="20"/>
        </w:rPr>
      </w:pPr>
    </w:p>
    <w:p w14:paraId="60944957" w14:textId="79687912" w:rsidR="002716AF" w:rsidRDefault="00154AD6" w:rsidP="00D91626">
      <w:pPr>
        <w:spacing w:after="0" w:line="240" w:lineRule="auto"/>
        <w:ind w:left="284" w:right="-426"/>
        <w:jc w:val="both"/>
        <w:rPr>
          <w:rFonts w:ascii="Museo Sans 300" w:hAnsi="Museo Sans 300"/>
          <w:sz w:val="20"/>
          <w:szCs w:val="20"/>
        </w:rPr>
      </w:pPr>
      <w:r>
        <w:rPr>
          <w:rFonts w:ascii="Museo Sans 300" w:hAnsi="Museo Sans 300"/>
          <w:sz w:val="20"/>
          <w:szCs w:val="20"/>
        </w:rPr>
        <w:t>E</w:t>
      </w:r>
      <w:r w:rsidR="00823223">
        <w:rPr>
          <w:rFonts w:ascii="Museo Sans 300" w:hAnsi="Museo Sans 300"/>
          <w:sz w:val="20"/>
          <w:szCs w:val="20"/>
        </w:rPr>
        <w:t xml:space="preserve">n cuanto al </w:t>
      </w:r>
      <w:r w:rsidR="00735151">
        <w:rPr>
          <w:rFonts w:ascii="Museo Sans 300" w:hAnsi="Museo Sans 300"/>
          <w:sz w:val="20"/>
          <w:szCs w:val="20"/>
        </w:rPr>
        <w:t>período</w:t>
      </w:r>
      <w:r w:rsidR="00823223">
        <w:rPr>
          <w:rFonts w:ascii="Museo Sans 300" w:hAnsi="Museo Sans 300"/>
          <w:sz w:val="20"/>
          <w:szCs w:val="20"/>
        </w:rPr>
        <w:t xml:space="preserve"> </w:t>
      </w:r>
      <w:r>
        <w:rPr>
          <w:rFonts w:ascii="Museo Sans 300" w:hAnsi="Museo Sans 300"/>
          <w:sz w:val="20"/>
          <w:szCs w:val="20"/>
        </w:rPr>
        <w:t xml:space="preserve">de dichas estimaciones, DELSUR presentó las pruebas que demostraron </w:t>
      </w:r>
      <w:r w:rsidR="00735151">
        <w:rPr>
          <w:rFonts w:ascii="Museo Sans 300" w:hAnsi="Museo Sans 300"/>
          <w:sz w:val="20"/>
          <w:szCs w:val="20"/>
        </w:rPr>
        <w:t xml:space="preserve">todas las acciones que se llevaron a cabo para adquirir y sustituir los equipos de medición, pero que por </w:t>
      </w:r>
      <w:r w:rsidR="00735151">
        <w:rPr>
          <w:rFonts w:ascii="Museo Sans 300" w:hAnsi="Museo Sans 300"/>
          <w:sz w:val="20"/>
          <w:szCs w:val="20"/>
        </w:rPr>
        <w:lastRenderedPageBreak/>
        <w:t>condiciones fuera de su control causadas por la pandemia, no han permitido que éstos se sustituyan previo a</w:t>
      </w:r>
      <w:r w:rsidR="00ED372C">
        <w:rPr>
          <w:rFonts w:ascii="Museo Sans 300" w:hAnsi="Museo Sans 300"/>
          <w:sz w:val="20"/>
          <w:szCs w:val="20"/>
        </w:rPr>
        <w:t xml:space="preserve"> los 2 meses que la normativa establece para estimar.</w:t>
      </w:r>
    </w:p>
    <w:p w14:paraId="4ED189AD" w14:textId="77777777" w:rsidR="00ED372C" w:rsidRDefault="00ED372C" w:rsidP="00D91626">
      <w:pPr>
        <w:spacing w:after="0" w:line="240" w:lineRule="auto"/>
        <w:ind w:left="284" w:right="-426"/>
        <w:jc w:val="both"/>
        <w:rPr>
          <w:rFonts w:ascii="Museo Sans 300" w:hAnsi="Museo Sans 300"/>
          <w:sz w:val="20"/>
          <w:szCs w:val="20"/>
        </w:rPr>
      </w:pPr>
    </w:p>
    <w:p w14:paraId="2EE97B52" w14:textId="291A0B9B" w:rsidR="00495E45" w:rsidRPr="008E137B" w:rsidRDefault="00181504" w:rsidP="008E137B">
      <w:pPr>
        <w:spacing w:after="0" w:line="240" w:lineRule="auto"/>
        <w:ind w:left="284" w:right="-426"/>
        <w:jc w:val="both"/>
        <w:rPr>
          <w:rFonts w:ascii="Museo Sans 300" w:hAnsi="Museo Sans 300"/>
          <w:sz w:val="20"/>
          <w:szCs w:val="20"/>
        </w:rPr>
      </w:pPr>
      <w:r>
        <w:rPr>
          <w:rFonts w:ascii="Museo Sans 300" w:hAnsi="Museo Sans 300"/>
          <w:sz w:val="20"/>
          <w:szCs w:val="20"/>
        </w:rPr>
        <w:t>Ahora bien, t</w:t>
      </w:r>
      <w:r w:rsidR="00EC2E3A">
        <w:rPr>
          <w:rFonts w:ascii="Museo Sans 300" w:hAnsi="Museo Sans 300"/>
          <w:sz w:val="20"/>
          <w:szCs w:val="20"/>
        </w:rPr>
        <w:t>omando</w:t>
      </w:r>
      <w:r w:rsidR="00ED372C">
        <w:rPr>
          <w:rFonts w:ascii="Museo Sans 300" w:hAnsi="Museo Sans 300"/>
          <w:sz w:val="20"/>
          <w:szCs w:val="20"/>
        </w:rPr>
        <w:t xml:space="preserve"> en cuenta que el suministro eléctrico fue garantizado a los usuarios en el plazo en que </w:t>
      </w:r>
      <w:r w:rsidR="00EC2E3A">
        <w:rPr>
          <w:rFonts w:ascii="Museo Sans 300" w:hAnsi="Museo Sans 300"/>
          <w:sz w:val="20"/>
          <w:szCs w:val="20"/>
        </w:rPr>
        <w:t xml:space="preserve">ha demorado la sustitución de los equipos y que en todo ese </w:t>
      </w:r>
      <w:r w:rsidR="00BA5B6B">
        <w:rPr>
          <w:rFonts w:ascii="Museo Sans 300" w:hAnsi="Museo Sans 300"/>
          <w:sz w:val="20"/>
          <w:szCs w:val="20"/>
        </w:rPr>
        <w:t>tiempo</w:t>
      </w:r>
      <w:r w:rsidR="00EC2E3A">
        <w:rPr>
          <w:rFonts w:ascii="Museo Sans 300" w:hAnsi="Museo Sans 300"/>
          <w:sz w:val="20"/>
          <w:szCs w:val="20"/>
        </w:rPr>
        <w:t xml:space="preserve"> los usuarios han gozado</w:t>
      </w:r>
      <w:r w:rsidR="00BA5B6B">
        <w:rPr>
          <w:rFonts w:ascii="Museo Sans 300" w:hAnsi="Museo Sans 300"/>
          <w:sz w:val="20"/>
          <w:szCs w:val="20"/>
        </w:rPr>
        <w:t xml:space="preserve"> y utilizado</w:t>
      </w:r>
      <w:r w:rsidR="00EC2E3A">
        <w:rPr>
          <w:rFonts w:ascii="Museo Sans 300" w:hAnsi="Museo Sans 300"/>
          <w:sz w:val="20"/>
          <w:szCs w:val="20"/>
        </w:rPr>
        <w:t xml:space="preserve"> el servicio, es </w:t>
      </w:r>
      <w:r w:rsidR="002F60B5">
        <w:rPr>
          <w:rFonts w:ascii="Museo Sans 300" w:hAnsi="Museo Sans 300"/>
          <w:sz w:val="20"/>
          <w:szCs w:val="20"/>
        </w:rPr>
        <w:t xml:space="preserve">pertinente que la distribuidora pueda obtener el pago por </w:t>
      </w:r>
      <w:r w:rsidR="00BA5B6B">
        <w:rPr>
          <w:rFonts w:ascii="Museo Sans 300" w:hAnsi="Museo Sans 300"/>
          <w:sz w:val="20"/>
          <w:szCs w:val="20"/>
        </w:rPr>
        <w:t>ese</w:t>
      </w:r>
      <w:r w:rsidR="002F60B5">
        <w:rPr>
          <w:rFonts w:ascii="Museo Sans 300" w:hAnsi="Museo Sans 300"/>
          <w:sz w:val="20"/>
          <w:szCs w:val="20"/>
        </w:rPr>
        <w:t xml:space="preserve"> servicio prestado</w:t>
      </w:r>
      <w:r>
        <w:rPr>
          <w:rFonts w:ascii="Museo Sans 300" w:hAnsi="Museo Sans 300"/>
          <w:sz w:val="20"/>
          <w:szCs w:val="20"/>
        </w:rPr>
        <w:t xml:space="preserve">. </w:t>
      </w:r>
      <w:r w:rsidR="00110540">
        <w:rPr>
          <w:rFonts w:ascii="Museo Sans 300" w:hAnsi="Museo Sans 300"/>
          <w:sz w:val="20"/>
          <w:szCs w:val="20"/>
        </w:rPr>
        <w:t xml:space="preserve">Por tanto, tomando en cuenta la excepcionalidad de la situación causada por la pandemia, es procedente </w:t>
      </w:r>
      <w:r w:rsidR="00754D86">
        <w:rPr>
          <w:rFonts w:ascii="Museo Sans 300" w:hAnsi="Museo Sans 300"/>
          <w:sz w:val="20"/>
          <w:szCs w:val="20"/>
        </w:rPr>
        <w:t xml:space="preserve">que la distribuidora estime los consumos </w:t>
      </w:r>
      <w:r w:rsidR="00A01D88">
        <w:rPr>
          <w:rFonts w:ascii="Museo Sans 300" w:hAnsi="Museo Sans 300"/>
          <w:sz w:val="20"/>
          <w:szCs w:val="20"/>
        </w:rPr>
        <w:t>durante</w:t>
      </w:r>
      <w:r w:rsidR="00BA5B6B">
        <w:rPr>
          <w:rFonts w:ascii="Museo Sans 300" w:hAnsi="Museo Sans 300"/>
          <w:sz w:val="20"/>
          <w:szCs w:val="20"/>
        </w:rPr>
        <w:t xml:space="preserve"> todo</w:t>
      </w:r>
      <w:r w:rsidR="00A01D88">
        <w:rPr>
          <w:rFonts w:ascii="Museo Sans 300" w:hAnsi="Museo Sans 300"/>
          <w:sz w:val="20"/>
          <w:szCs w:val="20"/>
        </w:rPr>
        <w:t xml:space="preserve"> el período en que el medidor estuvo sin ser sustituido</w:t>
      </w:r>
      <w:r w:rsidR="000D11C7">
        <w:rPr>
          <w:rFonts w:ascii="Museo Sans 300" w:hAnsi="Museo Sans 300"/>
          <w:sz w:val="20"/>
          <w:szCs w:val="20"/>
        </w:rPr>
        <w:t>, basándose en el registro histórico de los últimos seis meses previos a la falla del equipo de medición</w:t>
      </w:r>
      <w:r w:rsidR="00495E45">
        <w:rPr>
          <w:rFonts w:ascii="Museo Sans 300" w:hAnsi="Museo Sans 300"/>
          <w:sz w:val="20"/>
          <w:szCs w:val="20"/>
        </w:rPr>
        <w:t xml:space="preserve">, </w:t>
      </w:r>
      <w:r w:rsidR="00495E45" w:rsidRPr="005F5344">
        <w:rPr>
          <w:rFonts w:ascii="Museo Sans 300" w:hAnsi="Museo Sans 300"/>
          <w:sz w:val="20"/>
          <w:szCs w:val="20"/>
        </w:rPr>
        <w:t>conforme a lo indicado en el artículo 3</w:t>
      </w:r>
      <w:r w:rsidR="00495E45">
        <w:rPr>
          <w:rFonts w:ascii="Museo Sans 300" w:hAnsi="Museo Sans 300"/>
          <w:sz w:val="20"/>
          <w:szCs w:val="20"/>
        </w:rPr>
        <w:t>5</w:t>
      </w:r>
      <w:r w:rsidR="00495E45" w:rsidRPr="005F5344">
        <w:rPr>
          <w:rFonts w:ascii="Museo Sans 300" w:hAnsi="Museo Sans 300"/>
          <w:sz w:val="20"/>
          <w:szCs w:val="20"/>
        </w:rPr>
        <w:t xml:space="preserve"> de los Términos y Condiciones de los Pliegos Tarifarios</w:t>
      </w:r>
      <w:r w:rsidR="00495E45">
        <w:rPr>
          <w:rFonts w:ascii="Museo Sans 300" w:hAnsi="Museo Sans 300"/>
          <w:sz w:val="20"/>
          <w:szCs w:val="20"/>
        </w:rPr>
        <w:t>.</w:t>
      </w:r>
    </w:p>
    <w:p w14:paraId="2DDCD810" w14:textId="77777777" w:rsidR="00916348" w:rsidRDefault="00916348" w:rsidP="00172E1C">
      <w:pPr>
        <w:spacing w:after="0" w:line="240" w:lineRule="auto"/>
        <w:jc w:val="both"/>
        <w:rPr>
          <w:rFonts w:ascii="Museo Sans 300" w:hAnsi="Museo Sans 300"/>
          <w:lang w:val="es-ES_tradnl"/>
        </w:rPr>
      </w:pPr>
    </w:p>
    <w:p w14:paraId="16569922" w14:textId="2B462B0A" w:rsidR="001E19CD" w:rsidRDefault="004E3F1D" w:rsidP="0019706D">
      <w:pPr>
        <w:pStyle w:val="Prrafodelista"/>
        <w:numPr>
          <w:ilvl w:val="0"/>
          <w:numId w:val="17"/>
        </w:numPr>
        <w:jc w:val="center"/>
        <w:rPr>
          <w:rFonts w:ascii="Museo Sans 500" w:hAnsi="Museo Sans 500"/>
          <w:b/>
          <w:sz w:val="20"/>
          <w:szCs w:val="20"/>
          <w:lang w:val="es-ES_tradnl"/>
        </w:rPr>
      </w:pPr>
      <w:r w:rsidRPr="007053AC">
        <w:rPr>
          <w:rFonts w:ascii="Museo Sans 500" w:hAnsi="Museo Sans 500"/>
          <w:b/>
          <w:sz w:val="20"/>
          <w:szCs w:val="20"/>
          <w:lang w:val="es-ES_tradnl"/>
        </w:rPr>
        <w:t>CONCLUSIÓN DE LA SIGET</w:t>
      </w:r>
    </w:p>
    <w:p w14:paraId="3DEDDD59" w14:textId="77777777" w:rsidR="0019706D" w:rsidRPr="0019706D" w:rsidRDefault="0019706D" w:rsidP="00DE69A4">
      <w:pPr>
        <w:pStyle w:val="Prrafodelista"/>
        <w:ind w:left="915"/>
        <w:rPr>
          <w:rFonts w:ascii="Museo Sans 500" w:hAnsi="Museo Sans 500"/>
          <w:b/>
          <w:sz w:val="20"/>
          <w:szCs w:val="20"/>
          <w:lang w:val="es-ES_tradnl"/>
        </w:rPr>
      </w:pPr>
    </w:p>
    <w:p w14:paraId="17EBD48D" w14:textId="5E9BE3E0" w:rsidR="00B01E59" w:rsidRDefault="00E86171" w:rsidP="006135DD">
      <w:pPr>
        <w:pStyle w:val="Prrafodelista"/>
        <w:ind w:left="284" w:right="-426"/>
        <w:jc w:val="both"/>
        <w:rPr>
          <w:rFonts w:ascii="Museo Sans 300" w:hAnsi="Museo Sans 300"/>
          <w:sz w:val="20"/>
          <w:szCs w:val="20"/>
          <w:lang w:val="es-SV"/>
        </w:rPr>
      </w:pPr>
      <w:r>
        <w:rPr>
          <w:rFonts w:ascii="Museo Sans 300" w:hAnsi="Museo Sans 300"/>
          <w:sz w:val="20"/>
          <w:szCs w:val="20"/>
          <w:lang w:val="es-SV"/>
        </w:rPr>
        <w:t>E</w:t>
      </w:r>
      <w:r w:rsidR="006135DD" w:rsidRPr="006135DD">
        <w:rPr>
          <w:rFonts w:ascii="Museo Sans 300" w:hAnsi="Museo Sans 300"/>
          <w:sz w:val="20"/>
          <w:szCs w:val="20"/>
          <w:lang w:val="es-SV"/>
        </w:rPr>
        <w:t xml:space="preserve">n </w:t>
      </w:r>
      <w:r w:rsidR="00BD4CAC">
        <w:rPr>
          <w:rFonts w:ascii="Museo Sans 300" w:hAnsi="Museo Sans 300"/>
          <w:sz w:val="20"/>
          <w:szCs w:val="20"/>
          <w:lang w:val="es-SV"/>
        </w:rPr>
        <w:t xml:space="preserve">la tramitación de </w:t>
      </w:r>
      <w:r w:rsidR="002C10F8">
        <w:rPr>
          <w:rFonts w:ascii="Museo Sans 300" w:hAnsi="Museo Sans 300"/>
          <w:sz w:val="20"/>
          <w:szCs w:val="20"/>
          <w:lang w:val="es-SV"/>
        </w:rPr>
        <w:t xml:space="preserve">recurso de reconsideración, la sociedad DELSUR, S.A. de C.V. presentó pruebas adicionales por medio de las cuales </w:t>
      </w:r>
      <w:r w:rsidR="00151AA7">
        <w:rPr>
          <w:rFonts w:ascii="Museo Sans 300" w:hAnsi="Museo Sans 300"/>
          <w:sz w:val="20"/>
          <w:szCs w:val="20"/>
          <w:lang w:val="es-SV"/>
        </w:rPr>
        <w:t>la Gerencia de Electricidad</w:t>
      </w:r>
      <w:r w:rsidR="0052426A">
        <w:rPr>
          <w:rFonts w:ascii="Museo Sans 300" w:hAnsi="Museo Sans 300"/>
          <w:sz w:val="20"/>
          <w:szCs w:val="20"/>
          <w:lang w:val="es-SV"/>
        </w:rPr>
        <w:t>,</w:t>
      </w:r>
      <w:r w:rsidR="00151AA7">
        <w:rPr>
          <w:rFonts w:ascii="Museo Sans 300" w:hAnsi="Museo Sans 300"/>
          <w:sz w:val="20"/>
          <w:szCs w:val="20"/>
          <w:lang w:val="es-SV"/>
        </w:rPr>
        <w:t xml:space="preserve"> en el informe técnico </w:t>
      </w:r>
      <w:proofErr w:type="spellStart"/>
      <w:r w:rsidR="00916348">
        <w:rPr>
          <w:rFonts w:ascii="Museo Sans 300" w:hAnsi="Museo Sans 300" w:cs="Segoe UI"/>
          <w:sz w:val="20"/>
          <w:szCs w:val="20"/>
          <w:lang w:eastAsia="es-SV"/>
        </w:rPr>
        <w:t>N.°</w:t>
      </w:r>
      <w:proofErr w:type="spellEnd"/>
      <w:r w:rsidR="00916348">
        <w:rPr>
          <w:rFonts w:ascii="Museo Sans 300" w:hAnsi="Museo Sans 300" w:cs="Segoe UI"/>
          <w:sz w:val="20"/>
          <w:szCs w:val="20"/>
          <w:lang w:eastAsia="es-SV"/>
        </w:rPr>
        <w:t xml:space="preserve"> IT-CS-2022-05-005</w:t>
      </w:r>
      <w:r w:rsidR="00916348">
        <w:rPr>
          <w:rFonts w:ascii="Museo Sans 300" w:hAnsi="Museo Sans 300"/>
          <w:sz w:val="20"/>
          <w:szCs w:val="20"/>
          <w:lang w:val="es-SV"/>
        </w:rPr>
        <w:t>,</w:t>
      </w:r>
      <w:r w:rsidR="002C10F8">
        <w:rPr>
          <w:rFonts w:ascii="Museo Sans 300" w:hAnsi="Museo Sans 300"/>
          <w:sz w:val="20"/>
          <w:szCs w:val="20"/>
          <w:lang w:val="es-SV"/>
        </w:rPr>
        <w:t xml:space="preserve"> constat</w:t>
      </w:r>
      <w:r w:rsidR="00407873">
        <w:rPr>
          <w:rFonts w:ascii="Museo Sans 300" w:hAnsi="Museo Sans 300"/>
          <w:sz w:val="20"/>
          <w:szCs w:val="20"/>
          <w:lang w:val="es-SV"/>
        </w:rPr>
        <w:t>ó</w:t>
      </w:r>
      <w:r w:rsidR="002C10F8">
        <w:rPr>
          <w:rFonts w:ascii="Museo Sans 300" w:hAnsi="Museo Sans 300"/>
          <w:sz w:val="20"/>
          <w:szCs w:val="20"/>
          <w:lang w:val="es-SV"/>
        </w:rPr>
        <w:t xml:space="preserve"> </w:t>
      </w:r>
      <w:r w:rsidR="00B01E59">
        <w:rPr>
          <w:rFonts w:ascii="Museo Sans 300" w:hAnsi="Museo Sans 300"/>
          <w:sz w:val="20"/>
          <w:szCs w:val="20"/>
          <w:lang w:val="es-SV"/>
        </w:rPr>
        <w:t>los hechos siguientes:</w:t>
      </w:r>
    </w:p>
    <w:p w14:paraId="0BAE1BAB" w14:textId="77777777" w:rsidR="00B01E59" w:rsidRDefault="00B01E59" w:rsidP="006135DD">
      <w:pPr>
        <w:pStyle w:val="Prrafodelista"/>
        <w:ind w:left="284" w:right="-426"/>
        <w:jc w:val="both"/>
        <w:rPr>
          <w:rFonts w:ascii="Museo Sans 300" w:hAnsi="Museo Sans 300"/>
          <w:sz w:val="20"/>
          <w:szCs w:val="20"/>
          <w:lang w:val="es-SV"/>
        </w:rPr>
      </w:pPr>
    </w:p>
    <w:p w14:paraId="641A78D8" w14:textId="1D9A8FC6" w:rsidR="002C10F8" w:rsidRPr="00257D23" w:rsidRDefault="00B01E59" w:rsidP="00B01E59">
      <w:pPr>
        <w:pStyle w:val="Prrafodelista"/>
        <w:numPr>
          <w:ilvl w:val="0"/>
          <w:numId w:val="18"/>
        </w:numPr>
        <w:ind w:right="-426"/>
        <w:jc w:val="both"/>
        <w:rPr>
          <w:rFonts w:ascii="Museo Sans 300" w:hAnsi="Museo Sans 300"/>
          <w:sz w:val="20"/>
          <w:szCs w:val="20"/>
          <w:lang w:val="es-SV"/>
        </w:rPr>
      </w:pPr>
      <w:r w:rsidRPr="00B01E59">
        <w:rPr>
          <w:rFonts w:ascii="Museo Sans 300" w:hAnsi="Museo Sans 300"/>
          <w:sz w:val="20"/>
          <w:szCs w:val="20"/>
          <w:lang w:val="es-SV"/>
        </w:rPr>
        <w:t xml:space="preserve">Efectuó </w:t>
      </w:r>
      <w:r w:rsidR="00BF265B" w:rsidRPr="00B01E59">
        <w:rPr>
          <w:rFonts w:ascii="Museo Sans 300" w:hAnsi="Museo Sans 300"/>
          <w:sz w:val="20"/>
          <w:szCs w:val="20"/>
          <w:lang w:val="es-SV"/>
        </w:rPr>
        <w:t>compensa</w:t>
      </w:r>
      <w:r w:rsidRPr="00B01E59">
        <w:rPr>
          <w:rFonts w:ascii="Museo Sans 300" w:hAnsi="Museo Sans 300"/>
          <w:sz w:val="20"/>
          <w:szCs w:val="20"/>
          <w:lang w:val="es-SV"/>
        </w:rPr>
        <w:t xml:space="preserve">ciones </w:t>
      </w:r>
      <w:r w:rsidR="002017ED" w:rsidRPr="00B01E59">
        <w:rPr>
          <w:rFonts w:ascii="Museo Sans 300" w:hAnsi="Museo Sans 300"/>
          <w:sz w:val="20"/>
          <w:szCs w:val="20"/>
          <w:lang w:val="es-SV"/>
        </w:rPr>
        <w:t>económica</w:t>
      </w:r>
      <w:r w:rsidRPr="00B01E59">
        <w:rPr>
          <w:rFonts w:ascii="Museo Sans 300" w:hAnsi="Museo Sans 300"/>
          <w:sz w:val="20"/>
          <w:szCs w:val="20"/>
          <w:lang w:val="es-SV"/>
        </w:rPr>
        <w:t xml:space="preserve">s </w:t>
      </w:r>
      <w:r w:rsidR="002017ED" w:rsidRPr="00B01E59">
        <w:rPr>
          <w:rFonts w:ascii="Museo Sans 300" w:hAnsi="Museo Sans 300"/>
          <w:sz w:val="20"/>
          <w:szCs w:val="20"/>
          <w:lang w:val="es-SV"/>
        </w:rPr>
        <w:t xml:space="preserve">a sus usuarios </w:t>
      </w:r>
      <w:r w:rsidR="002017ED" w:rsidRPr="00B01E59">
        <w:rPr>
          <w:rFonts w:ascii="Museo Sans 300" w:hAnsi="Museo Sans 300"/>
          <w:sz w:val="20"/>
          <w:szCs w:val="20"/>
        </w:rPr>
        <w:t xml:space="preserve">por la realización de estimaciones del consumo de energía eléctrica por lo que </w:t>
      </w:r>
      <w:r w:rsidRPr="00B01E59">
        <w:rPr>
          <w:rFonts w:ascii="Museo Sans 300" w:hAnsi="Museo Sans 300"/>
          <w:sz w:val="20"/>
          <w:szCs w:val="20"/>
        </w:rPr>
        <w:t>cumplió</w:t>
      </w:r>
      <w:r w:rsidR="00BF265B" w:rsidRPr="00B01E59">
        <w:rPr>
          <w:rFonts w:ascii="Museo Sans 300" w:hAnsi="Museo Sans 300"/>
          <w:sz w:val="20"/>
          <w:szCs w:val="20"/>
        </w:rPr>
        <w:t xml:space="preserve"> </w:t>
      </w:r>
      <w:r w:rsidRPr="00B01E59">
        <w:rPr>
          <w:rFonts w:ascii="Museo Sans 300" w:hAnsi="Museo Sans 300"/>
          <w:sz w:val="20"/>
          <w:szCs w:val="20"/>
        </w:rPr>
        <w:t xml:space="preserve">con </w:t>
      </w:r>
      <w:r w:rsidR="00BF265B" w:rsidRPr="00B01E59">
        <w:rPr>
          <w:rFonts w:ascii="Museo Sans 300" w:hAnsi="Museo Sans 300"/>
          <w:sz w:val="20"/>
          <w:szCs w:val="20"/>
        </w:rPr>
        <w:t>las compensaciones indicadas en el artículo 80 letra c) de las Normas de Calidad del Servicio de los Sistemas de Distribución</w:t>
      </w:r>
      <w:r w:rsidRPr="00B01E59">
        <w:rPr>
          <w:rFonts w:ascii="Museo Sans 300" w:hAnsi="Museo Sans 300"/>
          <w:sz w:val="20"/>
          <w:szCs w:val="20"/>
        </w:rPr>
        <w:t>.</w:t>
      </w:r>
    </w:p>
    <w:p w14:paraId="4D8A72B3" w14:textId="77777777" w:rsidR="00257D23" w:rsidRPr="00257D23" w:rsidRDefault="00257D23" w:rsidP="00257D23">
      <w:pPr>
        <w:pStyle w:val="Prrafodelista"/>
        <w:ind w:left="720" w:right="-426"/>
        <w:jc w:val="both"/>
        <w:rPr>
          <w:rFonts w:ascii="Museo Sans 300" w:hAnsi="Museo Sans 300"/>
          <w:sz w:val="20"/>
          <w:szCs w:val="20"/>
          <w:lang w:val="es-SV"/>
        </w:rPr>
      </w:pPr>
    </w:p>
    <w:p w14:paraId="6EDD78C3" w14:textId="41A6D90F" w:rsidR="0052426A" w:rsidRPr="00F05F54" w:rsidRDefault="00185996" w:rsidP="0052426A">
      <w:pPr>
        <w:pStyle w:val="Prrafodelista"/>
        <w:numPr>
          <w:ilvl w:val="0"/>
          <w:numId w:val="18"/>
        </w:numPr>
        <w:suppressAutoHyphens/>
        <w:autoSpaceDN w:val="0"/>
        <w:ind w:right="-426"/>
        <w:jc w:val="both"/>
        <w:textAlignment w:val="baseline"/>
        <w:rPr>
          <w:rFonts w:ascii="Museo Sans 300" w:hAnsi="Museo Sans 300"/>
          <w:sz w:val="20"/>
          <w:szCs w:val="20"/>
          <w:lang w:val="es-SV"/>
        </w:rPr>
      </w:pPr>
      <w:r w:rsidRPr="00407873">
        <w:rPr>
          <w:rFonts w:ascii="Museo Sans 300" w:hAnsi="Museo Sans 300"/>
          <w:sz w:val="20"/>
          <w:szCs w:val="20"/>
        </w:rPr>
        <w:t xml:space="preserve">Demostró que </w:t>
      </w:r>
      <w:r w:rsidR="00333188" w:rsidRPr="00407873">
        <w:rPr>
          <w:rFonts w:ascii="Museo Sans 300" w:hAnsi="Museo Sans 300"/>
          <w:sz w:val="20"/>
          <w:szCs w:val="20"/>
        </w:rPr>
        <w:t xml:space="preserve">se presentó mensualmente a las instalaciones de los usuarios a tomar las lecturas correspondientes, </w:t>
      </w:r>
      <w:r w:rsidR="00431289" w:rsidRPr="00407873">
        <w:rPr>
          <w:rFonts w:ascii="Museo Sans 300" w:hAnsi="Museo Sans 300"/>
          <w:sz w:val="20"/>
          <w:szCs w:val="20"/>
        </w:rPr>
        <w:t xml:space="preserve">por lo que </w:t>
      </w:r>
      <w:r w:rsidR="0052426A">
        <w:rPr>
          <w:rFonts w:ascii="Museo Sans 300" w:hAnsi="Museo Sans 300"/>
          <w:sz w:val="20"/>
          <w:szCs w:val="20"/>
        </w:rPr>
        <w:t>cumplió con lo establecido en el artículo 29 de los Términos y Condiciones de los Pliegos Tarifarios.</w:t>
      </w:r>
    </w:p>
    <w:p w14:paraId="416EC488" w14:textId="77777777" w:rsidR="0052426A" w:rsidRPr="00F05F54" w:rsidRDefault="0052426A" w:rsidP="00F05F54">
      <w:pPr>
        <w:pStyle w:val="Prrafodelista"/>
        <w:rPr>
          <w:rFonts w:ascii="Museo Sans 300" w:hAnsi="Museo Sans 300"/>
          <w:sz w:val="20"/>
          <w:szCs w:val="20"/>
        </w:rPr>
      </w:pPr>
    </w:p>
    <w:p w14:paraId="36700E7C" w14:textId="6A6738C2" w:rsidR="00EE2323" w:rsidRPr="00151AA7" w:rsidRDefault="003C2C78" w:rsidP="00051368">
      <w:pPr>
        <w:pStyle w:val="Prrafodelista"/>
        <w:numPr>
          <w:ilvl w:val="0"/>
          <w:numId w:val="18"/>
        </w:numPr>
        <w:ind w:right="-425"/>
        <w:jc w:val="both"/>
        <w:rPr>
          <w:rFonts w:ascii="Museo Sans 300" w:hAnsi="Museo Sans 300"/>
          <w:sz w:val="20"/>
          <w:szCs w:val="20"/>
        </w:rPr>
      </w:pPr>
      <w:r w:rsidRPr="005F5344">
        <w:rPr>
          <w:rFonts w:ascii="Museo Sans 300" w:hAnsi="Museo Sans 300"/>
          <w:sz w:val="20"/>
          <w:szCs w:val="20"/>
        </w:rPr>
        <w:t xml:space="preserve">Debido a que la falta de lectura </w:t>
      </w:r>
      <w:r w:rsidR="0052426A">
        <w:rPr>
          <w:rFonts w:ascii="Museo Sans 300" w:hAnsi="Museo Sans 300"/>
          <w:sz w:val="20"/>
          <w:szCs w:val="20"/>
        </w:rPr>
        <w:t>fue a causa de</w:t>
      </w:r>
      <w:r w:rsidR="001927A1" w:rsidRPr="005F5344">
        <w:rPr>
          <w:rFonts w:ascii="Museo Sans 300" w:hAnsi="Museo Sans 300"/>
          <w:sz w:val="20"/>
          <w:szCs w:val="20"/>
        </w:rPr>
        <w:t xml:space="preserve"> la falla de los equipos de medición</w:t>
      </w:r>
      <w:r w:rsidR="0052426A">
        <w:rPr>
          <w:rFonts w:ascii="Museo Sans 300" w:hAnsi="Museo Sans 300"/>
          <w:sz w:val="20"/>
          <w:szCs w:val="20"/>
        </w:rPr>
        <w:t>,</w:t>
      </w:r>
      <w:r w:rsidR="001927A1" w:rsidRPr="005F5344">
        <w:rPr>
          <w:rFonts w:ascii="Museo Sans 300" w:hAnsi="Museo Sans 300"/>
          <w:sz w:val="20"/>
          <w:szCs w:val="20"/>
        </w:rPr>
        <w:t xml:space="preserve"> no es posible conocer el consumo exacto del usuario, </w:t>
      </w:r>
      <w:r w:rsidR="00DE69A4">
        <w:rPr>
          <w:rFonts w:ascii="Museo Sans 300" w:hAnsi="Museo Sans 300"/>
          <w:sz w:val="20"/>
          <w:szCs w:val="20"/>
        </w:rPr>
        <w:t xml:space="preserve">por lo tanto, </w:t>
      </w:r>
      <w:r w:rsidRPr="005F5344">
        <w:rPr>
          <w:rFonts w:ascii="Museo Sans 300" w:hAnsi="Museo Sans 300"/>
          <w:sz w:val="20"/>
          <w:szCs w:val="20"/>
        </w:rPr>
        <w:t xml:space="preserve">la distribuidora </w:t>
      </w:r>
      <w:r w:rsidR="005F5344" w:rsidRPr="005F5344">
        <w:rPr>
          <w:rFonts w:ascii="Museo Sans 300" w:hAnsi="Museo Sans 300"/>
          <w:sz w:val="20"/>
          <w:szCs w:val="20"/>
        </w:rPr>
        <w:t xml:space="preserve">debe utilizar </w:t>
      </w:r>
      <w:r w:rsidR="001927A1" w:rsidRPr="005F5344">
        <w:rPr>
          <w:rFonts w:ascii="Museo Sans 300" w:hAnsi="Museo Sans 300"/>
          <w:sz w:val="20"/>
          <w:szCs w:val="20"/>
        </w:rPr>
        <w:t>el método de estimación con base en el registro histórico de los últimos seis meses previos a la falla del equipo de medición, conforme a lo indicado en el artículo 3</w:t>
      </w:r>
      <w:r w:rsidR="0052426A">
        <w:rPr>
          <w:rFonts w:ascii="Museo Sans 300" w:hAnsi="Museo Sans 300"/>
          <w:sz w:val="20"/>
          <w:szCs w:val="20"/>
        </w:rPr>
        <w:t>5</w:t>
      </w:r>
      <w:r w:rsidR="001927A1" w:rsidRPr="005F5344">
        <w:rPr>
          <w:rFonts w:ascii="Museo Sans 300" w:hAnsi="Museo Sans 300"/>
          <w:sz w:val="20"/>
          <w:szCs w:val="20"/>
        </w:rPr>
        <w:t xml:space="preserve"> de los Términos y Condiciones de los Pliegos Tarifarios.</w:t>
      </w:r>
    </w:p>
    <w:p w14:paraId="08A69C81" w14:textId="0700B813" w:rsidR="00EE2323" w:rsidRDefault="00EE2323" w:rsidP="00151AA7">
      <w:pPr>
        <w:spacing w:after="0" w:line="240" w:lineRule="auto"/>
        <w:jc w:val="both"/>
        <w:rPr>
          <w:rFonts w:ascii="Museo Sans 300" w:hAnsi="Museo Sans 300"/>
          <w:lang w:val="es-ES_tradnl"/>
        </w:rPr>
      </w:pPr>
    </w:p>
    <w:p w14:paraId="41A25638" w14:textId="70E048BA" w:rsidR="00446309" w:rsidRDefault="00FA116B" w:rsidP="00151AA7">
      <w:pPr>
        <w:spacing w:after="0" w:line="240" w:lineRule="auto"/>
        <w:ind w:left="284" w:right="-426"/>
        <w:jc w:val="both"/>
        <w:rPr>
          <w:rFonts w:ascii="Museo Sans 300" w:hAnsi="Museo Sans 300"/>
          <w:sz w:val="20"/>
          <w:szCs w:val="20"/>
        </w:rPr>
      </w:pPr>
      <w:r>
        <w:rPr>
          <w:rFonts w:ascii="Museo Sans 300" w:eastAsia="Times New Roman" w:hAnsi="Museo Sans 300"/>
          <w:sz w:val="20"/>
          <w:szCs w:val="20"/>
          <w:lang w:eastAsia="es-ES"/>
        </w:rPr>
        <w:t xml:space="preserve">Con fundamento en los hechos </w:t>
      </w:r>
      <w:r w:rsidR="00EE487B">
        <w:rPr>
          <w:rFonts w:ascii="Museo Sans 300" w:eastAsia="Times New Roman" w:hAnsi="Museo Sans 300"/>
          <w:sz w:val="20"/>
          <w:szCs w:val="20"/>
          <w:lang w:eastAsia="es-ES"/>
        </w:rPr>
        <w:t>descritos</w:t>
      </w:r>
      <w:r w:rsidR="0009089B">
        <w:rPr>
          <w:rFonts w:ascii="Museo Sans 300" w:eastAsia="Times New Roman" w:hAnsi="Museo Sans 300"/>
          <w:sz w:val="20"/>
          <w:szCs w:val="20"/>
          <w:lang w:eastAsia="es-ES"/>
        </w:rPr>
        <w:t xml:space="preserve"> y en aplicación del </w:t>
      </w:r>
      <w:r w:rsidR="0009089B" w:rsidRPr="00A91FF9">
        <w:rPr>
          <w:rFonts w:ascii="Museo Sans 300" w:eastAsia="Times New Roman" w:hAnsi="Museo Sans 300"/>
          <w:sz w:val="20"/>
          <w:szCs w:val="20"/>
          <w:lang w:eastAsia="es-ES"/>
        </w:rPr>
        <w:t xml:space="preserve">artículo 129 </w:t>
      </w:r>
      <w:r w:rsidR="0009089B">
        <w:rPr>
          <w:rFonts w:ascii="Museo Sans 300" w:eastAsia="Times New Roman" w:hAnsi="Museo Sans 300"/>
          <w:sz w:val="20"/>
          <w:szCs w:val="20"/>
          <w:lang w:eastAsia="es-ES"/>
        </w:rPr>
        <w:t>de la LPA</w:t>
      </w:r>
      <w:r w:rsidR="00EE487B">
        <w:rPr>
          <w:rFonts w:ascii="Museo Sans 300" w:eastAsia="Times New Roman" w:hAnsi="Museo Sans 300"/>
          <w:sz w:val="20"/>
          <w:szCs w:val="20"/>
          <w:lang w:eastAsia="es-ES"/>
        </w:rPr>
        <w:t xml:space="preserve">, esta Superintendencia estima pertinente </w:t>
      </w:r>
      <w:r w:rsidR="00916348">
        <w:rPr>
          <w:rFonts w:ascii="Museo Sans 300" w:eastAsia="Times New Roman" w:hAnsi="Museo Sans 300"/>
          <w:sz w:val="20"/>
          <w:szCs w:val="20"/>
          <w:lang w:eastAsia="es-ES"/>
        </w:rPr>
        <w:t xml:space="preserve">adherirse a dicho informe técnico, debiendo </w:t>
      </w:r>
      <w:r w:rsidR="00EE487B">
        <w:rPr>
          <w:rFonts w:ascii="Museo Sans 300" w:eastAsia="Times New Roman" w:hAnsi="Museo Sans 300"/>
          <w:sz w:val="20"/>
          <w:szCs w:val="20"/>
          <w:lang w:eastAsia="es-ES"/>
        </w:rPr>
        <w:t xml:space="preserve">modificar el </w:t>
      </w:r>
      <w:r w:rsidR="00EE487B">
        <w:rPr>
          <w:rFonts w:ascii="Museo Sans 300" w:eastAsia="Times New Roman" w:hAnsi="Museo Sans 300"/>
          <w:sz w:val="20"/>
          <w:szCs w:val="20"/>
          <w:lang w:val="es-ES_tradnl" w:eastAsia="es-ES"/>
        </w:rPr>
        <w:t xml:space="preserve">acuerdo </w:t>
      </w:r>
      <w:proofErr w:type="spellStart"/>
      <w:r w:rsidR="00EE487B">
        <w:rPr>
          <w:rFonts w:ascii="Museo Sans 300" w:eastAsia="Times New Roman" w:hAnsi="Museo Sans 300"/>
          <w:sz w:val="20"/>
          <w:szCs w:val="20"/>
          <w:lang w:val="es-ES_tradnl" w:eastAsia="es-ES"/>
        </w:rPr>
        <w:t>N.°</w:t>
      </w:r>
      <w:proofErr w:type="spellEnd"/>
      <w:r w:rsidR="00EE487B">
        <w:rPr>
          <w:rFonts w:ascii="Museo Sans 300" w:eastAsia="Times New Roman" w:hAnsi="Museo Sans 300"/>
          <w:sz w:val="20"/>
          <w:szCs w:val="20"/>
          <w:lang w:val="es-ES_tradnl" w:eastAsia="es-ES"/>
        </w:rPr>
        <w:t xml:space="preserve"> E-1365-2021-CAU en el sentido de establecer que la sociedad DELSUR, S.A. de C.V. cumplió con el artículo 29 </w:t>
      </w:r>
      <w:r w:rsidR="00EE487B" w:rsidRPr="006135DD">
        <w:rPr>
          <w:rFonts w:ascii="Museo Sans 300" w:hAnsi="Museo Sans 300"/>
          <w:sz w:val="20"/>
          <w:szCs w:val="20"/>
        </w:rPr>
        <w:t xml:space="preserve">de los Términos y Condiciones Generales al Consumidor Final de los Pliegos Tarifarios, </w:t>
      </w:r>
      <w:r w:rsidR="00F12183">
        <w:rPr>
          <w:rFonts w:ascii="Museo Sans 300" w:hAnsi="Museo Sans 300"/>
          <w:sz w:val="20"/>
          <w:szCs w:val="20"/>
        </w:rPr>
        <w:t xml:space="preserve">al </w:t>
      </w:r>
      <w:r w:rsidR="00F12183" w:rsidRPr="006135DD">
        <w:rPr>
          <w:rFonts w:ascii="Museo Sans 300" w:hAnsi="Museo Sans 300"/>
          <w:sz w:val="20"/>
          <w:szCs w:val="20"/>
        </w:rPr>
        <w:t>tomar la lectura de los medidores</w:t>
      </w:r>
      <w:r w:rsidR="00F12183">
        <w:rPr>
          <w:rFonts w:ascii="Museo Sans 300" w:hAnsi="Museo Sans 300"/>
          <w:sz w:val="20"/>
          <w:szCs w:val="20"/>
        </w:rPr>
        <w:t xml:space="preserve"> de </w:t>
      </w:r>
      <w:r w:rsidR="00F12183" w:rsidRPr="006135DD">
        <w:rPr>
          <w:rFonts w:ascii="Museo Sans 300" w:hAnsi="Museo Sans 300"/>
          <w:sz w:val="20"/>
          <w:szCs w:val="20"/>
        </w:rPr>
        <w:t>forma mensual</w:t>
      </w:r>
      <w:r w:rsidR="00B31DB6">
        <w:rPr>
          <w:rFonts w:ascii="Museo Sans 300" w:hAnsi="Museo Sans 300"/>
          <w:sz w:val="20"/>
          <w:szCs w:val="20"/>
        </w:rPr>
        <w:t xml:space="preserve">, por lo que puede </w:t>
      </w:r>
      <w:r w:rsidR="0009089B" w:rsidRPr="00407873">
        <w:rPr>
          <w:rFonts w:ascii="Museo Sans 300" w:hAnsi="Museo Sans 300"/>
          <w:sz w:val="20"/>
          <w:szCs w:val="20"/>
        </w:rPr>
        <w:t xml:space="preserve">cobrar por medio de estimaciones el consumo de los cargos que se facturan en función de la lectura del medidor. </w:t>
      </w:r>
    </w:p>
    <w:p w14:paraId="7438FCDD" w14:textId="49498DCA" w:rsidR="00151AA7" w:rsidRDefault="00151AA7" w:rsidP="00151AA7">
      <w:pPr>
        <w:spacing w:after="0" w:line="240" w:lineRule="auto"/>
        <w:ind w:right="-426"/>
        <w:jc w:val="both"/>
        <w:rPr>
          <w:rFonts w:ascii="Museo Sans 300" w:hAnsi="Museo Sans 300"/>
          <w:sz w:val="20"/>
          <w:szCs w:val="20"/>
        </w:rPr>
      </w:pPr>
    </w:p>
    <w:p w14:paraId="684DAF3D" w14:textId="14F96955" w:rsidR="00EE2323" w:rsidRDefault="00151AA7" w:rsidP="001F4A3D">
      <w:pPr>
        <w:spacing w:line="240" w:lineRule="auto"/>
        <w:ind w:left="284" w:right="-425"/>
        <w:jc w:val="both"/>
        <w:rPr>
          <w:rFonts w:ascii="Museo Sans 300" w:hAnsi="Museo Sans 300"/>
          <w:sz w:val="20"/>
          <w:szCs w:val="20"/>
        </w:rPr>
      </w:pPr>
      <w:r w:rsidRPr="00151AA7">
        <w:rPr>
          <w:rFonts w:ascii="Museo Sans 300" w:hAnsi="Museo Sans 300"/>
          <w:sz w:val="20"/>
          <w:szCs w:val="20"/>
        </w:rPr>
        <w:t>Dicho cobro debe ser calculado estimación con base en el registro histórico de los últimos seis meses previos a la falla del equipo de medición, conforme a lo indicado en el artículo 3</w:t>
      </w:r>
      <w:r w:rsidR="00DA620A">
        <w:rPr>
          <w:rFonts w:ascii="Museo Sans 300" w:hAnsi="Museo Sans 300"/>
          <w:sz w:val="20"/>
          <w:szCs w:val="20"/>
        </w:rPr>
        <w:t>5</w:t>
      </w:r>
      <w:r w:rsidRPr="00151AA7">
        <w:rPr>
          <w:rFonts w:ascii="Museo Sans 300" w:hAnsi="Museo Sans 300"/>
          <w:sz w:val="20"/>
          <w:szCs w:val="20"/>
        </w:rPr>
        <w:t xml:space="preserve"> de los Términos y Condiciones de los Pliegos Tarifarios.</w:t>
      </w:r>
    </w:p>
    <w:p w14:paraId="482E12A7" w14:textId="1557430C" w:rsidR="001F4A3D" w:rsidRDefault="00356423" w:rsidP="001F4A3D">
      <w:pPr>
        <w:spacing w:line="240" w:lineRule="auto"/>
        <w:ind w:left="284" w:right="-425"/>
        <w:jc w:val="both"/>
        <w:rPr>
          <w:rFonts w:ascii="Museo Sans 300" w:hAnsi="Museo Sans 300"/>
          <w:sz w:val="20"/>
          <w:szCs w:val="20"/>
        </w:rPr>
      </w:pPr>
      <w:r>
        <w:rPr>
          <w:rFonts w:ascii="Museo Sans 300" w:hAnsi="Museo Sans 300"/>
          <w:sz w:val="20"/>
          <w:szCs w:val="20"/>
        </w:rPr>
        <w:t xml:space="preserve">Finalmente, es necesario señalar que esta </w:t>
      </w:r>
      <w:r w:rsidR="0062355C">
        <w:rPr>
          <w:rFonts w:ascii="Museo Sans 300" w:hAnsi="Museo Sans 300"/>
          <w:sz w:val="20"/>
          <w:szCs w:val="20"/>
        </w:rPr>
        <w:t>S</w:t>
      </w:r>
      <w:r>
        <w:rPr>
          <w:rFonts w:ascii="Museo Sans 300" w:hAnsi="Museo Sans 300"/>
          <w:sz w:val="20"/>
          <w:szCs w:val="20"/>
        </w:rPr>
        <w:t xml:space="preserve">uperintendencia es consciente de la alta cantidad de reclamos que se han recibido en el CAU, relacionados a </w:t>
      </w:r>
      <w:r w:rsidR="007D1D6A">
        <w:rPr>
          <w:rFonts w:ascii="Museo Sans 300" w:hAnsi="Museo Sans 300"/>
          <w:sz w:val="20"/>
          <w:szCs w:val="20"/>
        </w:rPr>
        <w:t xml:space="preserve">estimaciones por desperfectos en el equipo de medición, en los cuales </w:t>
      </w:r>
      <w:r w:rsidR="00C81816">
        <w:rPr>
          <w:rFonts w:ascii="Museo Sans 300" w:hAnsi="Museo Sans 300"/>
          <w:sz w:val="20"/>
          <w:szCs w:val="20"/>
        </w:rPr>
        <w:t>algunos usuarios han expresado que han acudido directamente a la SIGET debido a la falta de respuesta o resolución de su reclamo por parte de DELSUR.</w:t>
      </w:r>
    </w:p>
    <w:p w14:paraId="5F8C116F" w14:textId="3123D9E2" w:rsidR="00C81816" w:rsidRPr="00151AA7" w:rsidRDefault="002B24A7" w:rsidP="00F05F54">
      <w:pPr>
        <w:spacing w:line="240" w:lineRule="auto"/>
        <w:ind w:left="284" w:right="-425"/>
        <w:jc w:val="both"/>
        <w:rPr>
          <w:rFonts w:ascii="Museo Sans 300" w:hAnsi="Museo Sans 300"/>
          <w:sz w:val="20"/>
          <w:szCs w:val="20"/>
          <w:lang w:val="es-ES"/>
        </w:rPr>
      </w:pPr>
      <w:r>
        <w:rPr>
          <w:rFonts w:ascii="Museo Sans 300" w:hAnsi="Museo Sans 300"/>
          <w:sz w:val="20"/>
          <w:szCs w:val="20"/>
          <w:lang w:val="es-ES"/>
        </w:rPr>
        <w:t xml:space="preserve">Al respecto, debe traerse a cuenta que con base en el artículo </w:t>
      </w:r>
      <w:r w:rsidR="0068177D">
        <w:rPr>
          <w:rFonts w:ascii="Museo Sans 300" w:hAnsi="Museo Sans 300"/>
          <w:sz w:val="20"/>
          <w:szCs w:val="20"/>
          <w:lang w:val="es-ES"/>
        </w:rPr>
        <w:t xml:space="preserve">36 de los </w:t>
      </w:r>
      <w:r w:rsidR="0068177D" w:rsidRPr="00151AA7">
        <w:rPr>
          <w:rFonts w:ascii="Museo Sans 300" w:hAnsi="Museo Sans 300"/>
          <w:sz w:val="20"/>
          <w:szCs w:val="20"/>
        </w:rPr>
        <w:t>Términos y Condiciones de los Pliegos Tarifarios</w:t>
      </w:r>
      <w:r w:rsidR="0068177D">
        <w:rPr>
          <w:rFonts w:ascii="Museo Sans 300" w:hAnsi="Museo Sans 300"/>
          <w:sz w:val="20"/>
          <w:szCs w:val="20"/>
        </w:rPr>
        <w:t xml:space="preserve"> la distribuidora tiene la obligación de resolver los reclamos que los usuarios presenten, por lo que es preciso instar a DELSUR a que tome las medidas pertinentes </w:t>
      </w:r>
      <w:r w:rsidR="00532A73">
        <w:rPr>
          <w:rFonts w:ascii="Museo Sans 300" w:hAnsi="Museo Sans 300"/>
          <w:sz w:val="20"/>
          <w:szCs w:val="20"/>
        </w:rPr>
        <w:t xml:space="preserve">para </w:t>
      </w:r>
      <w:r w:rsidR="002556A7">
        <w:rPr>
          <w:rFonts w:ascii="Museo Sans 300" w:hAnsi="Museo Sans 300"/>
          <w:sz w:val="20"/>
          <w:szCs w:val="20"/>
        </w:rPr>
        <w:t>garantizar</w:t>
      </w:r>
      <w:r w:rsidR="00532A73">
        <w:rPr>
          <w:rFonts w:ascii="Museo Sans 300" w:hAnsi="Museo Sans 300"/>
          <w:sz w:val="20"/>
          <w:szCs w:val="20"/>
        </w:rPr>
        <w:t xml:space="preserve"> que los usuarios </w:t>
      </w:r>
      <w:r w:rsidR="00532A73">
        <w:rPr>
          <w:rFonts w:ascii="Museo Sans 300" w:hAnsi="Museo Sans 300"/>
          <w:sz w:val="20"/>
          <w:szCs w:val="20"/>
        </w:rPr>
        <w:lastRenderedPageBreak/>
        <w:t>obtengan una resolución a su reclamo acorde a los criterios establecidos en este acuerdo</w:t>
      </w:r>
      <w:r w:rsidR="004E6845">
        <w:rPr>
          <w:rFonts w:ascii="Museo Sans 300" w:hAnsi="Museo Sans 300"/>
          <w:sz w:val="20"/>
          <w:szCs w:val="20"/>
        </w:rPr>
        <w:t>, y únicamente aquellos usuarios que no estén conforme con el resultado de su reclamo, acudan a la SIGET</w:t>
      </w:r>
      <w:r w:rsidR="00AA5308">
        <w:rPr>
          <w:rFonts w:ascii="Museo Sans 300" w:hAnsi="Museo Sans 300"/>
          <w:sz w:val="20"/>
          <w:szCs w:val="20"/>
        </w:rPr>
        <w:t xml:space="preserve"> para obtener una revisión </w:t>
      </w:r>
      <w:r w:rsidR="002556A7">
        <w:rPr>
          <w:rFonts w:ascii="Museo Sans 300" w:hAnsi="Museo Sans 300"/>
          <w:sz w:val="20"/>
          <w:szCs w:val="20"/>
        </w:rPr>
        <w:t>de su caso.</w:t>
      </w:r>
    </w:p>
    <w:p w14:paraId="15DDB04A" w14:textId="4130221E" w:rsidR="00477760" w:rsidRPr="00477760" w:rsidRDefault="00477760" w:rsidP="00477760">
      <w:pPr>
        <w:pStyle w:val="Prrafodelista"/>
        <w:numPr>
          <w:ilvl w:val="0"/>
          <w:numId w:val="17"/>
        </w:numPr>
        <w:suppressAutoHyphens/>
        <w:jc w:val="center"/>
        <w:rPr>
          <w:rFonts w:ascii="Museo Sans 500" w:eastAsia="Arial" w:hAnsi="Museo Sans 500" w:cs="Arial"/>
          <w:b/>
          <w:sz w:val="20"/>
          <w:szCs w:val="20"/>
          <w:lang w:eastAsia="es-SV"/>
        </w:rPr>
      </w:pPr>
      <w:r w:rsidRPr="00477760">
        <w:rPr>
          <w:rFonts w:ascii="Museo Sans 500" w:eastAsia="Arial" w:hAnsi="Museo Sans 500" w:cs="Arial"/>
          <w:b/>
          <w:sz w:val="20"/>
          <w:szCs w:val="20"/>
          <w:lang w:eastAsia="es-SV"/>
        </w:rPr>
        <w:t>RECURSO</w:t>
      </w:r>
    </w:p>
    <w:p w14:paraId="74C0B8DB" w14:textId="77777777" w:rsidR="00477760" w:rsidRPr="00477760" w:rsidRDefault="00477760" w:rsidP="00477760">
      <w:pPr>
        <w:suppressAutoHyphens/>
        <w:spacing w:after="0" w:line="240" w:lineRule="auto"/>
        <w:ind w:left="567"/>
        <w:jc w:val="both"/>
        <w:rPr>
          <w:rFonts w:ascii="Museo Sans 500" w:eastAsia="Arial" w:hAnsi="Museo Sans 500" w:cs="Arial"/>
          <w:sz w:val="20"/>
          <w:szCs w:val="20"/>
          <w:lang w:eastAsia="es-SV"/>
        </w:rPr>
      </w:pPr>
    </w:p>
    <w:p w14:paraId="2080AFAF" w14:textId="77777777" w:rsidR="00477760" w:rsidRPr="00477760" w:rsidRDefault="00477760" w:rsidP="000558A8">
      <w:pPr>
        <w:tabs>
          <w:tab w:val="left" w:pos="1276"/>
        </w:tabs>
        <w:spacing w:after="0" w:line="0" w:lineRule="atLeast"/>
        <w:ind w:left="284" w:right="-426"/>
        <w:jc w:val="both"/>
        <w:rPr>
          <w:rFonts w:ascii="Museo Sans 300" w:eastAsia="Arial" w:hAnsi="Museo Sans 300"/>
          <w:sz w:val="20"/>
          <w:szCs w:val="20"/>
          <w:lang w:eastAsia="es-SV"/>
        </w:rPr>
      </w:pPr>
      <w:r w:rsidRPr="00477760">
        <w:rPr>
          <w:rFonts w:ascii="Museo Sans 300" w:eastAsia="Arial" w:hAnsi="Museo Sans 300"/>
          <w:sz w:val="20"/>
          <w:szCs w:val="20"/>
          <w:lang w:eastAsia="es-SV"/>
        </w:rPr>
        <w:t xml:space="preserve">En </w:t>
      </w:r>
      <w:r w:rsidRPr="00477760">
        <w:rPr>
          <w:rFonts w:ascii="Museo Sans 300" w:eastAsia="Times New Roman" w:hAnsi="Museo Sans 300"/>
          <w:sz w:val="20"/>
          <w:szCs w:val="20"/>
          <w:lang w:eastAsia="es-ES"/>
        </w:rPr>
        <w:t>cumplimiento</w:t>
      </w:r>
      <w:r w:rsidRPr="00477760">
        <w:rPr>
          <w:rFonts w:ascii="Museo Sans 300" w:eastAsia="Arial" w:hAnsi="Museo Sans 300"/>
          <w:sz w:val="20"/>
          <w:szCs w:val="20"/>
          <w:lang w:eastAsia="es-SV"/>
        </w:rPr>
        <w:t xml:space="preserve"> de los artículos 134 y 135 de la Ley de Procedimientos Administrativos, el recurso de apelación puede ser interpuesto en el plazo de quince días hábiles contados a partir del día siguiente a la fecha de notificación de este acuerdo.</w:t>
      </w:r>
    </w:p>
    <w:p w14:paraId="02F55BED" w14:textId="49DDB89D" w:rsidR="00477760" w:rsidRDefault="00477760" w:rsidP="00172E1C">
      <w:pPr>
        <w:spacing w:after="0" w:line="240" w:lineRule="auto"/>
        <w:jc w:val="both"/>
        <w:rPr>
          <w:rFonts w:ascii="Museo Sans 300" w:hAnsi="Museo Sans 300"/>
          <w:lang w:val="es-ES_tradnl"/>
        </w:rPr>
      </w:pPr>
    </w:p>
    <w:p w14:paraId="4DA5C570" w14:textId="7D44457D" w:rsidR="001C18C8" w:rsidRPr="001C18C8" w:rsidRDefault="001C18C8" w:rsidP="008E137B">
      <w:pPr>
        <w:spacing w:after="0" w:line="240" w:lineRule="auto"/>
        <w:ind w:right="-425"/>
        <w:jc w:val="both"/>
        <w:rPr>
          <w:rFonts w:ascii="Museo Sans 300" w:eastAsia="Times New Roman" w:hAnsi="Museo Sans 300"/>
          <w:b/>
          <w:bCs/>
          <w:sz w:val="20"/>
          <w:szCs w:val="20"/>
          <w:lang w:val="es-ES" w:eastAsia="es-ES"/>
        </w:rPr>
      </w:pPr>
      <w:r w:rsidRPr="001C18C8">
        <w:rPr>
          <w:rFonts w:ascii="Museo Sans 500" w:eastAsia="Times New Roman" w:hAnsi="Museo Sans 500"/>
          <w:b/>
          <w:bCs/>
          <w:sz w:val="20"/>
          <w:szCs w:val="20"/>
          <w:lang w:val="es-ES" w:eastAsia="es-ES"/>
        </w:rPr>
        <w:t>POR TANTO</w:t>
      </w:r>
      <w:r w:rsidRPr="001C18C8">
        <w:rPr>
          <w:rFonts w:ascii="Museo Sans 300" w:eastAsia="Times New Roman" w:hAnsi="Museo Sans 300"/>
          <w:b/>
          <w:bCs/>
          <w:sz w:val="20"/>
          <w:szCs w:val="20"/>
          <w:lang w:val="es-ES" w:eastAsia="es-ES"/>
        </w:rPr>
        <w:t>,</w:t>
      </w:r>
      <w:r w:rsidRPr="001C18C8">
        <w:rPr>
          <w:rFonts w:ascii="Museo Sans 300" w:eastAsia="Times New Roman" w:hAnsi="Museo Sans 300"/>
          <w:sz w:val="20"/>
          <w:szCs w:val="20"/>
          <w:lang w:val="es-ES" w:eastAsia="es-ES"/>
        </w:rPr>
        <w:t xml:space="preserve"> de conformidad con lo expuesto</w:t>
      </w:r>
      <w:r w:rsidR="00051368">
        <w:rPr>
          <w:rFonts w:ascii="Museo Sans 300" w:eastAsia="Times New Roman" w:hAnsi="Museo Sans 300"/>
          <w:sz w:val="20"/>
          <w:szCs w:val="20"/>
          <w:lang w:val="es-ES" w:eastAsia="es-ES"/>
        </w:rPr>
        <w:t xml:space="preserve"> </w:t>
      </w:r>
      <w:r w:rsidR="00051368">
        <w:rPr>
          <w:rFonts w:ascii="Museo Sans 300" w:hAnsi="Museo Sans 300"/>
          <w:sz w:val="20"/>
          <w:szCs w:val="20"/>
          <w:lang w:val="es-ES_tradnl"/>
        </w:rPr>
        <w:t xml:space="preserve">y el informe técnico </w:t>
      </w:r>
      <w:proofErr w:type="spellStart"/>
      <w:r w:rsidR="00051368">
        <w:rPr>
          <w:rFonts w:ascii="Museo Sans 300" w:hAnsi="Museo Sans 300" w:cs="Segoe UI"/>
          <w:sz w:val="20"/>
          <w:szCs w:val="20"/>
          <w:lang w:eastAsia="es-SV"/>
        </w:rPr>
        <w:t>N.°</w:t>
      </w:r>
      <w:proofErr w:type="spellEnd"/>
      <w:r w:rsidR="00051368">
        <w:rPr>
          <w:rFonts w:ascii="Museo Sans 300" w:hAnsi="Museo Sans 300" w:cs="Segoe UI"/>
          <w:sz w:val="20"/>
          <w:szCs w:val="20"/>
          <w:lang w:eastAsia="es-SV"/>
        </w:rPr>
        <w:t xml:space="preserve"> IT-CS-2022-05-005</w:t>
      </w:r>
      <w:r w:rsidRPr="001C18C8">
        <w:rPr>
          <w:rFonts w:ascii="Museo Sans 300" w:eastAsia="Times New Roman" w:hAnsi="Museo Sans 300"/>
          <w:sz w:val="20"/>
          <w:szCs w:val="20"/>
          <w:lang w:val="es-ES" w:eastAsia="es-ES"/>
        </w:rPr>
        <w:t xml:space="preserve">, esta Superintendencia </w:t>
      </w:r>
      <w:r w:rsidRPr="001C18C8">
        <w:rPr>
          <w:rFonts w:ascii="Museo Sans 500" w:eastAsia="Times New Roman" w:hAnsi="Museo Sans 500"/>
          <w:b/>
          <w:bCs/>
          <w:sz w:val="20"/>
          <w:szCs w:val="20"/>
          <w:lang w:val="es-ES" w:eastAsia="es-ES"/>
        </w:rPr>
        <w:t>ACUERDA</w:t>
      </w:r>
      <w:r w:rsidRPr="001C18C8">
        <w:rPr>
          <w:rFonts w:ascii="Museo Sans 300" w:eastAsia="Times New Roman" w:hAnsi="Museo Sans 300"/>
          <w:b/>
          <w:bCs/>
          <w:sz w:val="20"/>
          <w:szCs w:val="20"/>
          <w:lang w:val="es-ES" w:eastAsia="es-ES"/>
        </w:rPr>
        <w:t>:</w:t>
      </w:r>
    </w:p>
    <w:p w14:paraId="6B944488" w14:textId="77777777" w:rsidR="001C18C8" w:rsidRPr="001C18C8" w:rsidRDefault="001C18C8" w:rsidP="001C18C8">
      <w:pPr>
        <w:spacing w:after="0" w:line="240" w:lineRule="auto"/>
        <w:jc w:val="both"/>
        <w:rPr>
          <w:rFonts w:ascii="Museo Sans 300" w:eastAsia="Times New Roman" w:hAnsi="Museo Sans 300"/>
          <w:b/>
          <w:bCs/>
          <w:sz w:val="20"/>
          <w:szCs w:val="20"/>
          <w:lang w:val="es-ES" w:eastAsia="es-ES"/>
        </w:rPr>
      </w:pPr>
    </w:p>
    <w:p w14:paraId="5217B5ED" w14:textId="77777777" w:rsidR="00A96AD8" w:rsidRDefault="00DF683C" w:rsidP="007D1D6A">
      <w:pPr>
        <w:pStyle w:val="Prrafodelista"/>
        <w:numPr>
          <w:ilvl w:val="0"/>
          <w:numId w:val="30"/>
        </w:numPr>
        <w:tabs>
          <w:tab w:val="left" w:pos="8647"/>
        </w:tabs>
        <w:ind w:right="-425"/>
        <w:jc w:val="both"/>
        <w:rPr>
          <w:rFonts w:ascii="Museo Sans 300" w:hAnsi="Museo Sans 300"/>
          <w:sz w:val="20"/>
          <w:szCs w:val="20"/>
        </w:rPr>
      </w:pPr>
      <w:r w:rsidRPr="00151AA7">
        <w:rPr>
          <w:rFonts w:ascii="Museo Sans 300" w:eastAsia="Arial" w:hAnsi="Museo Sans 300"/>
          <w:sz w:val="20"/>
          <w:szCs w:val="20"/>
          <w:lang w:eastAsia="es-SV"/>
        </w:rPr>
        <w:t xml:space="preserve">Modificar </w:t>
      </w:r>
      <w:r w:rsidR="001C18C8" w:rsidRPr="00151AA7">
        <w:rPr>
          <w:rFonts w:ascii="Museo Sans 300" w:eastAsia="Arial" w:hAnsi="Museo Sans 300"/>
          <w:sz w:val="20"/>
          <w:szCs w:val="20"/>
          <w:lang w:eastAsia="es-SV"/>
        </w:rPr>
        <w:t xml:space="preserve">el acuerdo </w:t>
      </w:r>
      <w:proofErr w:type="spellStart"/>
      <w:r w:rsidR="001C18C8" w:rsidRPr="00151AA7">
        <w:rPr>
          <w:rFonts w:ascii="Museo Sans 300" w:eastAsia="Arial" w:hAnsi="Museo Sans 300"/>
          <w:sz w:val="20"/>
          <w:szCs w:val="20"/>
          <w:lang w:eastAsia="es-SV"/>
        </w:rPr>
        <w:t>N.°</w:t>
      </w:r>
      <w:proofErr w:type="spellEnd"/>
      <w:r w:rsidR="001C18C8" w:rsidRPr="00151AA7">
        <w:rPr>
          <w:rFonts w:ascii="Museo Sans 300" w:eastAsia="Arial" w:hAnsi="Museo Sans 300"/>
          <w:sz w:val="20"/>
          <w:szCs w:val="20"/>
          <w:lang w:eastAsia="es-SV"/>
        </w:rPr>
        <w:t xml:space="preserve"> E</w:t>
      </w:r>
      <w:r w:rsidR="001C18C8" w:rsidRPr="00151AA7">
        <w:rPr>
          <w:rFonts w:ascii="Museo Sans 300" w:hAnsi="Museo Sans 300"/>
          <w:bCs/>
          <w:sz w:val="20"/>
          <w:szCs w:val="20"/>
        </w:rPr>
        <w:t>-1365-2021-CAU</w:t>
      </w:r>
      <w:r w:rsidR="00DA620A">
        <w:rPr>
          <w:rFonts w:ascii="Museo Sans 300" w:hAnsi="Museo Sans 300"/>
          <w:bCs/>
          <w:sz w:val="20"/>
          <w:szCs w:val="20"/>
        </w:rPr>
        <w:t>,</w:t>
      </w:r>
      <w:r w:rsidR="001C18C8" w:rsidRPr="00151AA7">
        <w:rPr>
          <w:rFonts w:ascii="Museo Sans 300" w:hAnsi="Museo Sans 300"/>
          <w:bCs/>
          <w:sz w:val="20"/>
          <w:szCs w:val="20"/>
        </w:rPr>
        <w:t xml:space="preserve"> emitido el </w:t>
      </w:r>
      <w:r w:rsidR="001C18C8" w:rsidRPr="00151AA7">
        <w:rPr>
          <w:rFonts w:ascii="Museo Sans 300" w:eastAsia="Arial" w:hAnsi="Museo Sans 300"/>
          <w:sz w:val="20"/>
          <w:szCs w:val="20"/>
          <w:lang w:eastAsia="es-SV"/>
        </w:rPr>
        <w:t>día veinticuatro de noviembre de dos mil veintiuno</w:t>
      </w:r>
      <w:r w:rsidRPr="00151AA7">
        <w:rPr>
          <w:rFonts w:ascii="Museo Sans 300" w:eastAsia="Arial" w:hAnsi="Museo Sans 300"/>
          <w:sz w:val="20"/>
          <w:szCs w:val="20"/>
          <w:lang w:eastAsia="es-SV"/>
        </w:rPr>
        <w:t xml:space="preserve">, en el sentido de </w:t>
      </w:r>
      <w:r w:rsidR="00151AA7" w:rsidRPr="00151AA7">
        <w:rPr>
          <w:rFonts w:ascii="Museo Sans 300" w:hAnsi="Museo Sans 300"/>
          <w:sz w:val="20"/>
          <w:szCs w:val="20"/>
          <w:lang w:val="es-ES_tradnl"/>
        </w:rPr>
        <w:t xml:space="preserve">de establecer que la sociedad DELSUR, S.A. de C.V. cumplió con el artículo 29 </w:t>
      </w:r>
      <w:r w:rsidR="00151AA7" w:rsidRPr="00151AA7">
        <w:rPr>
          <w:rFonts w:ascii="Museo Sans 300" w:hAnsi="Museo Sans 300"/>
          <w:sz w:val="20"/>
          <w:szCs w:val="20"/>
          <w:lang w:val="es-SV"/>
        </w:rPr>
        <w:t xml:space="preserve">de los Términos y Condiciones Generales al Consumidor Final de los Pliegos Tarifarios, </w:t>
      </w:r>
      <w:r w:rsidR="00151AA7" w:rsidRPr="00151AA7">
        <w:rPr>
          <w:rFonts w:ascii="Museo Sans 300" w:hAnsi="Museo Sans 300"/>
          <w:sz w:val="20"/>
          <w:szCs w:val="20"/>
        </w:rPr>
        <w:t xml:space="preserve">al </w:t>
      </w:r>
      <w:r w:rsidR="00151AA7" w:rsidRPr="00151AA7">
        <w:rPr>
          <w:rFonts w:ascii="Museo Sans 300" w:hAnsi="Museo Sans 300"/>
          <w:sz w:val="20"/>
          <w:szCs w:val="20"/>
          <w:lang w:val="es-SV"/>
        </w:rPr>
        <w:t>tomar la lectura de los medidores</w:t>
      </w:r>
      <w:r w:rsidR="00151AA7" w:rsidRPr="00151AA7">
        <w:rPr>
          <w:rFonts w:ascii="Museo Sans 300" w:hAnsi="Museo Sans 300"/>
          <w:sz w:val="20"/>
          <w:szCs w:val="20"/>
        </w:rPr>
        <w:t xml:space="preserve"> de </w:t>
      </w:r>
      <w:r w:rsidR="00151AA7" w:rsidRPr="00151AA7">
        <w:rPr>
          <w:rFonts w:ascii="Museo Sans 300" w:hAnsi="Museo Sans 300"/>
          <w:sz w:val="20"/>
          <w:szCs w:val="20"/>
          <w:lang w:val="es-SV"/>
        </w:rPr>
        <w:t>forma mensual</w:t>
      </w:r>
      <w:r w:rsidR="009F50E8">
        <w:rPr>
          <w:rFonts w:ascii="Museo Sans 300" w:hAnsi="Museo Sans 300"/>
          <w:sz w:val="20"/>
          <w:szCs w:val="20"/>
        </w:rPr>
        <w:t>.</w:t>
      </w:r>
    </w:p>
    <w:p w14:paraId="55A7C94F" w14:textId="77777777" w:rsidR="00A96AD8" w:rsidRDefault="00A96AD8" w:rsidP="00F05F54">
      <w:pPr>
        <w:pStyle w:val="Prrafodelista"/>
        <w:tabs>
          <w:tab w:val="left" w:pos="8647"/>
        </w:tabs>
        <w:ind w:left="720" w:right="-425"/>
        <w:jc w:val="both"/>
        <w:rPr>
          <w:rFonts w:ascii="Museo Sans 300" w:hAnsi="Museo Sans 300"/>
          <w:sz w:val="20"/>
          <w:szCs w:val="20"/>
        </w:rPr>
      </w:pPr>
    </w:p>
    <w:p w14:paraId="3216165C" w14:textId="5A653272" w:rsidR="001C18C8" w:rsidRDefault="002716AF" w:rsidP="00F05F54">
      <w:pPr>
        <w:pStyle w:val="Prrafodelista"/>
        <w:tabs>
          <w:tab w:val="left" w:pos="8647"/>
        </w:tabs>
        <w:ind w:left="720" w:right="-425"/>
        <w:jc w:val="both"/>
        <w:rPr>
          <w:rFonts w:ascii="Museo Sans 300" w:hAnsi="Museo Sans 300"/>
          <w:sz w:val="20"/>
          <w:szCs w:val="20"/>
        </w:rPr>
      </w:pPr>
      <w:r>
        <w:rPr>
          <w:rFonts w:ascii="Museo Sans 300" w:hAnsi="Museo Sans 300"/>
          <w:sz w:val="20"/>
          <w:szCs w:val="20"/>
        </w:rPr>
        <w:t>Por consiguiente, debe establecerse</w:t>
      </w:r>
      <w:r w:rsidR="00A96AD8">
        <w:rPr>
          <w:rFonts w:ascii="Museo Sans 300" w:hAnsi="Museo Sans 300"/>
          <w:sz w:val="20"/>
          <w:szCs w:val="20"/>
        </w:rPr>
        <w:t xml:space="preserve"> que la sociedad </w:t>
      </w:r>
      <w:r w:rsidR="00A96AD8">
        <w:rPr>
          <w:rFonts w:ascii="Museo Sans 300" w:hAnsi="Museo Sans 300"/>
          <w:sz w:val="20"/>
          <w:szCs w:val="20"/>
          <w:lang w:val="es-ES_tradnl"/>
        </w:rPr>
        <w:t>DELSUR, S.A. de C.V.</w:t>
      </w:r>
      <w:r w:rsidR="00151AA7" w:rsidRPr="00151AA7">
        <w:rPr>
          <w:rFonts w:ascii="Museo Sans 300" w:hAnsi="Museo Sans 300"/>
          <w:sz w:val="20"/>
          <w:szCs w:val="20"/>
        </w:rPr>
        <w:t xml:space="preserve"> </w:t>
      </w:r>
      <w:r w:rsidR="00A96AD8">
        <w:rPr>
          <w:rFonts w:ascii="Museo Sans 300" w:hAnsi="Museo Sans 300"/>
          <w:sz w:val="20"/>
          <w:szCs w:val="20"/>
        </w:rPr>
        <w:t>está habilitada a</w:t>
      </w:r>
      <w:r w:rsidR="00151AA7" w:rsidRPr="00151AA7">
        <w:rPr>
          <w:rFonts w:ascii="Museo Sans 300" w:hAnsi="Museo Sans 300"/>
          <w:sz w:val="20"/>
          <w:szCs w:val="20"/>
        </w:rPr>
        <w:t xml:space="preserve"> cobrar </w:t>
      </w:r>
      <w:r w:rsidR="00DA620A">
        <w:rPr>
          <w:rFonts w:ascii="Museo Sans 300" w:hAnsi="Museo Sans 300"/>
          <w:sz w:val="20"/>
          <w:szCs w:val="20"/>
        </w:rPr>
        <w:t>con base en</w:t>
      </w:r>
      <w:r w:rsidR="00151AA7" w:rsidRPr="00151AA7">
        <w:rPr>
          <w:rFonts w:ascii="Museo Sans 300" w:hAnsi="Museo Sans 300"/>
          <w:sz w:val="20"/>
          <w:szCs w:val="20"/>
        </w:rPr>
        <w:t xml:space="preserve"> estimaciones el consumo de los cargos que</w:t>
      </w:r>
      <w:r w:rsidR="00A96AD8">
        <w:rPr>
          <w:rFonts w:ascii="Museo Sans 300" w:hAnsi="Museo Sans 300"/>
          <w:sz w:val="20"/>
          <w:szCs w:val="20"/>
        </w:rPr>
        <w:t xml:space="preserve"> normalmente</w:t>
      </w:r>
      <w:r w:rsidR="00151AA7" w:rsidRPr="00151AA7">
        <w:rPr>
          <w:rFonts w:ascii="Museo Sans 300" w:hAnsi="Museo Sans 300"/>
          <w:sz w:val="20"/>
          <w:szCs w:val="20"/>
        </w:rPr>
        <w:t xml:space="preserve"> se facturan en función de la lectura del medidor</w:t>
      </w:r>
      <w:r w:rsidR="008B2EB9">
        <w:rPr>
          <w:rFonts w:ascii="Museo Sans 300" w:hAnsi="Museo Sans 300"/>
          <w:sz w:val="20"/>
          <w:szCs w:val="20"/>
        </w:rPr>
        <w:t xml:space="preserve">. </w:t>
      </w:r>
      <w:r w:rsidR="00151AA7" w:rsidRPr="00151AA7">
        <w:rPr>
          <w:rFonts w:ascii="Museo Sans 300" w:hAnsi="Museo Sans 300"/>
          <w:sz w:val="20"/>
          <w:szCs w:val="20"/>
        </w:rPr>
        <w:t>Dich</w:t>
      </w:r>
      <w:r w:rsidR="00723D1F">
        <w:rPr>
          <w:rFonts w:ascii="Museo Sans 300" w:hAnsi="Museo Sans 300"/>
          <w:sz w:val="20"/>
          <w:szCs w:val="20"/>
        </w:rPr>
        <w:t xml:space="preserve">a estimación </w:t>
      </w:r>
      <w:r w:rsidR="00151AA7" w:rsidRPr="00151AA7">
        <w:rPr>
          <w:rFonts w:ascii="Museo Sans 300" w:hAnsi="Museo Sans 300"/>
          <w:sz w:val="20"/>
          <w:szCs w:val="20"/>
        </w:rPr>
        <w:t>debe ser calculad</w:t>
      </w:r>
      <w:r w:rsidR="00723D1F">
        <w:rPr>
          <w:rFonts w:ascii="Museo Sans 300" w:hAnsi="Museo Sans 300"/>
          <w:sz w:val="20"/>
          <w:szCs w:val="20"/>
        </w:rPr>
        <w:t>a</w:t>
      </w:r>
      <w:r w:rsidR="00151AA7" w:rsidRPr="00151AA7">
        <w:rPr>
          <w:rFonts w:ascii="Museo Sans 300" w:hAnsi="Museo Sans 300"/>
          <w:sz w:val="20"/>
          <w:szCs w:val="20"/>
        </w:rPr>
        <w:t xml:space="preserve"> con base en el registro histórico de los últimos seis meses previos a la falla del equipo de medición, conforme a lo indicado en el artículo 3</w:t>
      </w:r>
      <w:r w:rsidR="00723D1F">
        <w:rPr>
          <w:rFonts w:ascii="Museo Sans 300" w:hAnsi="Museo Sans 300"/>
          <w:sz w:val="20"/>
          <w:szCs w:val="20"/>
        </w:rPr>
        <w:t>5</w:t>
      </w:r>
      <w:r w:rsidR="00151AA7" w:rsidRPr="00151AA7">
        <w:rPr>
          <w:rFonts w:ascii="Museo Sans 300" w:hAnsi="Museo Sans 300"/>
          <w:sz w:val="20"/>
          <w:szCs w:val="20"/>
        </w:rPr>
        <w:t xml:space="preserve"> de los Términos y Condiciones de los Pliegos Tarifarios.</w:t>
      </w:r>
    </w:p>
    <w:p w14:paraId="210397D8" w14:textId="77777777" w:rsidR="002556A7" w:rsidRDefault="002556A7" w:rsidP="00F05F54">
      <w:pPr>
        <w:pStyle w:val="Prrafodelista"/>
        <w:tabs>
          <w:tab w:val="left" w:pos="8647"/>
        </w:tabs>
        <w:ind w:left="720" w:right="-425"/>
        <w:jc w:val="both"/>
        <w:rPr>
          <w:rFonts w:ascii="Museo Sans 300" w:hAnsi="Museo Sans 300"/>
          <w:sz w:val="20"/>
          <w:szCs w:val="20"/>
        </w:rPr>
      </w:pPr>
    </w:p>
    <w:p w14:paraId="57D2DE7C" w14:textId="4D307851" w:rsidR="002556A7" w:rsidRPr="00051368" w:rsidRDefault="002556A7" w:rsidP="00F05F54">
      <w:pPr>
        <w:pStyle w:val="Prrafodelista"/>
        <w:numPr>
          <w:ilvl w:val="0"/>
          <w:numId w:val="30"/>
        </w:numPr>
        <w:tabs>
          <w:tab w:val="left" w:pos="8647"/>
        </w:tabs>
        <w:ind w:right="-425"/>
        <w:jc w:val="both"/>
        <w:rPr>
          <w:rFonts w:ascii="Museo Sans 300" w:hAnsi="Museo Sans 300"/>
          <w:sz w:val="20"/>
          <w:szCs w:val="20"/>
        </w:rPr>
      </w:pPr>
      <w:r>
        <w:rPr>
          <w:rFonts w:ascii="Museo Sans 300" w:hAnsi="Museo Sans 300"/>
          <w:sz w:val="20"/>
          <w:szCs w:val="20"/>
        </w:rPr>
        <w:t xml:space="preserve">Instar a la sociedad </w:t>
      </w:r>
      <w:r>
        <w:rPr>
          <w:rFonts w:ascii="Museo Sans 300" w:hAnsi="Museo Sans 300"/>
          <w:sz w:val="20"/>
          <w:szCs w:val="20"/>
          <w:lang w:val="es-ES_tradnl"/>
        </w:rPr>
        <w:t xml:space="preserve">DELSUR, S.A. de C.V. </w:t>
      </w:r>
      <w:r>
        <w:rPr>
          <w:rFonts w:ascii="Museo Sans 300" w:hAnsi="Museo Sans 300"/>
          <w:sz w:val="20"/>
          <w:szCs w:val="20"/>
        </w:rPr>
        <w:t xml:space="preserve">a que tome las medidas pertinentes para garantizar que los usuarios que </w:t>
      </w:r>
      <w:r w:rsidR="00E241EE">
        <w:rPr>
          <w:rFonts w:ascii="Museo Sans 300" w:hAnsi="Museo Sans 300"/>
          <w:sz w:val="20"/>
          <w:szCs w:val="20"/>
        </w:rPr>
        <w:t>han presentado su reclamo por estimaciones por desperfectos en el equipo de medición</w:t>
      </w:r>
      <w:r w:rsidR="00040A0E">
        <w:rPr>
          <w:rFonts w:ascii="Museo Sans 300" w:hAnsi="Museo Sans 300"/>
          <w:sz w:val="20"/>
          <w:szCs w:val="20"/>
        </w:rPr>
        <w:t xml:space="preserve"> en los últimos </w:t>
      </w:r>
      <w:r w:rsidR="00257115">
        <w:rPr>
          <w:rFonts w:ascii="Museo Sans 300" w:hAnsi="Museo Sans 300"/>
          <w:sz w:val="20"/>
          <w:szCs w:val="20"/>
        </w:rPr>
        <w:t>meses</w:t>
      </w:r>
      <w:r>
        <w:rPr>
          <w:rFonts w:ascii="Museo Sans 300" w:hAnsi="Museo Sans 300"/>
          <w:sz w:val="20"/>
          <w:szCs w:val="20"/>
        </w:rPr>
        <w:t xml:space="preserve"> obtengan una resolución acorde a los criterios establecidos en este acuerdo, y únicamente aquellos usuarios que no estén conforme con el resultado de su reclamo</w:t>
      </w:r>
      <w:r w:rsidR="00040A0E">
        <w:rPr>
          <w:rFonts w:ascii="Museo Sans 300" w:hAnsi="Museo Sans 300"/>
          <w:sz w:val="20"/>
          <w:szCs w:val="20"/>
        </w:rPr>
        <w:t xml:space="preserve"> ante la distribuidora</w:t>
      </w:r>
      <w:r>
        <w:rPr>
          <w:rFonts w:ascii="Museo Sans 300" w:hAnsi="Museo Sans 300"/>
          <w:sz w:val="20"/>
          <w:szCs w:val="20"/>
        </w:rPr>
        <w:t>, acudan a la SIGET para obtener una revisión de su caso</w:t>
      </w:r>
      <w:r w:rsidR="00040A0E">
        <w:rPr>
          <w:rFonts w:ascii="Museo Sans 300" w:hAnsi="Museo Sans 300"/>
          <w:sz w:val="20"/>
          <w:szCs w:val="20"/>
        </w:rPr>
        <w:t>.</w:t>
      </w:r>
    </w:p>
    <w:p w14:paraId="51E8FBD1" w14:textId="77777777" w:rsidR="004F6DDB" w:rsidRDefault="004F6DDB" w:rsidP="004F6DDB">
      <w:pPr>
        <w:tabs>
          <w:tab w:val="left" w:pos="426"/>
        </w:tabs>
        <w:spacing w:after="0" w:line="0" w:lineRule="atLeast"/>
        <w:ind w:left="426"/>
        <w:jc w:val="both"/>
        <w:rPr>
          <w:rFonts w:ascii="Museo Sans 300" w:eastAsia="Arial" w:hAnsi="Museo Sans 300"/>
          <w:sz w:val="20"/>
          <w:szCs w:val="20"/>
          <w:lang w:eastAsia="es-SV"/>
        </w:rPr>
      </w:pPr>
    </w:p>
    <w:p w14:paraId="14649221" w14:textId="7B25ABAB" w:rsidR="001C18C8" w:rsidRPr="00151AA7" w:rsidRDefault="004F6DDB" w:rsidP="00151AA7">
      <w:pPr>
        <w:pStyle w:val="Prrafodelista"/>
        <w:numPr>
          <w:ilvl w:val="0"/>
          <w:numId w:val="30"/>
        </w:numPr>
        <w:tabs>
          <w:tab w:val="left" w:pos="426"/>
        </w:tabs>
        <w:spacing w:line="0" w:lineRule="atLeast"/>
        <w:ind w:right="-426"/>
        <w:jc w:val="both"/>
        <w:rPr>
          <w:rFonts w:ascii="Museo Sans 300" w:eastAsia="Arial" w:hAnsi="Museo Sans 300"/>
          <w:sz w:val="20"/>
          <w:szCs w:val="20"/>
          <w:lang w:eastAsia="es-SV"/>
        </w:rPr>
      </w:pPr>
      <w:r w:rsidRPr="00151AA7">
        <w:rPr>
          <w:rFonts w:ascii="Museo Sans 300" w:hAnsi="Museo Sans 300"/>
          <w:sz w:val="20"/>
          <w:szCs w:val="20"/>
          <w:lang w:val="es-ES_tradnl"/>
        </w:rPr>
        <w:t xml:space="preserve">Notificar este acuerdo </w:t>
      </w:r>
      <w:r w:rsidR="00151AA7">
        <w:rPr>
          <w:rFonts w:ascii="Museo Sans 300" w:hAnsi="Museo Sans 300"/>
          <w:sz w:val="20"/>
          <w:szCs w:val="20"/>
          <w:lang w:val="es-ES_tradnl"/>
        </w:rPr>
        <w:t xml:space="preserve">y el informe técnico </w:t>
      </w:r>
      <w:proofErr w:type="spellStart"/>
      <w:r w:rsidR="00051368">
        <w:rPr>
          <w:rFonts w:ascii="Museo Sans 300" w:hAnsi="Museo Sans 300" w:cs="Segoe UI"/>
          <w:sz w:val="20"/>
          <w:szCs w:val="20"/>
          <w:lang w:eastAsia="es-SV"/>
        </w:rPr>
        <w:t>N.°</w:t>
      </w:r>
      <w:proofErr w:type="spellEnd"/>
      <w:r w:rsidR="00051368">
        <w:rPr>
          <w:rFonts w:ascii="Museo Sans 300" w:hAnsi="Museo Sans 300" w:cs="Segoe UI"/>
          <w:sz w:val="20"/>
          <w:szCs w:val="20"/>
          <w:lang w:eastAsia="es-SV"/>
        </w:rPr>
        <w:t xml:space="preserve"> IT-CS-2022-05-005 </w:t>
      </w:r>
      <w:r w:rsidRPr="00151AA7">
        <w:rPr>
          <w:rFonts w:ascii="Museo Sans 300" w:hAnsi="Museo Sans 300"/>
          <w:bCs/>
          <w:sz w:val="20"/>
          <w:szCs w:val="20"/>
        </w:rPr>
        <w:t>a la sociedad DELSUR, S.A. de C.V. y a</w:t>
      </w:r>
      <w:r w:rsidRPr="00151AA7">
        <w:rPr>
          <w:rFonts w:ascii="Museo Sans 300" w:hAnsi="Museo Sans 300"/>
          <w:sz w:val="20"/>
          <w:szCs w:val="20"/>
          <w:lang w:val="es-ES_tradnl"/>
        </w:rPr>
        <w:t xml:space="preserve"> todos los usuarios que conforman la lista que formó parte integral del acuerdo </w:t>
      </w:r>
      <w:proofErr w:type="spellStart"/>
      <w:r w:rsidRPr="00151AA7">
        <w:rPr>
          <w:rFonts w:ascii="Museo Sans 300" w:hAnsi="Museo Sans 300"/>
          <w:sz w:val="20"/>
          <w:szCs w:val="20"/>
          <w:lang w:val="es-ES_tradnl"/>
        </w:rPr>
        <w:t>N.°</w:t>
      </w:r>
      <w:proofErr w:type="spellEnd"/>
      <w:r w:rsidRPr="00151AA7">
        <w:rPr>
          <w:rFonts w:ascii="Museo Sans 300" w:hAnsi="Museo Sans 300"/>
          <w:sz w:val="20"/>
          <w:szCs w:val="20"/>
          <w:lang w:val="es-ES_tradnl"/>
        </w:rPr>
        <w:t xml:space="preserve"> E-1365-2021-CAU</w:t>
      </w:r>
      <w:r w:rsidR="0046678F" w:rsidRPr="00151AA7">
        <w:rPr>
          <w:rFonts w:ascii="Museo Sans 300" w:hAnsi="Museo Sans 300"/>
          <w:sz w:val="20"/>
          <w:szCs w:val="20"/>
          <w:lang w:val="es-ES_tradnl"/>
        </w:rPr>
        <w:t>.</w:t>
      </w:r>
    </w:p>
    <w:p w14:paraId="1A56DABC" w14:textId="77777777" w:rsidR="001C18C8" w:rsidRPr="001C18C8" w:rsidRDefault="001C18C8" w:rsidP="001C18C8">
      <w:pPr>
        <w:spacing w:after="0" w:line="240" w:lineRule="auto"/>
        <w:ind w:left="709"/>
        <w:jc w:val="both"/>
        <w:rPr>
          <w:rFonts w:ascii="Museo Sans 300" w:eastAsia="Arial" w:hAnsi="Museo Sans 300"/>
          <w:sz w:val="20"/>
          <w:szCs w:val="20"/>
          <w:lang w:val="es-ES_tradnl" w:eastAsia="es-ES"/>
        </w:rPr>
      </w:pPr>
    </w:p>
    <w:p w14:paraId="091063E8" w14:textId="025CF792" w:rsidR="001C18C8" w:rsidRPr="00B97773" w:rsidRDefault="001C18C8" w:rsidP="00B97773">
      <w:pPr>
        <w:spacing w:after="0" w:line="240" w:lineRule="auto"/>
        <w:ind w:left="709"/>
        <w:jc w:val="both"/>
        <w:rPr>
          <w:rFonts w:ascii="Museo Sans 300" w:eastAsia="Arial" w:hAnsi="Museo Sans 300"/>
          <w:sz w:val="20"/>
          <w:szCs w:val="20"/>
          <w:lang w:val="es-ES_tradnl" w:eastAsia="es-ES"/>
        </w:rPr>
      </w:pPr>
      <w:r w:rsidRPr="001C18C8">
        <w:rPr>
          <w:rFonts w:ascii="Museo Sans 300" w:eastAsia="Arial" w:hAnsi="Museo Sans 300"/>
          <w:sz w:val="20"/>
          <w:szCs w:val="20"/>
          <w:lang w:val="es-ES_tradnl" w:eastAsia="es-ES"/>
        </w:rPr>
        <w:t xml:space="preserve">                  </w:t>
      </w:r>
    </w:p>
    <w:p w14:paraId="6907F9EB" w14:textId="720BA18E" w:rsidR="001C18C8" w:rsidRDefault="001C18C8" w:rsidP="00172E1C">
      <w:pPr>
        <w:spacing w:after="0" w:line="240" w:lineRule="auto"/>
        <w:jc w:val="both"/>
        <w:rPr>
          <w:rFonts w:ascii="Museo Sans 300" w:hAnsi="Museo Sans 300"/>
          <w:lang w:val="es-ES_tradnl"/>
        </w:rPr>
      </w:pPr>
    </w:p>
    <w:p w14:paraId="4341C816" w14:textId="77777777" w:rsidR="001C18C8" w:rsidRDefault="001C18C8" w:rsidP="00172E1C">
      <w:pPr>
        <w:spacing w:after="0" w:line="240" w:lineRule="auto"/>
        <w:jc w:val="both"/>
        <w:rPr>
          <w:rFonts w:ascii="Museo Sans 300" w:hAnsi="Museo Sans 300"/>
          <w:lang w:val="es-ES_tradnl"/>
        </w:rPr>
      </w:pPr>
    </w:p>
    <w:p w14:paraId="7CC4682E" w14:textId="77777777" w:rsidR="00477760" w:rsidRPr="00CD6B00" w:rsidRDefault="00477760" w:rsidP="00172E1C">
      <w:pPr>
        <w:spacing w:after="0" w:line="240" w:lineRule="auto"/>
        <w:jc w:val="both"/>
        <w:rPr>
          <w:rFonts w:ascii="Museo Sans 300" w:hAnsi="Museo Sans 300"/>
          <w:lang w:val="es-ES_tradnl"/>
        </w:rPr>
      </w:pPr>
    </w:p>
    <w:p w14:paraId="31046A38" w14:textId="77777777" w:rsidR="00172E1C" w:rsidRPr="0091121B" w:rsidRDefault="00172E1C" w:rsidP="00172E1C">
      <w:pPr>
        <w:spacing w:after="0" w:line="240" w:lineRule="auto"/>
        <w:ind w:left="4248" w:firstLine="708"/>
        <w:rPr>
          <w:rFonts w:ascii="Museo Sans 300" w:hAnsi="Museo Sans 300"/>
          <w:sz w:val="20"/>
          <w:szCs w:val="20"/>
          <w:lang w:val="es-ES_tradnl"/>
        </w:rPr>
      </w:pPr>
      <w:r w:rsidRPr="0091121B">
        <w:rPr>
          <w:rFonts w:ascii="Museo Sans 300" w:hAnsi="Museo Sans 300"/>
          <w:sz w:val="20"/>
          <w:szCs w:val="20"/>
          <w:lang w:val="es-ES_tradnl"/>
        </w:rPr>
        <w:t xml:space="preserve">Manuel Ernesto Aguilar Flores </w:t>
      </w:r>
    </w:p>
    <w:p w14:paraId="5913565B" w14:textId="47732448" w:rsidR="00BC3E8C" w:rsidRDefault="00172E1C" w:rsidP="00F05F54">
      <w:pPr>
        <w:spacing w:after="0" w:line="240" w:lineRule="auto"/>
        <w:ind w:left="4248" w:firstLine="708"/>
      </w:pPr>
      <w:r w:rsidRPr="0091121B">
        <w:rPr>
          <w:rFonts w:ascii="Museo Sans 300" w:hAnsi="Museo Sans 300"/>
          <w:sz w:val="20"/>
          <w:szCs w:val="20"/>
          <w:lang w:val="es-ES_tradnl"/>
        </w:rPr>
        <w:t>Superintendente</w:t>
      </w:r>
    </w:p>
    <w:sectPr w:rsidR="00BC3E8C" w:rsidSect="00151AA7">
      <w:headerReference w:type="even" r:id="rId12"/>
      <w:headerReference w:type="default" r:id="rId13"/>
      <w:footerReference w:type="even" r:id="rId14"/>
      <w:footerReference w:type="default" r:id="rId15"/>
      <w:headerReference w:type="first" r:id="rId16"/>
      <w:footerReference w:type="first" r:id="rId17"/>
      <w:pgSz w:w="12240" w:h="15840"/>
      <w:pgMar w:top="1985" w:right="1608"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9C41" w14:textId="77777777" w:rsidR="00405939" w:rsidRDefault="00405939" w:rsidP="00387FD9">
      <w:pPr>
        <w:spacing w:after="0" w:line="240" w:lineRule="auto"/>
      </w:pPr>
      <w:r>
        <w:separator/>
      </w:r>
    </w:p>
  </w:endnote>
  <w:endnote w:type="continuationSeparator" w:id="0">
    <w:p w14:paraId="00DA33DF" w14:textId="77777777" w:rsidR="00405939" w:rsidRDefault="00405939" w:rsidP="0038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1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500">
    <w:panose1 w:val="02000000000000000000"/>
    <w:charset w:val="00"/>
    <w:family w:val="modern"/>
    <w:notTrueType/>
    <w:pitch w:val="variable"/>
    <w:sig w:usb0="A00000AF" w:usb1="4000004A" w:usb2="00000000" w:usb3="00000000" w:csb0="00000093" w:csb1="00000000"/>
  </w:font>
  <w:font w:name="IIPNJF+TimesNewRomanPSMT">
    <w:altName w:val="Times New Roman PSMT"/>
    <w:panose1 w:val="00000000000000000000"/>
    <w:charset w:val="00"/>
    <w:family w:val="roman"/>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1F23" w14:textId="77777777" w:rsidR="00A440C6" w:rsidRDefault="000A7953">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p>
  <w:p w14:paraId="7F3F6D9C" w14:textId="77777777" w:rsidR="00A440C6" w:rsidRDefault="000A7953" w:rsidP="00A440C6">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sbt/CF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F517" w14:textId="77777777" w:rsidR="00A440C6" w:rsidRDefault="000A7953" w:rsidP="00A440C6">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3</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8F6E" w14:textId="77777777" w:rsidR="00A440C6" w:rsidRPr="0015529E" w:rsidRDefault="000A7953" w:rsidP="00A440C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5B0A3E29" w14:textId="77777777" w:rsidR="00A440C6" w:rsidRDefault="000A7953" w:rsidP="00A440C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A03E" w14:textId="77777777" w:rsidR="00405939" w:rsidRDefault="00405939" w:rsidP="00387FD9">
      <w:pPr>
        <w:spacing w:after="0" w:line="240" w:lineRule="auto"/>
      </w:pPr>
      <w:r>
        <w:separator/>
      </w:r>
    </w:p>
  </w:footnote>
  <w:footnote w:type="continuationSeparator" w:id="0">
    <w:p w14:paraId="3520B3A6" w14:textId="77777777" w:rsidR="00405939" w:rsidRDefault="00405939" w:rsidP="00387FD9">
      <w:pPr>
        <w:spacing w:after="0" w:line="240" w:lineRule="auto"/>
      </w:pPr>
      <w:r>
        <w:continuationSeparator/>
      </w:r>
    </w:p>
  </w:footnote>
  <w:footnote w:id="1">
    <w:p w14:paraId="5A32EB64" w14:textId="77777777" w:rsidR="00F024D0" w:rsidRPr="0002043E" w:rsidRDefault="00F024D0" w:rsidP="00F024D0">
      <w:pPr>
        <w:pStyle w:val="Textonotapie"/>
        <w:rPr>
          <w:rFonts w:ascii="Museo Sans 100" w:hAnsi="Museo Sans 100"/>
          <w:lang w:val="es-SV"/>
        </w:rPr>
      </w:pPr>
      <w:r w:rsidRPr="0002043E">
        <w:rPr>
          <w:rStyle w:val="Refdenotaalpie"/>
          <w:rFonts w:ascii="Museo Sans 100" w:hAnsi="Museo Sans 100"/>
        </w:rPr>
        <w:footnoteRef/>
      </w:r>
      <w:r w:rsidRPr="0002043E">
        <w:rPr>
          <w:rFonts w:ascii="Museo Sans 100" w:hAnsi="Museo Sans 100"/>
        </w:rPr>
        <w:t xml:space="preserve"> </w:t>
      </w:r>
      <w:r w:rsidRPr="0002043E">
        <w:rPr>
          <w:rFonts w:ascii="Museo Sans 100" w:hAnsi="Museo Sans 100"/>
          <w:lang w:val="es-SV"/>
        </w:rPr>
        <w:t>La gestión comercial, comprende actividades relacionadas con la lectura de medidores, notificación de facturas y cobranza.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270E" w14:textId="04B1C149" w:rsidR="00A440C6" w:rsidRDefault="00172E1C">
    <w:pPr>
      <w:pStyle w:val="Encabezado"/>
    </w:pPr>
    <w:r>
      <w:rPr>
        <w:noProof/>
      </w:rPr>
      <w:drawing>
        <wp:anchor distT="36576" distB="36576" distL="36576" distR="36576" simplePos="0" relativeHeight="251660288" behindDoc="0" locked="0" layoutInCell="1" allowOverlap="1" wp14:anchorId="6C234EFB" wp14:editId="0EF5BF1F">
          <wp:simplePos x="0" y="0"/>
          <wp:positionH relativeFrom="page">
            <wp:align>right</wp:align>
          </wp:positionH>
          <wp:positionV relativeFrom="paragraph">
            <wp:posOffset>984885</wp:posOffset>
          </wp:positionV>
          <wp:extent cx="6120765" cy="5315585"/>
          <wp:effectExtent l="0" t="0" r="0" b="0"/>
          <wp:wrapNone/>
          <wp:docPr id="2090" name="Imagen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315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B890" w14:textId="43BC8D0D" w:rsidR="00A440C6" w:rsidRDefault="00172E1C" w:rsidP="00A440C6">
    <w:pPr>
      <w:outlineLvl w:val="1"/>
    </w:pPr>
    <w:r w:rsidRPr="006857B6">
      <w:rPr>
        <w:noProof/>
        <w:lang w:eastAsia="es-SV"/>
      </w:rPr>
      <w:drawing>
        <wp:inline distT="0" distB="0" distL="0" distR="0" wp14:anchorId="4DDE8AB5" wp14:editId="53FBFE34">
          <wp:extent cx="1914525" cy="628650"/>
          <wp:effectExtent l="0" t="0" r="9525" b="0"/>
          <wp:docPr id="2091" name="Imagen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9264" behindDoc="0" locked="0" layoutInCell="1" allowOverlap="1" wp14:anchorId="2199D232" wp14:editId="536779E8">
          <wp:simplePos x="0" y="0"/>
          <wp:positionH relativeFrom="page">
            <wp:align>right</wp:align>
          </wp:positionH>
          <wp:positionV relativeFrom="paragraph">
            <wp:posOffset>1507490</wp:posOffset>
          </wp:positionV>
          <wp:extent cx="6120765" cy="5315585"/>
          <wp:effectExtent l="0" t="0" r="0" b="0"/>
          <wp:wrapNone/>
          <wp:docPr id="2092" name="Imagen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5315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4C1F" w14:textId="07BD3B3E" w:rsidR="00A440C6" w:rsidRPr="00754E7A" w:rsidRDefault="00172E1C" w:rsidP="00A440C6">
    <w:pPr>
      <w:pStyle w:val="Encabezado"/>
      <w:jc w:val="center"/>
    </w:pPr>
    <w:r>
      <w:rPr>
        <w:noProof/>
      </w:rPr>
      <w:drawing>
        <wp:anchor distT="0" distB="0" distL="114300" distR="114300" simplePos="0" relativeHeight="251662336" behindDoc="1" locked="0" layoutInCell="1" allowOverlap="1" wp14:anchorId="252187EE" wp14:editId="50EBF906">
          <wp:simplePos x="0" y="0"/>
          <wp:positionH relativeFrom="page">
            <wp:posOffset>10795</wp:posOffset>
          </wp:positionH>
          <wp:positionV relativeFrom="line">
            <wp:posOffset>-369570</wp:posOffset>
          </wp:positionV>
          <wp:extent cx="6102985" cy="7897495"/>
          <wp:effectExtent l="0" t="0" r="0" b="8255"/>
          <wp:wrapNone/>
          <wp:docPr id="2093" name="Imagen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985" cy="789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1312" behindDoc="1" locked="0" layoutInCell="1" allowOverlap="1" wp14:anchorId="12687F0B" wp14:editId="0B8CC4F5">
          <wp:simplePos x="0" y="0"/>
          <wp:positionH relativeFrom="page">
            <wp:align>right</wp:align>
          </wp:positionH>
          <wp:positionV relativeFrom="paragraph">
            <wp:posOffset>1489075</wp:posOffset>
          </wp:positionV>
          <wp:extent cx="6120765" cy="5799455"/>
          <wp:effectExtent l="0" t="0" r="0" b="0"/>
          <wp:wrapNone/>
          <wp:docPr id="2094" name="Imagen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579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2B7"/>
    <w:multiLevelType w:val="hybridMultilevel"/>
    <w:tmpl w:val="E586D632"/>
    <w:lvl w:ilvl="0" w:tplc="440A0001">
      <w:start w:val="1"/>
      <w:numFmt w:val="bullet"/>
      <w:lvlText w:val=""/>
      <w:lvlJc w:val="left"/>
      <w:pPr>
        <w:ind w:left="2498" w:hanging="360"/>
      </w:pPr>
      <w:rPr>
        <w:rFonts w:ascii="Symbol" w:hAnsi="Symbol" w:hint="default"/>
      </w:rPr>
    </w:lvl>
    <w:lvl w:ilvl="1" w:tplc="FFFFFFFF" w:tentative="1">
      <w:start w:val="1"/>
      <w:numFmt w:val="bullet"/>
      <w:lvlText w:val="o"/>
      <w:lvlJc w:val="left"/>
      <w:pPr>
        <w:ind w:left="3218" w:hanging="360"/>
      </w:pPr>
      <w:rPr>
        <w:rFonts w:ascii="Courier New" w:hAnsi="Courier New" w:cs="Courier New" w:hint="default"/>
      </w:rPr>
    </w:lvl>
    <w:lvl w:ilvl="2" w:tplc="FFFFFFFF" w:tentative="1">
      <w:start w:val="1"/>
      <w:numFmt w:val="bullet"/>
      <w:lvlText w:val=""/>
      <w:lvlJc w:val="left"/>
      <w:pPr>
        <w:ind w:left="3938" w:hanging="360"/>
      </w:pPr>
      <w:rPr>
        <w:rFonts w:ascii="Wingdings" w:hAnsi="Wingdings" w:hint="default"/>
      </w:rPr>
    </w:lvl>
    <w:lvl w:ilvl="3" w:tplc="FFFFFFFF" w:tentative="1">
      <w:start w:val="1"/>
      <w:numFmt w:val="bullet"/>
      <w:lvlText w:val=""/>
      <w:lvlJc w:val="left"/>
      <w:pPr>
        <w:ind w:left="4658" w:hanging="360"/>
      </w:pPr>
      <w:rPr>
        <w:rFonts w:ascii="Symbol" w:hAnsi="Symbol" w:hint="default"/>
      </w:rPr>
    </w:lvl>
    <w:lvl w:ilvl="4" w:tplc="FFFFFFFF" w:tentative="1">
      <w:start w:val="1"/>
      <w:numFmt w:val="bullet"/>
      <w:lvlText w:val="o"/>
      <w:lvlJc w:val="left"/>
      <w:pPr>
        <w:ind w:left="5378" w:hanging="360"/>
      </w:pPr>
      <w:rPr>
        <w:rFonts w:ascii="Courier New" w:hAnsi="Courier New" w:cs="Courier New" w:hint="default"/>
      </w:rPr>
    </w:lvl>
    <w:lvl w:ilvl="5" w:tplc="FFFFFFFF" w:tentative="1">
      <w:start w:val="1"/>
      <w:numFmt w:val="bullet"/>
      <w:lvlText w:val=""/>
      <w:lvlJc w:val="left"/>
      <w:pPr>
        <w:ind w:left="6098" w:hanging="360"/>
      </w:pPr>
      <w:rPr>
        <w:rFonts w:ascii="Wingdings" w:hAnsi="Wingdings" w:hint="default"/>
      </w:rPr>
    </w:lvl>
    <w:lvl w:ilvl="6" w:tplc="FFFFFFFF" w:tentative="1">
      <w:start w:val="1"/>
      <w:numFmt w:val="bullet"/>
      <w:lvlText w:val=""/>
      <w:lvlJc w:val="left"/>
      <w:pPr>
        <w:ind w:left="6818" w:hanging="360"/>
      </w:pPr>
      <w:rPr>
        <w:rFonts w:ascii="Symbol" w:hAnsi="Symbol" w:hint="default"/>
      </w:rPr>
    </w:lvl>
    <w:lvl w:ilvl="7" w:tplc="FFFFFFFF" w:tentative="1">
      <w:start w:val="1"/>
      <w:numFmt w:val="bullet"/>
      <w:lvlText w:val="o"/>
      <w:lvlJc w:val="left"/>
      <w:pPr>
        <w:ind w:left="7538" w:hanging="360"/>
      </w:pPr>
      <w:rPr>
        <w:rFonts w:ascii="Courier New" w:hAnsi="Courier New" w:cs="Courier New" w:hint="default"/>
      </w:rPr>
    </w:lvl>
    <w:lvl w:ilvl="8" w:tplc="FFFFFFFF" w:tentative="1">
      <w:start w:val="1"/>
      <w:numFmt w:val="bullet"/>
      <w:lvlText w:val=""/>
      <w:lvlJc w:val="left"/>
      <w:pPr>
        <w:ind w:left="8258" w:hanging="360"/>
      </w:pPr>
      <w:rPr>
        <w:rFonts w:ascii="Wingdings" w:hAnsi="Wingdings" w:hint="default"/>
      </w:rPr>
    </w:lvl>
  </w:abstractNum>
  <w:abstractNum w:abstractNumId="1" w15:restartNumberingAfterBreak="0">
    <w:nsid w:val="020C34F0"/>
    <w:multiLevelType w:val="multilevel"/>
    <w:tmpl w:val="4DE6FD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57039"/>
    <w:multiLevelType w:val="multilevel"/>
    <w:tmpl w:val="1F880346"/>
    <w:lvl w:ilvl="0">
      <w:start w:val="1"/>
      <w:numFmt w:val="decimal"/>
      <w:pStyle w:val="Normar"/>
      <w:lvlText w:val="Art. %1. "/>
      <w:lvlJc w:val="left"/>
      <w:pPr>
        <w:tabs>
          <w:tab w:val="num" w:pos="720"/>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upperLetter"/>
      <w:lvlText w:val="%3"/>
      <w:lvlJc w:val="left"/>
      <w:pPr>
        <w:tabs>
          <w:tab w:val="num" w:pos="1304"/>
        </w:tabs>
        <w:ind w:left="1304" w:hanging="567"/>
      </w:pPr>
      <w:rPr>
        <w:rFonts w:hint="default"/>
      </w:rPr>
    </w:lvl>
    <w:lvl w:ilvl="3">
      <w:start w:val="1"/>
      <w:numFmt w:val="lowerRoman"/>
      <w:lvlText w:val="(%4)"/>
      <w:lvlJc w:val="left"/>
      <w:pPr>
        <w:tabs>
          <w:tab w:val="num" w:pos="2325"/>
        </w:tabs>
        <w:ind w:left="2325"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16EB4"/>
    <w:multiLevelType w:val="hybridMultilevel"/>
    <w:tmpl w:val="CD62D6F2"/>
    <w:lvl w:ilvl="0" w:tplc="EA10157E">
      <w:start w:val="1"/>
      <w:numFmt w:val="lowerLetter"/>
      <w:lvlText w:val="%1)"/>
      <w:lvlJc w:val="left"/>
      <w:pPr>
        <w:ind w:left="644" w:hanging="360"/>
      </w:pPr>
      <w:rPr>
        <w:rFonts w:eastAsia="Arial"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 w15:restartNumberingAfterBreak="0">
    <w:nsid w:val="10E13952"/>
    <w:multiLevelType w:val="hybridMultilevel"/>
    <w:tmpl w:val="7EA6293A"/>
    <w:lvl w:ilvl="0" w:tplc="440A0017">
      <w:start w:val="1"/>
      <w:numFmt w:val="lowerLetter"/>
      <w:lvlText w:val="%1)"/>
      <w:lvlJc w:val="left"/>
      <w:pPr>
        <w:ind w:left="360" w:hanging="360"/>
      </w:pPr>
      <w:rPr>
        <w:sz w:val="16"/>
        <w:szCs w:val="16"/>
        <w:lang w:val="es-SV"/>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35F58D0"/>
    <w:multiLevelType w:val="hybridMultilevel"/>
    <w:tmpl w:val="929CE564"/>
    <w:lvl w:ilvl="0" w:tplc="7474E310">
      <w:start w:val="4"/>
      <w:numFmt w:val="low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19D0081A"/>
    <w:multiLevelType w:val="hybridMultilevel"/>
    <w:tmpl w:val="9D08CB88"/>
    <w:lvl w:ilvl="0" w:tplc="04090001">
      <w:start w:val="1"/>
      <w:numFmt w:val="bullet"/>
      <w:lvlText w:val=""/>
      <w:lvlJc w:val="left"/>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1A5C71D6"/>
    <w:multiLevelType w:val="hybridMultilevel"/>
    <w:tmpl w:val="F1A4E276"/>
    <w:lvl w:ilvl="0" w:tplc="09124EEA">
      <w:start w:val="2"/>
      <w:numFmt w:val="bullet"/>
      <w:lvlText w:val="-"/>
      <w:lvlJc w:val="left"/>
      <w:pPr>
        <w:ind w:left="1440" w:hanging="360"/>
      </w:pPr>
      <w:rPr>
        <w:rFonts w:ascii="Museo Sans 300" w:eastAsia="Times New Roman" w:hAnsi="Museo Sans 300" w:cs="Segoe UI"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8" w15:restartNumberingAfterBreak="0">
    <w:nsid w:val="1A6E2077"/>
    <w:multiLevelType w:val="hybridMultilevel"/>
    <w:tmpl w:val="DDEA0350"/>
    <w:lvl w:ilvl="0" w:tplc="8A6828AC">
      <w:start w:val="1"/>
      <w:numFmt w:val="lowerLetter"/>
      <w:lvlText w:val="%1)"/>
      <w:lvlJc w:val="left"/>
      <w:pPr>
        <w:ind w:left="502" w:hanging="360"/>
      </w:pPr>
      <w:rPr>
        <w:rFonts w:ascii="Museo 300" w:eastAsiaTheme="minorHAnsi" w:hAnsi="Museo 300" w:cstheme="minorBidi" w:hint="default"/>
        <w:sz w:val="16"/>
        <w:szCs w:val="16"/>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1DFD1B43"/>
    <w:multiLevelType w:val="hybridMultilevel"/>
    <w:tmpl w:val="A1C478D4"/>
    <w:lvl w:ilvl="0" w:tplc="F6C443E8">
      <w:start w:val="1"/>
      <w:numFmt w:val="lowerLetter"/>
      <w:lvlText w:val="%1)"/>
      <w:lvlJc w:val="left"/>
      <w:pPr>
        <w:ind w:left="720" w:hanging="360"/>
      </w:pPr>
      <w:rPr>
        <w:rFonts w:eastAsia="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1905638"/>
    <w:multiLevelType w:val="hybridMultilevel"/>
    <w:tmpl w:val="C7A6BEEA"/>
    <w:lvl w:ilvl="0" w:tplc="9B7C818A">
      <w:start w:val="2"/>
      <w:numFmt w:val="upperRoman"/>
      <w:lvlText w:val="%1."/>
      <w:lvlJc w:val="right"/>
      <w:pPr>
        <w:tabs>
          <w:tab w:val="num" w:pos="720"/>
        </w:tabs>
        <w:ind w:left="720" w:hanging="360"/>
      </w:pPr>
    </w:lvl>
    <w:lvl w:ilvl="1" w:tplc="EE4A1B62">
      <w:start w:val="1"/>
      <w:numFmt w:val="upperRoman"/>
      <w:lvlText w:val="%2."/>
      <w:lvlJc w:val="right"/>
      <w:pPr>
        <w:tabs>
          <w:tab w:val="num" w:pos="1440"/>
        </w:tabs>
        <w:ind w:left="1440" w:hanging="360"/>
      </w:pPr>
    </w:lvl>
    <w:lvl w:ilvl="2" w:tplc="CC6CF99A" w:tentative="1">
      <w:start w:val="1"/>
      <w:numFmt w:val="upperRoman"/>
      <w:lvlText w:val="%3."/>
      <w:lvlJc w:val="right"/>
      <w:pPr>
        <w:tabs>
          <w:tab w:val="num" w:pos="2160"/>
        </w:tabs>
        <w:ind w:left="2160" w:hanging="360"/>
      </w:pPr>
    </w:lvl>
    <w:lvl w:ilvl="3" w:tplc="48069F26" w:tentative="1">
      <w:start w:val="1"/>
      <w:numFmt w:val="upperRoman"/>
      <w:lvlText w:val="%4."/>
      <w:lvlJc w:val="right"/>
      <w:pPr>
        <w:tabs>
          <w:tab w:val="num" w:pos="2880"/>
        </w:tabs>
        <w:ind w:left="2880" w:hanging="360"/>
      </w:pPr>
    </w:lvl>
    <w:lvl w:ilvl="4" w:tplc="199E111C" w:tentative="1">
      <w:start w:val="1"/>
      <w:numFmt w:val="upperRoman"/>
      <w:lvlText w:val="%5."/>
      <w:lvlJc w:val="right"/>
      <w:pPr>
        <w:tabs>
          <w:tab w:val="num" w:pos="3600"/>
        </w:tabs>
        <w:ind w:left="3600" w:hanging="360"/>
      </w:pPr>
    </w:lvl>
    <w:lvl w:ilvl="5" w:tplc="D6D4193C" w:tentative="1">
      <w:start w:val="1"/>
      <w:numFmt w:val="upperRoman"/>
      <w:lvlText w:val="%6."/>
      <w:lvlJc w:val="right"/>
      <w:pPr>
        <w:tabs>
          <w:tab w:val="num" w:pos="4320"/>
        </w:tabs>
        <w:ind w:left="4320" w:hanging="360"/>
      </w:pPr>
    </w:lvl>
    <w:lvl w:ilvl="6" w:tplc="5BFEA31A" w:tentative="1">
      <w:start w:val="1"/>
      <w:numFmt w:val="upperRoman"/>
      <w:lvlText w:val="%7."/>
      <w:lvlJc w:val="right"/>
      <w:pPr>
        <w:tabs>
          <w:tab w:val="num" w:pos="5040"/>
        </w:tabs>
        <w:ind w:left="5040" w:hanging="360"/>
      </w:pPr>
    </w:lvl>
    <w:lvl w:ilvl="7" w:tplc="8E84F0FA" w:tentative="1">
      <w:start w:val="1"/>
      <w:numFmt w:val="upperRoman"/>
      <w:lvlText w:val="%8."/>
      <w:lvlJc w:val="right"/>
      <w:pPr>
        <w:tabs>
          <w:tab w:val="num" w:pos="5760"/>
        </w:tabs>
        <w:ind w:left="5760" w:hanging="360"/>
      </w:pPr>
    </w:lvl>
    <w:lvl w:ilvl="8" w:tplc="65A86E2A" w:tentative="1">
      <w:start w:val="1"/>
      <w:numFmt w:val="upperRoman"/>
      <w:lvlText w:val="%9."/>
      <w:lvlJc w:val="right"/>
      <w:pPr>
        <w:tabs>
          <w:tab w:val="num" w:pos="6480"/>
        </w:tabs>
        <w:ind w:left="6480" w:hanging="360"/>
      </w:pPr>
    </w:lvl>
  </w:abstractNum>
  <w:abstractNum w:abstractNumId="11" w15:restartNumberingAfterBreak="0">
    <w:nsid w:val="23094B09"/>
    <w:multiLevelType w:val="hybridMultilevel"/>
    <w:tmpl w:val="9C726E26"/>
    <w:lvl w:ilvl="0" w:tplc="440A000F">
      <w:start w:val="1"/>
      <w:numFmt w:val="decimal"/>
      <w:lvlText w:val="%1."/>
      <w:lvlJc w:val="left"/>
      <w:pPr>
        <w:ind w:left="1575" w:hanging="360"/>
      </w:pPr>
    </w:lvl>
    <w:lvl w:ilvl="1" w:tplc="440A0019" w:tentative="1">
      <w:start w:val="1"/>
      <w:numFmt w:val="lowerLetter"/>
      <w:lvlText w:val="%2."/>
      <w:lvlJc w:val="left"/>
      <w:pPr>
        <w:ind w:left="2295" w:hanging="360"/>
      </w:pPr>
    </w:lvl>
    <w:lvl w:ilvl="2" w:tplc="440A001B" w:tentative="1">
      <w:start w:val="1"/>
      <w:numFmt w:val="lowerRoman"/>
      <w:lvlText w:val="%3."/>
      <w:lvlJc w:val="right"/>
      <w:pPr>
        <w:ind w:left="3015" w:hanging="180"/>
      </w:pPr>
    </w:lvl>
    <w:lvl w:ilvl="3" w:tplc="440A000F" w:tentative="1">
      <w:start w:val="1"/>
      <w:numFmt w:val="decimal"/>
      <w:lvlText w:val="%4."/>
      <w:lvlJc w:val="left"/>
      <w:pPr>
        <w:ind w:left="3735" w:hanging="360"/>
      </w:pPr>
    </w:lvl>
    <w:lvl w:ilvl="4" w:tplc="440A0019" w:tentative="1">
      <w:start w:val="1"/>
      <w:numFmt w:val="lowerLetter"/>
      <w:lvlText w:val="%5."/>
      <w:lvlJc w:val="left"/>
      <w:pPr>
        <w:ind w:left="4455" w:hanging="360"/>
      </w:pPr>
    </w:lvl>
    <w:lvl w:ilvl="5" w:tplc="440A001B" w:tentative="1">
      <w:start w:val="1"/>
      <w:numFmt w:val="lowerRoman"/>
      <w:lvlText w:val="%6."/>
      <w:lvlJc w:val="right"/>
      <w:pPr>
        <w:ind w:left="5175" w:hanging="180"/>
      </w:pPr>
    </w:lvl>
    <w:lvl w:ilvl="6" w:tplc="440A000F" w:tentative="1">
      <w:start w:val="1"/>
      <w:numFmt w:val="decimal"/>
      <w:lvlText w:val="%7."/>
      <w:lvlJc w:val="left"/>
      <w:pPr>
        <w:ind w:left="5895" w:hanging="360"/>
      </w:pPr>
    </w:lvl>
    <w:lvl w:ilvl="7" w:tplc="440A0019" w:tentative="1">
      <w:start w:val="1"/>
      <w:numFmt w:val="lowerLetter"/>
      <w:lvlText w:val="%8."/>
      <w:lvlJc w:val="left"/>
      <w:pPr>
        <w:ind w:left="6615" w:hanging="360"/>
      </w:pPr>
    </w:lvl>
    <w:lvl w:ilvl="8" w:tplc="440A001B" w:tentative="1">
      <w:start w:val="1"/>
      <w:numFmt w:val="lowerRoman"/>
      <w:lvlText w:val="%9."/>
      <w:lvlJc w:val="right"/>
      <w:pPr>
        <w:ind w:left="7335" w:hanging="180"/>
      </w:pPr>
    </w:lvl>
  </w:abstractNum>
  <w:abstractNum w:abstractNumId="12" w15:restartNumberingAfterBreak="0">
    <w:nsid w:val="2A3873E8"/>
    <w:multiLevelType w:val="hybridMultilevel"/>
    <w:tmpl w:val="986AB55C"/>
    <w:lvl w:ilvl="0" w:tplc="580A0001">
      <w:start w:val="1"/>
      <w:numFmt w:val="bullet"/>
      <w:lvlText w:val=""/>
      <w:lvlJc w:val="left"/>
      <w:pPr>
        <w:ind w:left="2498" w:hanging="360"/>
      </w:pPr>
      <w:rPr>
        <w:rFonts w:ascii="Symbol" w:hAnsi="Symbol" w:hint="default"/>
      </w:rPr>
    </w:lvl>
    <w:lvl w:ilvl="1" w:tplc="580A0003" w:tentative="1">
      <w:start w:val="1"/>
      <w:numFmt w:val="bullet"/>
      <w:lvlText w:val="o"/>
      <w:lvlJc w:val="left"/>
      <w:pPr>
        <w:ind w:left="3218" w:hanging="360"/>
      </w:pPr>
      <w:rPr>
        <w:rFonts w:ascii="Courier New" w:hAnsi="Courier New" w:cs="Courier New" w:hint="default"/>
      </w:rPr>
    </w:lvl>
    <w:lvl w:ilvl="2" w:tplc="580A0005" w:tentative="1">
      <w:start w:val="1"/>
      <w:numFmt w:val="bullet"/>
      <w:lvlText w:val=""/>
      <w:lvlJc w:val="left"/>
      <w:pPr>
        <w:ind w:left="3938" w:hanging="360"/>
      </w:pPr>
      <w:rPr>
        <w:rFonts w:ascii="Wingdings" w:hAnsi="Wingdings" w:hint="default"/>
      </w:rPr>
    </w:lvl>
    <w:lvl w:ilvl="3" w:tplc="580A0001" w:tentative="1">
      <w:start w:val="1"/>
      <w:numFmt w:val="bullet"/>
      <w:lvlText w:val=""/>
      <w:lvlJc w:val="left"/>
      <w:pPr>
        <w:ind w:left="4658" w:hanging="360"/>
      </w:pPr>
      <w:rPr>
        <w:rFonts w:ascii="Symbol" w:hAnsi="Symbol" w:hint="default"/>
      </w:rPr>
    </w:lvl>
    <w:lvl w:ilvl="4" w:tplc="580A0003" w:tentative="1">
      <w:start w:val="1"/>
      <w:numFmt w:val="bullet"/>
      <w:lvlText w:val="o"/>
      <w:lvlJc w:val="left"/>
      <w:pPr>
        <w:ind w:left="5378" w:hanging="360"/>
      </w:pPr>
      <w:rPr>
        <w:rFonts w:ascii="Courier New" w:hAnsi="Courier New" w:cs="Courier New" w:hint="default"/>
      </w:rPr>
    </w:lvl>
    <w:lvl w:ilvl="5" w:tplc="580A0005" w:tentative="1">
      <w:start w:val="1"/>
      <w:numFmt w:val="bullet"/>
      <w:lvlText w:val=""/>
      <w:lvlJc w:val="left"/>
      <w:pPr>
        <w:ind w:left="6098" w:hanging="360"/>
      </w:pPr>
      <w:rPr>
        <w:rFonts w:ascii="Wingdings" w:hAnsi="Wingdings" w:hint="default"/>
      </w:rPr>
    </w:lvl>
    <w:lvl w:ilvl="6" w:tplc="580A0001" w:tentative="1">
      <w:start w:val="1"/>
      <w:numFmt w:val="bullet"/>
      <w:lvlText w:val=""/>
      <w:lvlJc w:val="left"/>
      <w:pPr>
        <w:ind w:left="6818" w:hanging="360"/>
      </w:pPr>
      <w:rPr>
        <w:rFonts w:ascii="Symbol" w:hAnsi="Symbol" w:hint="default"/>
      </w:rPr>
    </w:lvl>
    <w:lvl w:ilvl="7" w:tplc="580A0003" w:tentative="1">
      <w:start w:val="1"/>
      <w:numFmt w:val="bullet"/>
      <w:lvlText w:val="o"/>
      <w:lvlJc w:val="left"/>
      <w:pPr>
        <w:ind w:left="7538" w:hanging="360"/>
      </w:pPr>
      <w:rPr>
        <w:rFonts w:ascii="Courier New" w:hAnsi="Courier New" w:cs="Courier New" w:hint="default"/>
      </w:rPr>
    </w:lvl>
    <w:lvl w:ilvl="8" w:tplc="580A0005" w:tentative="1">
      <w:start w:val="1"/>
      <w:numFmt w:val="bullet"/>
      <w:lvlText w:val=""/>
      <w:lvlJc w:val="left"/>
      <w:pPr>
        <w:ind w:left="8258" w:hanging="360"/>
      </w:pPr>
      <w:rPr>
        <w:rFonts w:ascii="Wingdings" w:hAnsi="Wingdings" w:hint="default"/>
      </w:rPr>
    </w:lvl>
  </w:abstractNum>
  <w:abstractNum w:abstractNumId="13" w15:restartNumberingAfterBreak="0">
    <w:nsid w:val="337B3BDE"/>
    <w:multiLevelType w:val="hybridMultilevel"/>
    <w:tmpl w:val="1728998E"/>
    <w:lvl w:ilvl="0" w:tplc="4FF0FBE4">
      <w:start w:val="3"/>
      <w:numFmt w:val="bullet"/>
      <w:lvlText w:val="-"/>
      <w:lvlJc w:val="left"/>
      <w:pPr>
        <w:ind w:left="720" w:hanging="360"/>
      </w:pPr>
      <w:rPr>
        <w:rFonts w:ascii="Museo 100" w:eastAsia="Arial" w:hAnsi="Museo 100" w:cs="Aria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3C5542F"/>
    <w:multiLevelType w:val="multilevel"/>
    <w:tmpl w:val="AD2858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74757"/>
    <w:multiLevelType w:val="hybridMultilevel"/>
    <w:tmpl w:val="D38E7DD0"/>
    <w:lvl w:ilvl="0" w:tplc="824AEA82">
      <w:start w:val="1"/>
      <w:numFmt w:val="decimal"/>
      <w:lvlText w:val="%1."/>
      <w:lvlJc w:val="left"/>
      <w:pPr>
        <w:tabs>
          <w:tab w:val="num" w:pos="720"/>
        </w:tabs>
        <w:ind w:left="720" w:hanging="360"/>
      </w:pPr>
      <w:rPr>
        <w:b/>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6" w15:restartNumberingAfterBreak="0">
    <w:nsid w:val="4A834536"/>
    <w:multiLevelType w:val="hybridMultilevel"/>
    <w:tmpl w:val="E1120D60"/>
    <w:lvl w:ilvl="0" w:tplc="74F6926A">
      <w:start w:val="1"/>
      <w:numFmt w:val="lowerLetter"/>
      <w:lvlText w:val="%1)"/>
      <w:lvlJc w:val="left"/>
      <w:pPr>
        <w:ind w:left="360" w:hanging="360"/>
      </w:pPr>
      <w:rPr>
        <w:sz w:val="16"/>
        <w:szCs w:val="16"/>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15:restartNumberingAfterBreak="0">
    <w:nsid w:val="529B45B1"/>
    <w:multiLevelType w:val="hybridMultilevel"/>
    <w:tmpl w:val="E904F1F6"/>
    <w:lvl w:ilvl="0" w:tplc="F2565752">
      <w:start w:val="1"/>
      <w:numFmt w:val="upperRoman"/>
      <w:lvlText w:val="%1."/>
      <w:lvlJc w:val="left"/>
      <w:pPr>
        <w:ind w:left="1080" w:hanging="720"/>
      </w:pPr>
      <w:rPr>
        <w:rFonts w:ascii="Museo Sans 300" w:hAnsi="Museo Sans 300"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3176BBA"/>
    <w:multiLevelType w:val="hybridMultilevel"/>
    <w:tmpl w:val="1A6AA52E"/>
    <w:lvl w:ilvl="0" w:tplc="440A0017">
      <w:start w:val="1"/>
      <w:numFmt w:val="lowerLetter"/>
      <w:lvlText w:val="%1)"/>
      <w:lvlJc w:val="left"/>
      <w:pPr>
        <w:ind w:left="502" w:hanging="360"/>
      </w:pPr>
      <w:rPr>
        <w:rFonts w:hint="default"/>
        <w:sz w:val="16"/>
        <w:szCs w:val="16"/>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0" w15:restartNumberingAfterBreak="0">
    <w:nsid w:val="56221824"/>
    <w:multiLevelType w:val="hybridMultilevel"/>
    <w:tmpl w:val="9FE0F5DE"/>
    <w:lvl w:ilvl="0" w:tplc="4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DB95907"/>
    <w:multiLevelType w:val="hybridMultilevel"/>
    <w:tmpl w:val="F7B8E1C2"/>
    <w:lvl w:ilvl="0" w:tplc="FCEEC8C6">
      <w:start w:val="1"/>
      <w:numFmt w:val="upp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63021253"/>
    <w:multiLevelType w:val="multilevel"/>
    <w:tmpl w:val="3F528BCA"/>
    <w:lvl w:ilvl="0">
      <w:start w:val="5"/>
      <w:numFmt w:val="decimal"/>
      <w:lvlText w:val="%1."/>
      <w:lvlJc w:val="left"/>
      <w:pPr>
        <w:ind w:left="644"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B3F2E66"/>
    <w:multiLevelType w:val="hybridMultilevel"/>
    <w:tmpl w:val="287A3DD8"/>
    <w:lvl w:ilvl="0" w:tplc="073CFED0">
      <w:start w:val="1"/>
      <w:numFmt w:val="upperRoman"/>
      <w:lvlText w:val="%1."/>
      <w:lvlJc w:val="left"/>
      <w:pPr>
        <w:ind w:left="1080" w:hanging="720"/>
      </w:pPr>
      <w:rPr>
        <w:rFonts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D9D67F4"/>
    <w:multiLevelType w:val="hybridMultilevel"/>
    <w:tmpl w:val="2BBC3102"/>
    <w:lvl w:ilvl="0" w:tplc="2996AB32">
      <w:start w:val="2"/>
      <w:numFmt w:val="bullet"/>
      <w:lvlText w:val="-"/>
      <w:lvlJc w:val="left"/>
      <w:pPr>
        <w:ind w:left="1440" w:hanging="360"/>
      </w:pPr>
      <w:rPr>
        <w:rFonts w:ascii="Museo Sans 300" w:eastAsia="Times New Roman" w:hAnsi="Museo Sans 300" w:cs="Segoe UI"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7" w15:restartNumberingAfterBreak="0">
    <w:nsid w:val="6DE1324E"/>
    <w:multiLevelType w:val="hybridMultilevel"/>
    <w:tmpl w:val="99329D18"/>
    <w:lvl w:ilvl="0" w:tplc="702A8082">
      <w:start w:val="2"/>
      <w:numFmt w:val="upperRoman"/>
      <w:lvlText w:val="%1."/>
      <w:lvlJc w:val="left"/>
      <w:pPr>
        <w:ind w:left="1287" w:hanging="720"/>
      </w:pPr>
      <w:rPr>
        <w:rFonts w:ascii="Museo Sans 300" w:hAnsi="Museo Sans 300" w:cs="Times New Roman"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8" w15:restartNumberingAfterBreak="0">
    <w:nsid w:val="722D7B67"/>
    <w:multiLevelType w:val="multilevel"/>
    <w:tmpl w:val="36B07420"/>
    <w:lvl w:ilvl="0">
      <w:start w:val="1"/>
      <w:numFmt w:val="decimal"/>
      <w:lvlText w:val="%1."/>
      <w:lvlJc w:val="left"/>
      <w:pPr>
        <w:ind w:left="720" w:hanging="360"/>
      </w:pPr>
      <w:rPr>
        <w:rFonts w:hint="default"/>
        <w:b/>
        <w:sz w:val="24"/>
        <w:szCs w:val="19"/>
      </w:rPr>
    </w:lvl>
    <w:lvl w:ilvl="1">
      <w:start w:val="1"/>
      <w:numFmt w:val="decimal"/>
      <w:isLgl/>
      <w:lvlText w:val="%1.%2"/>
      <w:lvlJc w:val="left"/>
      <w:pPr>
        <w:ind w:left="360" w:hanging="360"/>
      </w:pPr>
      <w:rPr>
        <w:rFonts w:ascii="Museo Sans 100" w:hAnsi="Museo Sans 100" w:cs="Times New Roman" w:hint="default"/>
        <w:b/>
        <w:i w:val="0"/>
        <w:color w:val="auto"/>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247017"/>
    <w:multiLevelType w:val="hybridMultilevel"/>
    <w:tmpl w:val="DBDAB4D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0" w15:restartNumberingAfterBreak="0">
    <w:nsid w:val="74436FEE"/>
    <w:multiLevelType w:val="hybridMultilevel"/>
    <w:tmpl w:val="CD527BC8"/>
    <w:lvl w:ilvl="0" w:tplc="ECB0A246">
      <w:start w:val="1"/>
      <w:numFmt w:val="low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31" w15:restartNumberingAfterBreak="0">
    <w:nsid w:val="7A9E4ED3"/>
    <w:multiLevelType w:val="hybridMultilevel"/>
    <w:tmpl w:val="70144330"/>
    <w:lvl w:ilvl="0" w:tplc="0B203228">
      <w:start w:val="2"/>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15:restartNumberingAfterBreak="0">
    <w:nsid w:val="7D32358A"/>
    <w:multiLevelType w:val="hybridMultilevel"/>
    <w:tmpl w:val="AEA4548A"/>
    <w:lvl w:ilvl="0" w:tplc="648CE848">
      <w:start w:val="1"/>
      <w:numFmt w:val="decimal"/>
      <w:lvlText w:val="%1."/>
      <w:lvlJc w:val="left"/>
      <w:pPr>
        <w:ind w:left="915" w:hanging="360"/>
      </w:pPr>
      <w:rPr>
        <w:rFonts w:eastAsia="Museo Sans" w:hint="default"/>
        <w:b/>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3"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abstractNum w:abstractNumId="3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854997644">
    <w:abstractNumId w:val="33"/>
  </w:num>
  <w:num w:numId="2" w16cid:durableId="2101175366">
    <w:abstractNumId w:val="10"/>
  </w:num>
  <w:num w:numId="3" w16cid:durableId="1899049005">
    <w:abstractNumId w:val="15"/>
  </w:num>
  <w:num w:numId="4" w16cid:durableId="805322635">
    <w:abstractNumId w:val="24"/>
  </w:num>
  <w:num w:numId="5" w16cid:durableId="1526019739">
    <w:abstractNumId w:val="11"/>
  </w:num>
  <w:num w:numId="6" w16cid:durableId="546717724">
    <w:abstractNumId w:val="25"/>
  </w:num>
  <w:num w:numId="7" w16cid:durableId="1514686927">
    <w:abstractNumId w:val="6"/>
  </w:num>
  <w:num w:numId="8" w16cid:durableId="161093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174912">
    <w:abstractNumId w:val="12"/>
  </w:num>
  <w:num w:numId="10" w16cid:durableId="1943143600">
    <w:abstractNumId w:val="17"/>
  </w:num>
  <w:num w:numId="11" w16cid:durableId="1062673401">
    <w:abstractNumId w:val="26"/>
  </w:num>
  <w:num w:numId="12" w16cid:durableId="79716696">
    <w:abstractNumId w:val="7"/>
  </w:num>
  <w:num w:numId="13" w16cid:durableId="822543709">
    <w:abstractNumId w:val="31"/>
  </w:num>
  <w:num w:numId="14" w16cid:durableId="478183219">
    <w:abstractNumId w:val="27"/>
  </w:num>
  <w:num w:numId="15" w16cid:durableId="1225792782">
    <w:abstractNumId w:val="21"/>
  </w:num>
  <w:num w:numId="16" w16cid:durableId="687414018">
    <w:abstractNumId w:val="22"/>
  </w:num>
  <w:num w:numId="17" w16cid:durableId="148909461">
    <w:abstractNumId w:val="32"/>
  </w:num>
  <w:num w:numId="18" w16cid:durableId="1846895935">
    <w:abstractNumId w:val="13"/>
  </w:num>
  <w:num w:numId="19" w16cid:durableId="639961728">
    <w:abstractNumId w:val="19"/>
  </w:num>
  <w:num w:numId="20" w16cid:durableId="1550611580">
    <w:abstractNumId w:val="34"/>
  </w:num>
  <w:num w:numId="21" w16cid:durableId="1903371907">
    <w:abstractNumId w:val="5"/>
  </w:num>
  <w:num w:numId="22" w16cid:durableId="1003901274">
    <w:abstractNumId w:val="8"/>
  </w:num>
  <w:num w:numId="23" w16cid:durableId="106773214">
    <w:abstractNumId w:val="14"/>
  </w:num>
  <w:num w:numId="24" w16cid:durableId="1662393669">
    <w:abstractNumId w:val="1"/>
  </w:num>
  <w:num w:numId="25" w16cid:durableId="1103769069">
    <w:abstractNumId w:val="28"/>
  </w:num>
  <w:num w:numId="26" w16cid:durableId="379132240">
    <w:abstractNumId w:val="30"/>
  </w:num>
  <w:num w:numId="27" w16cid:durableId="1409310330">
    <w:abstractNumId w:val="23"/>
  </w:num>
  <w:num w:numId="28" w16cid:durableId="2075615592">
    <w:abstractNumId w:val="2"/>
  </w:num>
  <w:num w:numId="29" w16cid:durableId="1694531488">
    <w:abstractNumId w:val="3"/>
  </w:num>
  <w:num w:numId="30" w16cid:durableId="2140949118">
    <w:abstractNumId w:val="9"/>
  </w:num>
  <w:num w:numId="31" w16cid:durableId="1533811085">
    <w:abstractNumId w:val="16"/>
  </w:num>
  <w:num w:numId="32" w16cid:durableId="1117675194">
    <w:abstractNumId w:val="4"/>
  </w:num>
  <w:num w:numId="33" w16cid:durableId="270019125">
    <w:abstractNumId w:val="0"/>
  </w:num>
  <w:num w:numId="34" w16cid:durableId="431319419">
    <w:abstractNumId w:val="29"/>
  </w:num>
  <w:num w:numId="35" w16cid:durableId="1566138486">
    <w:abstractNumId w:val="20"/>
  </w:num>
  <w:num w:numId="36" w16cid:durableId="21000547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1C"/>
    <w:rsid w:val="000029FB"/>
    <w:rsid w:val="000403A5"/>
    <w:rsid w:val="00040A0E"/>
    <w:rsid w:val="00044A0F"/>
    <w:rsid w:val="00051023"/>
    <w:rsid w:val="00051368"/>
    <w:rsid w:val="00053F5C"/>
    <w:rsid w:val="000558A8"/>
    <w:rsid w:val="00065C22"/>
    <w:rsid w:val="00066EAC"/>
    <w:rsid w:val="00072031"/>
    <w:rsid w:val="00075E76"/>
    <w:rsid w:val="00084A26"/>
    <w:rsid w:val="000902CA"/>
    <w:rsid w:val="0009089B"/>
    <w:rsid w:val="0009344C"/>
    <w:rsid w:val="00095D96"/>
    <w:rsid w:val="00097C47"/>
    <w:rsid w:val="000A7953"/>
    <w:rsid w:val="000C428D"/>
    <w:rsid w:val="000C44CF"/>
    <w:rsid w:val="000C5032"/>
    <w:rsid w:val="000D11C7"/>
    <w:rsid w:val="000D13A6"/>
    <w:rsid w:val="000E0C5D"/>
    <w:rsid w:val="000E5E81"/>
    <w:rsid w:val="000E7FB2"/>
    <w:rsid w:val="000F25C4"/>
    <w:rsid w:val="000F2F37"/>
    <w:rsid w:val="00104D89"/>
    <w:rsid w:val="00110540"/>
    <w:rsid w:val="00113709"/>
    <w:rsid w:val="001167A7"/>
    <w:rsid w:val="00117CA9"/>
    <w:rsid w:val="00133940"/>
    <w:rsid w:val="0013664D"/>
    <w:rsid w:val="00151AA7"/>
    <w:rsid w:val="00154AD6"/>
    <w:rsid w:val="00172E1C"/>
    <w:rsid w:val="0017323B"/>
    <w:rsid w:val="00181504"/>
    <w:rsid w:val="00185956"/>
    <w:rsid w:val="00185996"/>
    <w:rsid w:val="001927A1"/>
    <w:rsid w:val="0019706D"/>
    <w:rsid w:val="001A4C2E"/>
    <w:rsid w:val="001B2925"/>
    <w:rsid w:val="001B3B48"/>
    <w:rsid w:val="001B6099"/>
    <w:rsid w:val="001C1842"/>
    <w:rsid w:val="001C18C8"/>
    <w:rsid w:val="001C42FF"/>
    <w:rsid w:val="001D7E95"/>
    <w:rsid w:val="001E19CD"/>
    <w:rsid w:val="001E34AB"/>
    <w:rsid w:val="001F4A3D"/>
    <w:rsid w:val="002017ED"/>
    <w:rsid w:val="0020451B"/>
    <w:rsid w:val="00227D7F"/>
    <w:rsid w:val="00230118"/>
    <w:rsid w:val="002556A7"/>
    <w:rsid w:val="00257115"/>
    <w:rsid w:val="00257D23"/>
    <w:rsid w:val="00260A71"/>
    <w:rsid w:val="002621A4"/>
    <w:rsid w:val="002716AF"/>
    <w:rsid w:val="00276918"/>
    <w:rsid w:val="00286EED"/>
    <w:rsid w:val="002A1401"/>
    <w:rsid w:val="002A5E56"/>
    <w:rsid w:val="002B24A7"/>
    <w:rsid w:val="002C0D0B"/>
    <w:rsid w:val="002C10F8"/>
    <w:rsid w:val="002D36AE"/>
    <w:rsid w:val="002E6578"/>
    <w:rsid w:val="002F2272"/>
    <w:rsid w:val="002F5844"/>
    <w:rsid w:val="002F60B5"/>
    <w:rsid w:val="0030172C"/>
    <w:rsid w:val="0031044C"/>
    <w:rsid w:val="003107B1"/>
    <w:rsid w:val="00315F3C"/>
    <w:rsid w:val="0031604B"/>
    <w:rsid w:val="00333188"/>
    <w:rsid w:val="003542DA"/>
    <w:rsid w:val="00356423"/>
    <w:rsid w:val="0036521D"/>
    <w:rsid w:val="00365A06"/>
    <w:rsid w:val="00370507"/>
    <w:rsid w:val="00382E93"/>
    <w:rsid w:val="003879CC"/>
    <w:rsid w:val="00387FD9"/>
    <w:rsid w:val="003C0ADA"/>
    <w:rsid w:val="003C2C78"/>
    <w:rsid w:val="003E62FE"/>
    <w:rsid w:val="003E7CE4"/>
    <w:rsid w:val="003F1169"/>
    <w:rsid w:val="00401586"/>
    <w:rsid w:val="00405939"/>
    <w:rsid w:val="00407873"/>
    <w:rsid w:val="00411CA8"/>
    <w:rsid w:val="004273AA"/>
    <w:rsid w:val="00431289"/>
    <w:rsid w:val="00440B2B"/>
    <w:rsid w:val="00443385"/>
    <w:rsid w:val="00446309"/>
    <w:rsid w:val="00457F69"/>
    <w:rsid w:val="0046678F"/>
    <w:rsid w:val="004748CD"/>
    <w:rsid w:val="00476F09"/>
    <w:rsid w:val="00477760"/>
    <w:rsid w:val="00481C06"/>
    <w:rsid w:val="00481F8C"/>
    <w:rsid w:val="00495E45"/>
    <w:rsid w:val="004A3A8A"/>
    <w:rsid w:val="004B363C"/>
    <w:rsid w:val="004B4411"/>
    <w:rsid w:val="004E3F1D"/>
    <w:rsid w:val="004E6845"/>
    <w:rsid w:val="004E6DCE"/>
    <w:rsid w:val="004F6DDB"/>
    <w:rsid w:val="00523340"/>
    <w:rsid w:val="0052426A"/>
    <w:rsid w:val="00532A73"/>
    <w:rsid w:val="00535D8B"/>
    <w:rsid w:val="00547E53"/>
    <w:rsid w:val="00551FDC"/>
    <w:rsid w:val="00562D7F"/>
    <w:rsid w:val="00582B90"/>
    <w:rsid w:val="005906F3"/>
    <w:rsid w:val="00590E74"/>
    <w:rsid w:val="005A6072"/>
    <w:rsid w:val="005B341F"/>
    <w:rsid w:val="005C60D5"/>
    <w:rsid w:val="005C7AB2"/>
    <w:rsid w:val="005D3A2D"/>
    <w:rsid w:val="005F5344"/>
    <w:rsid w:val="00601119"/>
    <w:rsid w:val="006135DD"/>
    <w:rsid w:val="0062355C"/>
    <w:rsid w:val="00634A09"/>
    <w:rsid w:val="00640D42"/>
    <w:rsid w:val="00642CF3"/>
    <w:rsid w:val="006460C4"/>
    <w:rsid w:val="006600C0"/>
    <w:rsid w:val="00664BDF"/>
    <w:rsid w:val="0068177D"/>
    <w:rsid w:val="00691ECD"/>
    <w:rsid w:val="00692C24"/>
    <w:rsid w:val="006A05A3"/>
    <w:rsid w:val="006B35E8"/>
    <w:rsid w:val="006C45C2"/>
    <w:rsid w:val="00704300"/>
    <w:rsid w:val="007053AC"/>
    <w:rsid w:val="0071470C"/>
    <w:rsid w:val="00721063"/>
    <w:rsid w:val="007220DC"/>
    <w:rsid w:val="0072307C"/>
    <w:rsid w:val="00723BD1"/>
    <w:rsid w:val="00723D1F"/>
    <w:rsid w:val="00732D79"/>
    <w:rsid w:val="007331FF"/>
    <w:rsid w:val="00735151"/>
    <w:rsid w:val="00751422"/>
    <w:rsid w:val="00754D86"/>
    <w:rsid w:val="007563BA"/>
    <w:rsid w:val="007574FC"/>
    <w:rsid w:val="00777D85"/>
    <w:rsid w:val="00782C9F"/>
    <w:rsid w:val="00783AEC"/>
    <w:rsid w:val="007A2E7A"/>
    <w:rsid w:val="007A5376"/>
    <w:rsid w:val="007B4C9B"/>
    <w:rsid w:val="007C621C"/>
    <w:rsid w:val="007C6ADE"/>
    <w:rsid w:val="007D1D6A"/>
    <w:rsid w:val="007E5781"/>
    <w:rsid w:val="00804B7E"/>
    <w:rsid w:val="00822C56"/>
    <w:rsid w:val="00823223"/>
    <w:rsid w:val="00826AF8"/>
    <w:rsid w:val="008329B0"/>
    <w:rsid w:val="00837CA9"/>
    <w:rsid w:val="00845AE1"/>
    <w:rsid w:val="00846235"/>
    <w:rsid w:val="008478C0"/>
    <w:rsid w:val="00874EBA"/>
    <w:rsid w:val="0087509A"/>
    <w:rsid w:val="0089416F"/>
    <w:rsid w:val="008964A5"/>
    <w:rsid w:val="008A5730"/>
    <w:rsid w:val="008B2EB9"/>
    <w:rsid w:val="008B44B8"/>
    <w:rsid w:val="008D3411"/>
    <w:rsid w:val="008D6B43"/>
    <w:rsid w:val="008E137B"/>
    <w:rsid w:val="008E33F7"/>
    <w:rsid w:val="008E5374"/>
    <w:rsid w:val="008F68FC"/>
    <w:rsid w:val="009031AC"/>
    <w:rsid w:val="00916348"/>
    <w:rsid w:val="00920CC0"/>
    <w:rsid w:val="00921D03"/>
    <w:rsid w:val="00931836"/>
    <w:rsid w:val="00944507"/>
    <w:rsid w:val="00953527"/>
    <w:rsid w:val="009621DB"/>
    <w:rsid w:val="00973295"/>
    <w:rsid w:val="00973BDE"/>
    <w:rsid w:val="00977533"/>
    <w:rsid w:val="009B0740"/>
    <w:rsid w:val="009B2A82"/>
    <w:rsid w:val="009B6833"/>
    <w:rsid w:val="009D144E"/>
    <w:rsid w:val="009F3D61"/>
    <w:rsid w:val="009F50E8"/>
    <w:rsid w:val="00A01D88"/>
    <w:rsid w:val="00A15980"/>
    <w:rsid w:val="00A23E9F"/>
    <w:rsid w:val="00A314A6"/>
    <w:rsid w:val="00A42906"/>
    <w:rsid w:val="00A440C6"/>
    <w:rsid w:val="00A459C8"/>
    <w:rsid w:val="00A81508"/>
    <w:rsid w:val="00A904F3"/>
    <w:rsid w:val="00A91FF9"/>
    <w:rsid w:val="00A96AD8"/>
    <w:rsid w:val="00AA28AD"/>
    <w:rsid w:val="00AA5308"/>
    <w:rsid w:val="00AB457E"/>
    <w:rsid w:val="00AC68A6"/>
    <w:rsid w:val="00AE70ED"/>
    <w:rsid w:val="00B00664"/>
    <w:rsid w:val="00B01E59"/>
    <w:rsid w:val="00B31DB6"/>
    <w:rsid w:val="00B637B4"/>
    <w:rsid w:val="00B7673D"/>
    <w:rsid w:val="00B821D4"/>
    <w:rsid w:val="00B8302D"/>
    <w:rsid w:val="00B97773"/>
    <w:rsid w:val="00BA1FD5"/>
    <w:rsid w:val="00BA5B6B"/>
    <w:rsid w:val="00BC3E8C"/>
    <w:rsid w:val="00BD4CAC"/>
    <w:rsid w:val="00BE71EC"/>
    <w:rsid w:val="00BF265B"/>
    <w:rsid w:val="00C11CC7"/>
    <w:rsid w:val="00C23565"/>
    <w:rsid w:val="00C35435"/>
    <w:rsid w:val="00C601DD"/>
    <w:rsid w:val="00C60638"/>
    <w:rsid w:val="00C64ACF"/>
    <w:rsid w:val="00C74330"/>
    <w:rsid w:val="00C81816"/>
    <w:rsid w:val="00C926B3"/>
    <w:rsid w:val="00C92DFE"/>
    <w:rsid w:val="00C9544E"/>
    <w:rsid w:val="00CA0B38"/>
    <w:rsid w:val="00CB154D"/>
    <w:rsid w:val="00CB437E"/>
    <w:rsid w:val="00CD7889"/>
    <w:rsid w:val="00CE3123"/>
    <w:rsid w:val="00CE3372"/>
    <w:rsid w:val="00CE4223"/>
    <w:rsid w:val="00CF0AC1"/>
    <w:rsid w:val="00CF3E95"/>
    <w:rsid w:val="00D16359"/>
    <w:rsid w:val="00D22B01"/>
    <w:rsid w:val="00D33518"/>
    <w:rsid w:val="00D43C8E"/>
    <w:rsid w:val="00D50450"/>
    <w:rsid w:val="00D5721C"/>
    <w:rsid w:val="00D65ACC"/>
    <w:rsid w:val="00D8012D"/>
    <w:rsid w:val="00D82B76"/>
    <w:rsid w:val="00D91626"/>
    <w:rsid w:val="00D95DB7"/>
    <w:rsid w:val="00DA43EC"/>
    <w:rsid w:val="00DA620A"/>
    <w:rsid w:val="00DE69A4"/>
    <w:rsid w:val="00DF683C"/>
    <w:rsid w:val="00E10E88"/>
    <w:rsid w:val="00E12CE0"/>
    <w:rsid w:val="00E15A05"/>
    <w:rsid w:val="00E231DC"/>
    <w:rsid w:val="00E241EE"/>
    <w:rsid w:val="00E250B2"/>
    <w:rsid w:val="00E27640"/>
    <w:rsid w:val="00E43241"/>
    <w:rsid w:val="00E51C6B"/>
    <w:rsid w:val="00E55547"/>
    <w:rsid w:val="00E649B6"/>
    <w:rsid w:val="00E65993"/>
    <w:rsid w:val="00E773F1"/>
    <w:rsid w:val="00E86171"/>
    <w:rsid w:val="00EA1B47"/>
    <w:rsid w:val="00EB10AA"/>
    <w:rsid w:val="00EB2922"/>
    <w:rsid w:val="00EB7EE9"/>
    <w:rsid w:val="00EC2E3A"/>
    <w:rsid w:val="00ED372C"/>
    <w:rsid w:val="00EE2323"/>
    <w:rsid w:val="00EE487B"/>
    <w:rsid w:val="00EF11BE"/>
    <w:rsid w:val="00EF3694"/>
    <w:rsid w:val="00F024D0"/>
    <w:rsid w:val="00F05F54"/>
    <w:rsid w:val="00F12183"/>
    <w:rsid w:val="00F23707"/>
    <w:rsid w:val="00F3280D"/>
    <w:rsid w:val="00F36497"/>
    <w:rsid w:val="00F36A98"/>
    <w:rsid w:val="00F435DC"/>
    <w:rsid w:val="00F43EBD"/>
    <w:rsid w:val="00F556FF"/>
    <w:rsid w:val="00F8099E"/>
    <w:rsid w:val="00F929CE"/>
    <w:rsid w:val="00F951C5"/>
    <w:rsid w:val="00FA03CC"/>
    <w:rsid w:val="00FA116B"/>
    <w:rsid w:val="00FA62F1"/>
    <w:rsid w:val="00FB2779"/>
    <w:rsid w:val="00FB31BC"/>
    <w:rsid w:val="00FB3242"/>
    <w:rsid w:val="00FC2E4E"/>
    <w:rsid w:val="00FD41A4"/>
    <w:rsid w:val="00FE6402"/>
    <w:rsid w:val="00FE69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A7BEE"/>
  <w15:docId w15:val="{7E04B8A6-0900-4408-AD4A-7340B9E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1C"/>
    <w:pPr>
      <w:spacing w:after="200" w:line="276" w:lineRule="auto"/>
    </w:pPr>
    <w:rPr>
      <w:rFonts w:ascii="Calibri" w:eastAsia="Calibri" w:hAnsi="Calibri" w:cs="Times New Roman"/>
    </w:rPr>
  </w:style>
  <w:style w:type="paragraph" w:styleId="Ttulo1">
    <w:name w:val="heading 1"/>
    <w:basedOn w:val="Normal"/>
    <w:next w:val="Normal"/>
    <w:link w:val="Ttulo1Car"/>
    <w:qFormat/>
    <w:rsid w:val="00CF3E95"/>
    <w:pPr>
      <w:keepNext/>
      <w:keepLines/>
      <w:spacing w:before="240" w:after="0" w:line="259" w:lineRule="auto"/>
      <w:outlineLvl w:val="0"/>
    </w:pPr>
    <w:rPr>
      <w:rFonts w:ascii="Museo 500" w:eastAsiaTheme="majorEastAsia" w:hAnsi="Museo 500" w:cstheme="majorBidi"/>
      <w:sz w:val="32"/>
      <w:szCs w:val="32"/>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2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E1C"/>
    <w:rPr>
      <w:rFonts w:ascii="Calibri" w:eastAsia="Calibri" w:hAnsi="Calibri" w:cs="Times New Roman"/>
    </w:rPr>
  </w:style>
  <w:style w:type="paragraph" w:styleId="Piedepgina">
    <w:name w:val="footer"/>
    <w:basedOn w:val="Normal"/>
    <w:link w:val="PiedepginaCar"/>
    <w:uiPriority w:val="99"/>
    <w:unhideWhenUsed/>
    <w:rsid w:val="00172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E1C"/>
    <w:rPr>
      <w:rFonts w:ascii="Calibri" w:eastAsia="Calibri" w:hAnsi="Calibri" w:cs="Times New Roman"/>
    </w:rPr>
  </w:style>
  <w:style w:type="paragraph" w:styleId="Prrafodelista">
    <w:name w:val="List Paragraph"/>
    <w:aliases w:val="Subtitulo 3"/>
    <w:basedOn w:val="Normal"/>
    <w:link w:val="PrrafodelistaCar"/>
    <w:uiPriority w:val="34"/>
    <w:qFormat/>
    <w:rsid w:val="00172E1C"/>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172E1C"/>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72E1C"/>
  </w:style>
  <w:style w:type="character" w:customStyle="1" w:styleId="eop">
    <w:name w:val="eop"/>
    <w:basedOn w:val="Fuentedeprrafopredeter"/>
    <w:rsid w:val="00172E1C"/>
  </w:style>
  <w:style w:type="character" w:styleId="Hipervnculo">
    <w:name w:val="Hyperlink"/>
    <w:uiPriority w:val="99"/>
    <w:unhideWhenUsed/>
    <w:rsid w:val="00172E1C"/>
    <w:rPr>
      <w:color w:val="0563C1"/>
      <w:u w:val="single"/>
    </w:rPr>
  </w:style>
  <w:style w:type="character" w:styleId="Refdenotaalpie">
    <w:name w:val="footnote reference"/>
    <w:unhideWhenUsed/>
    <w:rsid w:val="00F024D0"/>
    <w:rPr>
      <w:vertAlign w:val="superscript"/>
    </w:rPr>
  </w:style>
  <w:style w:type="paragraph" w:styleId="Textonotapie">
    <w:name w:val="footnote text"/>
    <w:basedOn w:val="Normal"/>
    <w:link w:val="TextonotapieCar"/>
    <w:rsid w:val="00F024D0"/>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F024D0"/>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rsid w:val="00CF3E95"/>
    <w:rPr>
      <w:rFonts w:ascii="Museo 500" w:eastAsiaTheme="majorEastAsia" w:hAnsi="Museo 500" w:cstheme="majorBidi"/>
      <w:sz w:val="32"/>
      <w:szCs w:val="32"/>
      <w:lang w:val="en-US" w:eastAsia="es-SV"/>
    </w:rPr>
  </w:style>
  <w:style w:type="paragraph" w:styleId="Textoindependiente">
    <w:name w:val="Body Text"/>
    <w:basedOn w:val="Normal"/>
    <w:link w:val="TextoindependienteCar"/>
    <w:rsid w:val="00CF3E95"/>
    <w:pPr>
      <w:spacing w:after="0" w:line="240" w:lineRule="auto"/>
      <w:jc w:val="center"/>
    </w:pPr>
    <w:rPr>
      <w:rFonts w:ascii="Times New Roman" w:eastAsia="Times New Roman" w:hAnsi="Times New Roman"/>
      <w:b/>
      <w:bCs/>
      <w:sz w:val="24"/>
      <w:szCs w:val="20"/>
      <w:lang w:val="es-ES" w:eastAsia="es-ES"/>
    </w:rPr>
  </w:style>
  <w:style w:type="character" w:customStyle="1" w:styleId="TextoindependienteCar">
    <w:name w:val="Texto independiente Car"/>
    <w:basedOn w:val="Fuentedeprrafopredeter"/>
    <w:link w:val="Textoindependiente"/>
    <w:rsid w:val="00CF3E95"/>
    <w:rPr>
      <w:rFonts w:ascii="Times New Roman" w:eastAsia="Times New Roman" w:hAnsi="Times New Roman" w:cs="Times New Roman"/>
      <w:b/>
      <w:bCs/>
      <w:sz w:val="24"/>
      <w:szCs w:val="20"/>
      <w:lang w:val="es-ES" w:eastAsia="es-ES"/>
    </w:rPr>
  </w:style>
  <w:style w:type="paragraph" w:customStyle="1" w:styleId="Default">
    <w:name w:val="Default"/>
    <w:rsid w:val="00AA28AD"/>
    <w:pPr>
      <w:autoSpaceDE w:val="0"/>
      <w:autoSpaceDN w:val="0"/>
      <w:adjustRightInd w:val="0"/>
      <w:spacing w:after="0" w:line="240" w:lineRule="auto"/>
    </w:pPr>
    <w:rPr>
      <w:rFonts w:ascii="IIPNJF+TimesNewRomanPSMT" w:eastAsia="Times New Roman" w:hAnsi="IIPNJF+TimesNewRomanPSMT" w:cs="IIPNJF+TimesNewRomanPSMT"/>
      <w:color w:val="000000"/>
      <w:sz w:val="24"/>
      <w:szCs w:val="24"/>
      <w:lang w:val="es-ES" w:eastAsia="es-ES"/>
    </w:rPr>
  </w:style>
  <w:style w:type="paragraph" w:customStyle="1" w:styleId="Normar">
    <w:name w:val="Normar"/>
    <w:basedOn w:val="Normal"/>
    <w:rsid w:val="00AA28AD"/>
    <w:pPr>
      <w:numPr>
        <w:numId w:val="28"/>
      </w:numPr>
      <w:tabs>
        <w:tab w:val="clear" w:pos="720"/>
      </w:tabs>
      <w:spacing w:after="0" w:line="240" w:lineRule="auto"/>
      <w:ind w:left="900" w:firstLine="0"/>
      <w:jc w:val="both"/>
    </w:pPr>
    <w:rPr>
      <w:rFonts w:ascii="Times New Roman" w:eastAsia="Times New Roman" w:hAnsi="Times New Roman"/>
      <w:color w:val="000000"/>
      <w:sz w:val="23"/>
      <w:szCs w:val="23"/>
      <w:lang w:val="es-GT" w:eastAsia="es-ES"/>
    </w:rPr>
  </w:style>
  <w:style w:type="paragraph" w:styleId="Revisin">
    <w:name w:val="Revision"/>
    <w:hidden/>
    <w:uiPriority w:val="99"/>
    <w:semiHidden/>
    <w:rsid w:val="00401586"/>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0E0C5D"/>
    <w:rPr>
      <w:sz w:val="16"/>
      <w:szCs w:val="16"/>
    </w:rPr>
  </w:style>
  <w:style w:type="paragraph" w:styleId="Textocomentario">
    <w:name w:val="annotation text"/>
    <w:basedOn w:val="Normal"/>
    <w:link w:val="TextocomentarioCar"/>
    <w:uiPriority w:val="99"/>
    <w:semiHidden/>
    <w:unhideWhenUsed/>
    <w:rsid w:val="000E0C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0C5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E0C5D"/>
    <w:rPr>
      <w:b/>
      <w:bCs/>
    </w:rPr>
  </w:style>
  <w:style w:type="character" w:customStyle="1" w:styleId="AsuntodelcomentarioCar">
    <w:name w:val="Asunto del comentario Car"/>
    <w:basedOn w:val="TextocomentarioCar"/>
    <w:link w:val="Asuntodelcomentario"/>
    <w:uiPriority w:val="99"/>
    <w:semiHidden/>
    <w:rsid w:val="000E0C5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968E7-98DA-4406-8BD0-CA6C63107FA4}">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01810C-7236-4FA9-9567-3AD598BD3BC1}">
  <ds:schemaRefs>
    <ds:schemaRef ds:uri="http://schemas.microsoft.com/sharepoint/v3/contenttype/forms"/>
  </ds:schemaRefs>
</ds:datastoreItem>
</file>

<file path=customXml/itemProps3.xml><?xml version="1.0" encoding="utf-8"?>
<ds:datastoreItem xmlns:ds="http://schemas.openxmlformats.org/officeDocument/2006/customXml" ds:itemID="{03B40AF3-BBEF-4E33-8E21-B97CD1163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16</Pages>
  <Words>8452</Words>
  <Characters>46491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Sanchez</cp:lastModifiedBy>
  <cp:revision>7</cp:revision>
  <dcterms:created xsi:type="dcterms:W3CDTF">2022-02-11T21:14:00Z</dcterms:created>
  <dcterms:modified xsi:type="dcterms:W3CDTF">2022-09-22T14:16:00Z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