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5387" w14:textId="4578D150" w:rsidR="00BE713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702BB0F" w14:textId="77777777" w:rsidR="00A932C7" w:rsidRDefault="00A932C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9742364"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543EA8">
        <w:rPr>
          <w:rFonts w:ascii="Museo Sans 900" w:eastAsia="Times New Roman" w:hAnsi="Museo Sans 900" w:cs="Times New Roman"/>
          <w:b/>
          <w:bCs/>
          <w:sz w:val="20"/>
          <w:szCs w:val="20"/>
          <w:lang w:val="es-MX" w:eastAsia="es-ES"/>
        </w:rPr>
        <w:t>0772</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543EA8">
        <w:rPr>
          <w:rFonts w:ascii="Museo Sans 300" w:eastAsia="Times New Roman" w:hAnsi="Museo Sans 300" w:cs="Times New Roman"/>
          <w:sz w:val="20"/>
          <w:szCs w:val="20"/>
          <w:lang w:val="es-MX" w:eastAsia="es-ES"/>
        </w:rPr>
        <w:t>nueve</w:t>
      </w:r>
      <w:r w:rsidR="00862C7A"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C9434D">
        <w:rPr>
          <w:rFonts w:ascii="Museo Sans 300" w:eastAsia="Times New Roman" w:hAnsi="Museo Sans 300" w:cs="Times New Roman"/>
          <w:sz w:val="20"/>
          <w:szCs w:val="20"/>
          <w:lang w:val="es-MX" w:eastAsia="es-ES"/>
        </w:rPr>
        <w:t xml:space="preserve"> con </w:t>
      </w:r>
      <w:r w:rsidR="00543EA8">
        <w:rPr>
          <w:rFonts w:ascii="Museo Sans 300" w:eastAsia="Times New Roman" w:hAnsi="Museo Sans 300" w:cs="Times New Roman"/>
          <w:sz w:val="20"/>
          <w:szCs w:val="20"/>
          <w:lang w:val="es-MX" w:eastAsia="es-ES"/>
        </w:rPr>
        <w:t>treinta</w:t>
      </w:r>
      <w:r w:rsidR="00C9434D">
        <w:rPr>
          <w:rFonts w:ascii="Museo Sans 300" w:eastAsia="Times New Roman" w:hAnsi="Museo Sans 300" w:cs="Times New Roman"/>
          <w:sz w:val="20"/>
          <w:szCs w:val="20"/>
          <w:lang w:val="es-MX" w:eastAsia="es-ES"/>
        </w:rPr>
        <w:t xml:space="preserve"> minutos</w:t>
      </w:r>
      <w:r w:rsidR="001509B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543EA8">
        <w:rPr>
          <w:rFonts w:ascii="Museo Sans 300" w:eastAsia="Times New Roman" w:hAnsi="Museo Sans 300" w:cs="Times New Roman"/>
          <w:sz w:val="20"/>
          <w:szCs w:val="20"/>
          <w:lang w:val="es-MX" w:eastAsia="es-ES"/>
        </w:rPr>
        <w:t>diecinueve</w:t>
      </w:r>
      <w:r w:rsidR="00862C7A">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543EA8">
        <w:rPr>
          <w:rFonts w:ascii="Museo Sans 300" w:eastAsia="Times New Roman" w:hAnsi="Museo Sans 300" w:cs="Times New Roman"/>
          <w:sz w:val="20"/>
          <w:szCs w:val="20"/>
          <w:lang w:val="es-MX" w:eastAsia="es-ES"/>
        </w:rPr>
        <w:t>abril</w:t>
      </w:r>
      <w:r w:rsidR="00862C7A"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30E309A"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C9434D">
        <w:rPr>
          <w:rFonts w:ascii="Museo Sans 300" w:hAnsi="Museo Sans 300"/>
          <w:sz w:val="20"/>
          <w:szCs w:val="20"/>
        </w:rPr>
        <w:t>dieciséis de agost</w:t>
      </w:r>
      <w:r w:rsidR="003E6DE5" w:rsidRPr="70478C62">
        <w:rPr>
          <w:rFonts w:ascii="Museo Sans 300" w:hAnsi="Museo Sans 300"/>
          <w:sz w:val="20"/>
          <w:szCs w:val="20"/>
        </w:rPr>
        <w:t>o</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0D6495">
        <w:rPr>
          <w:rFonts w:ascii="Museo Sans 300" w:hAnsi="Museo Sans 300"/>
          <w:sz w:val="20"/>
          <w:szCs w:val="20"/>
        </w:rPr>
        <w:t>XXX</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AB35B5">
        <w:rPr>
          <w:rFonts w:ascii="Museo Sans 300" w:hAnsi="Museo Sans 300"/>
          <w:sz w:val="20"/>
          <w:szCs w:val="20"/>
        </w:rPr>
        <w:t>MIL DOSCIENTOS CINCUENTA Y CUATRO 94/100 DÓLARES DE LOS ESTADOS UNIDOS DE AMÉRICA (USD 1,254.94)</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0D6495">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A04555B"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AB35B5">
        <w:rPr>
          <w:rFonts w:ascii="Museo Sans 300" w:hAnsi="Museo Sans 300"/>
          <w:sz w:val="20"/>
          <w:szCs w:val="20"/>
          <w:lang w:val="es-SV"/>
        </w:rPr>
        <w:t>794</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AB35B5">
        <w:rPr>
          <w:rFonts w:ascii="Museo Sans 300" w:hAnsi="Museo Sans 300"/>
          <w:sz w:val="20"/>
          <w:szCs w:val="20"/>
          <w:lang w:val="es-SV"/>
        </w:rPr>
        <w:t>treinta de agost</w:t>
      </w:r>
      <w:r w:rsidR="002C37B7">
        <w:rPr>
          <w:rFonts w:ascii="Museo Sans 300" w:hAnsi="Museo Sans 300"/>
          <w:sz w:val="20"/>
          <w:szCs w:val="20"/>
          <w:lang w:val="es-SV"/>
        </w:rPr>
        <w:t>o</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5265A27"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2C37B7" w:rsidRPr="4F3569FC">
        <w:rPr>
          <w:rFonts w:ascii="Museo Sans 300" w:hAnsi="Museo Sans 300"/>
          <w:sz w:val="20"/>
          <w:szCs w:val="20"/>
        </w:rPr>
        <w:t xml:space="preserve"> distribuidora y a la usuaria </w:t>
      </w:r>
      <w:r w:rsidR="00FF002F" w:rsidRPr="4F3569FC">
        <w:rPr>
          <w:rFonts w:ascii="Museo Sans 300" w:hAnsi="Museo Sans 300"/>
          <w:sz w:val="20"/>
          <w:szCs w:val="20"/>
        </w:rPr>
        <w:t>l</w:t>
      </w:r>
      <w:r w:rsidR="002C37B7" w:rsidRPr="4F3569FC">
        <w:rPr>
          <w:rFonts w:ascii="Museo Sans 300" w:hAnsi="Museo Sans 300"/>
          <w:sz w:val="20"/>
          <w:szCs w:val="20"/>
        </w:rPr>
        <w:t>os</w:t>
      </w:r>
      <w:r w:rsidR="00FF002F" w:rsidRPr="4F3569FC">
        <w:rPr>
          <w:rFonts w:ascii="Museo Sans 300" w:hAnsi="Museo Sans 300"/>
          <w:sz w:val="20"/>
          <w:szCs w:val="20"/>
        </w:rPr>
        <w:t xml:space="preserve"> día</w:t>
      </w:r>
      <w:r w:rsidR="002C37B7" w:rsidRPr="4F3569FC">
        <w:rPr>
          <w:rFonts w:ascii="Museo Sans 300" w:hAnsi="Museo Sans 300"/>
          <w:sz w:val="20"/>
          <w:szCs w:val="20"/>
        </w:rPr>
        <w:t>s</w:t>
      </w:r>
      <w:r w:rsidR="00FF002F" w:rsidRPr="4F3569FC">
        <w:rPr>
          <w:rFonts w:ascii="Museo Sans 300" w:hAnsi="Museo Sans 300"/>
          <w:sz w:val="20"/>
          <w:szCs w:val="20"/>
        </w:rPr>
        <w:t xml:space="preserve"> </w:t>
      </w:r>
      <w:r w:rsidR="00610043" w:rsidRPr="4F3569FC">
        <w:rPr>
          <w:rFonts w:ascii="Museo Sans 300" w:hAnsi="Museo Sans 300"/>
          <w:sz w:val="20"/>
          <w:szCs w:val="20"/>
        </w:rPr>
        <w:t>seis y siete de septiembre</w:t>
      </w:r>
      <w:r w:rsidR="00FF002F" w:rsidRPr="4F3569FC">
        <w:rPr>
          <w:rFonts w:ascii="Museo Sans 300" w:hAnsi="Museo Sans 300"/>
          <w:sz w:val="20"/>
          <w:szCs w:val="20"/>
        </w:rPr>
        <w:t xml:space="preserve"> del</w:t>
      </w:r>
      <w:r w:rsidR="7D7DEF8F" w:rsidRPr="4F3569FC">
        <w:rPr>
          <w:rFonts w:ascii="Museo Sans 300" w:hAnsi="Museo Sans 300"/>
          <w:sz w:val="20"/>
          <w:szCs w:val="20"/>
        </w:rPr>
        <w:t xml:space="preserve"> mismo año</w:t>
      </w:r>
      <w:r w:rsidRPr="4F3569FC">
        <w:rPr>
          <w:rFonts w:ascii="Museo Sans 300" w:hAnsi="Museo Sans 300"/>
          <w:sz w:val="20"/>
          <w:szCs w:val="20"/>
        </w:rPr>
        <w:t>,</w:t>
      </w:r>
      <w:r w:rsidR="006C7609">
        <w:rPr>
          <w:rFonts w:ascii="Museo Sans 300" w:hAnsi="Museo Sans 300"/>
          <w:sz w:val="20"/>
          <w:szCs w:val="20"/>
        </w:rPr>
        <w:t xml:space="preserve"> respectivamente, </w:t>
      </w:r>
      <w:r w:rsidRPr="4F3569FC">
        <w:rPr>
          <w:rFonts w:ascii="Museo Sans 300" w:hAnsi="Museo Sans 300"/>
          <w:sz w:val="20"/>
          <w:szCs w:val="20"/>
        </w:rPr>
        <w:t xml:space="preserve">por lo que el plazo otorgado a la distribuidora finalizó el día </w:t>
      </w:r>
      <w:r w:rsidR="007F367D" w:rsidRPr="4F3569FC">
        <w:rPr>
          <w:rFonts w:ascii="Museo Sans 300" w:hAnsi="Museo Sans 300"/>
          <w:sz w:val="20"/>
          <w:szCs w:val="20"/>
        </w:rPr>
        <w:t>veintiuno de septiembre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55AF8D35"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7F367D">
        <w:rPr>
          <w:rFonts w:ascii="Museo Sans 300" w:hAnsi="Museo Sans 300"/>
          <w:sz w:val="20"/>
          <w:szCs w:val="20"/>
        </w:rPr>
        <w:t>veintidós de septiembre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0D6495">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8C2BCF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0D6495">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29E707B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6753E">
        <w:rPr>
          <w:rFonts w:ascii="Museo Sans 300" w:eastAsia="Arial" w:hAnsi="Museo Sans 300"/>
          <w:sz w:val="20"/>
          <w:szCs w:val="20"/>
          <w:lang w:eastAsia="es-SV"/>
        </w:rPr>
        <w:t xml:space="preserve"> o</w:t>
      </w:r>
      <w:r w:rsidR="00594F57">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0D6495">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7C7D406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0D6495">
        <w:rPr>
          <w:rFonts w:ascii="Museo Sans 300" w:eastAsia="Arial" w:hAnsi="Museo Sans 300"/>
          <w:sz w:val="20"/>
          <w:szCs w:val="20"/>
          <w:lang w:eastAsia="es-SV"/>
        </w:rPr>
        <w:t>XXXX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4DD6D366"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A932C7">
        <w:rPr>
          <w:rFonts w:ascii="Museo Sans 300" w:hAnsi="Museo Sans 300"/>
          <w:sz w:val="20"/>
          <w:szCs w:val="20"/>
          <w:lang w:eastAsia="es-SV"/>
        </w:rPr>
        <w:t>442</w:t>
      </w:r>
      <w:r w:rsidRPr="70478C62">
        <w:rPr>
          <w:rFonts w:ascii="Museo Sans 300" w:hAnsi="Museo Sans 300"/>
          <w:sz w:val="20"/>
          <w:szCs w:val="20"/>
          <w:lang w:eastAsia="es-SV"/>
        </w:rPr>
        <w:t xml:space="preserve">-CAU-21, de fecha </w:t>
      </w:r>
      <w:r w:rsidR="00A932C7">
        <w:rPr>
          <w:rFonts w:ascii="Museo Sans 300" w:hAnsi="Museo Sans 300"/>
          <w:sz w:val="20"/>
          <w:szCs w:val="20"/>
          <w:lang w:eastAsia="es-SV"/>
        </w:rPr>
        <w:t>veintitrés de septiembre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0211B83E" w14:textId="77777777"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AB6F95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1068</w:t>
      </w:r>
      <w:r w:rsidRPr="70478C62">
        <w:rPr>
          <w:rFonts w:ascii="Museo Sans 300" w:hAnsi="Museo Sans 300"/>
          <w:sz w:val="20"/>
          <w:szCs w:val="20"/>
        </w:rPr>
        <w:t xml:space="preserve">-2021-CAU, de fecha </w:t>
      </w:r>
      <w:r w:rsidR="00372FC1">
        <w:rPr>
          <w:rFonts w:ascii="Museo Sans 300" w:hAnsi="Museo Sans 300"/>
          <w:sz w:val="20"/>
          <w:szCs w:val="20"/>
        </w:rPr>
        <w:t>veinti</w:t>
      </w:r>
      <w:r w:rsidR="00A932C7">
        <w:rPr>
          <w:rFonts w:ascii="Museo Sans 300" w:hAnsi="Museo Sans 300"/>
          <w:sz w:val="20"/>
          <w:szCs w:val="20"/>
        </w:rPr>
        <w:t>cinco de octubre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1535555A" w:rsidR="00D9648C" w:rsidRPr="00862C7A" w:rsidRDefault="00D9648C" w:rsidP="00BE7136">
      <w:pPr>
        <w:pStyle w:val="Prrafodelista"/>
        <w:tabs>
          <w:tab w:val="left" w:pos="426"/>
        </w:tabs>
        <w:ind w:left="426"/>
        <w:jc w:val="both"/>
        <w:rPr>
          <w:rFonts w:ascii="Museo Sans 300" w:eastAsia="Museo Sans" w:hAnsi="Museo Sans 300" w:cs="Segoe UI"/>
          <w:sz w:val="20"/>
          <w:szCs w:val="20"/>
        </w:rPr>
      </w:pPr>
      <w:r w:rsidRPr="70478C62">
        <w:rPr>
          <w:rFonts w:ascii="Museo Sans 300" w:hAnsi="Museo Sans 300"/>
          <w:sz w:val="20"/>
          <w:szCs w:val="20"/>
        </w:rPr>
        <w:t>El mencionado acuerdo fue notificado a la</w:t>
      </w:r>
      <w:r w:rsidR="000821E6" w:rsidRPr="70478C62">
        <w:rPr>
          <w:rFonts w:ascii="Museo Sans 300" w:hAnsi="Museo Sans 300"/>
          <w:sz w:val="20"/>
          <w:szCs w:val="20"/>
        </w:rPr>
        <w:t xml:space="preserve">s partes el día </w:t>
      </w:r>
      <w:r w:rsidR="00372FC1">
        <w:rPr>
          <w:rFonts w:ascii="Museo Sans 300" w:hAnsi="Museo Sans 300"/>
          <w:sz w:val="20"/>
          <w:szCs w:val="20"/>
        </w:rPr>
        <w:t>veinti</w:t>
      </w:r>
      <w:r w:rsidR="00A932C7">
        <w:rPr>
          <w:rFonts w:ascii="Museo Sans 300" w:hAnsi="Museo Sans 300"/>
          <w:sz w:val="20"/>
          <w:szCs w:val="20"/>
        </w:rPr>
        <w:t>nueve</w:t>
      </w:r>
      <w:r w:rsidR="000821E6" w:rsidRPr="70478C62">
        <w:rPr>
          <w:rFonts w:ascii="Museo Sans 300" w:hAnsi="Museo Sans 300"/>
          <w:sz w:val="20"/>
          <w:szCs w:val="20"/>
        </w:rPr>
        <w:t xml:space="preserve"> del mismo mes y año,</w:t>
      </w:r>
      <w:r w:rsidRPr="70478C62">
        <w:rPr>
          <w:rStyle w:val="normaltextrun"/>
          <w:rFonts w:ascii="Museo Sans 300" w:eastAsia="Museo Sans" w:hAnsi="Museo Sans 300" w:cs="Segoe UI"/>
          <w:sz w:val="20"/>
          <w:szCs w:val="20"/>
        </w:rPr>
        <w:t xml:space="preserve"> por lo que el plazo finalizó</w:t>
      </w:r>
      <w:r w:rsidRPr="00BE7136">
        <w:rPr>
          <w:rStyle w:val="normaltextrun"/>
          <w:rFonts w:ascii="Museo Sans 300" w:eastAsia="Museo Sans" w:hAnsi="Museo Sans 300" w:cs="Segoe UI"/>
          <w:sz w:val="20"/>
          <w:szCs w:val="20"/>
        </w:rPr>
        <w:t xml:space="preserve"> </w:t>
      </w:r>
      <w:r w:rsidR="000821E6" w:rsidRPr="00BE7136">
        <w:rPr>
          <w:rStyle w:val="normaltextrun"/>
          <w:rFonts w:ascii="Museo Sans 300" w:eastAsia="Museo Sans" w:hAnsi="Museo Sans 300" w:cs="Segoe UI"/>
          <w:sz w:val="20"/>
          <w:szCs w:val="20"/>
        </w:rPr>
        <w:t xml:space="preserve">el día </w:t>
      </w:r>
      <w:r w:rsidR="00616D4F">
        <w:rPr>
          <w:rStyle w:val="normaltextrun"/>
          <w:rFonts w:ascii="Museo Sans 300" w:eastAsia="Museo Sans" w:hAnsi="Museo Sans 300" w:cs="Segoe UI"/>
          <w:sz w:val="20"/>
          <w:szCs w:val="20"/>
        </w:rPr>
        <w:t>treinta de novie</w:t>
      </w:r>
      <w:r w:rsidR="000821E6" w:rsidRPr="00BE7136">
        <w:rPr>
          <w:rStyle w:val="normaltextrun"/>
          <w:rFonts w:ascii="Museo Sans 300" w:eastAsia="Museo Sans" w:hAnsi="Museo Sans 300" w:cs="Segoe UI"/>
          <w:sz w:val="20"/>
          <w:szCs w:val="20"/>
        </w:rPr>
        <w:t xml:space="preserve">mbre de </w:t>
      </w:r>
      <w:r w:rsidR="3C24387E" w:rsidRPr="00BE7136">
        <w:rPr>
          <w:rStyle w:val="normaltextrun"/>
          <w:rFonts w:ascii="Museo Sans 300" w:eastAsia="Museo Sans" w:hAnsi="Museo Sans 300" w:cs="Segoe UI"/>
          <w:sz w:val="20"/>
          <w:szCs w:val="20"/>
        </w:rPr>
        <w:t>dicho año</w:t>
      </w:r>
      <w:r w:rsidRPr="00862C7A">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635841DC"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FA746C" w:rsidRPr="70478C62">
        <w:rPr>
          <w:rFonts w:ascii="Museo Sans 300" w:hAnsi="Museo Sans 300"/>
          <w:sz w:val="20"/>
          <w:szCs w:val="20"/>
        </w:rPr>
        <w:t>veinti</w:t>
      </w:r>
      <w:r w:rsidR="008D1FA2">
        <w:rPr>
          <w:rFonts w:ascii="Museo Sans 300" w:hAnsi="Museo Sans 300"/>
          <w:sz w:val="20"/>
          <w:szCs w:val="20"/>
        </w:rPr>
        <w:t>cuatro de noviembre</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0D6495">
        <w:rPr>
          <w:rFonts w:ascii="Museo Sans 300" w:hAnsi="Museo Sans 300"/>
          <w:sz w:val="20"/>
          <w:szCs w:val="20"/>
          <w:lang w:val="es-SV"/>
        </w:rPr>
        <w:t>XXX</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1D63641"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8D1FA2">
        <w:rPr>
          <w:rFonts w:ascii="Museo Sans 300" w:hAnsi="Museo Sans 300"/>
          <w:sz w:val="20"/>
          <w:szCs w:val="20"/>
          <w:lang w:val="es-SV"/>
        </w:rPr>
        <w:t>091</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A0826">
        <w:rPr>
          <w:rFonts w:ascii="Museo Sans 300" w:hAnsi="Museo Sans 300"/>
          <w:sz w:val="20"/>
          <w:szCs w:val="20"/>
          <w:lang w:val="es-SV"/>
        </w:rPr>
        <w:t>die</w:t>
      </w:r>
      <w:r w:rsidR="008D1FA2">
        <w:rPr>
          <w:rFonts w:ascii="Museo Sans 300" w:hAnsi="Museo Sans 300"/>
          <w:sz w:val="20"/>
          <w:szCs w:val="20"/>
          <w:lang w:val="es-SV"/>
        </w:rPr>
        <w:t>cinueve de enero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0D6495">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050EEAC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305668">
        <w:rPr>
          <w:rFonts w:ascii="Museo Sans 300" w:hAnsi="Museo Sans 300"/>
          <w:sz w:val="20"/>
          <w:szCs w:val="20"/>
          <w:lang w:val="es-SV"/>
        </w:rPr>
        <w:t>los</w:t>
      </w:r>
      <w:r w:rsidR="00C90B18">
        <w:rPr>
          <w:rFonts w:ascii="Museo Sans 300" w:hAnsi="Museo Sans 300"/>
          <w:sz w:val="20"/>
          <w:szCs w:val="20"/>
          <w:lang w:val="es-SV"/>
        </w:rPr>
        <w:t xml:space="preserve"> día</w:t>
      </w:r>
      <w:r w:rsidR="00305668">
        <w:rPr>
          <w:rFonts w:ascii="Museo Sans 300" w:hAnsi="Museo Sans 300"/>
          <w:sz w:val="20"/>
          <w:szCs w:val="20"/>
          <w:lang w:val="es-SV"/>
        </w:rPr>
        <w:t>s</w:t>
      </w:r>
      <w:r w:rsidR="002974A4">
        <w:rPr>
          <w:rFonts w:ascii="Museo Sans 300" w:hAnsi="Museo Sans 300"/>
          <w:sz w:val="20"/>
          <w:szCs w:val="20"/>
          <w:lang w:val="es-SV"/>
        </w:rPr>
        <w:t xml:space="preserve"> </w:t>
      </w:r>
      <w:r w:rsidR="00305668">
        <w:rPr>
          <w:rFonts w:ascii="Museo Sans 300" w:hAnsi="Museo Sans 300"/>
          <w:sz w:val="20"/>
          <w:szCs w:val="20"/>
          <w:lang w:val="es-SV"/>
        </w:rPr>
        <w:t>veinticuatro y veinticinco</w:t>
      </w:r>
      <w:r w:rsidR="008A4DC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305668">
        <w:rPr>
          <w:rFonts w:ascii="Museo Sans 300" w:hAnsi="Museo Sans 300"/>
          <w:sz w:val="20"/>
          <w:szCs w:val="20"/>
          <w:lang w:val="es-SV"/>
        </w:rPr>
        <w:t>, respectivamente</w:t>
      </w:r>
      <w:r w:rsidR="000821E6">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130033A9"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F87FC6">
        <w:rPr>
          <w:rFonts w:ascii="Museo Sans 300" w:hAnsi="Museo Sans 300"/>
          <w:sz w:val="20"/>
          <w:szCs w:val="20"/>
        </w:rPr>
        <w:t>veintitrés de febrero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FC640F">
        <w:rPr>
          <w:rFonts w:ascii="Museo Sans 300" w:hAnsi="Museo Sans 300"/>
          <w:sz w:val="20"/>
          <w:szCs w:val="20"/>
          <w:lang w:val="es-SV"/>
        </w:rPr>
        <w:t>IT-</w:t>
      </w:r>
      <w:r w:rsidR="00B26793">
        <w:rPr>
          <w:rFonts w:ascii="Museo Sans 300" w:hAnsi="Museo Sans 300"/>
          <w:sz w:val="20"/>
          <w:szCs w:val="20"/>
          <w:lang w:val="es-SV"/>
        </w:rPr>
        <w:t>0046-CAU-22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6C1DCEBE"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4C5E21B" w14:textId="50BAB2D2" w:rsidR="00F031E1" w:rsidRPr="00430B1F" w:rsidRDefault="007B6E8E" w:rsidP="00430B1F">
      <w:pPr>
        <w:ind w:left="709" w:right="709"/>
        <w:jc w:val="both"/>
        <w:rPr>
          <w:rFonts w:ascii="Museo 300" w:hAnsi="Museo 300"/>
          <w:sz w:val="16"/>
          <w:szCs w:val="16"/>
          <w:lang w:val="es-ES"/>
        </w:rPr>
      </w:pPr>
      <w:r w:rsidRPr="00430B1F">
        <w:rPr>
          <w:rFonts w:ascii="Museo 300" w:hAnsi="Museo 300"/>
          <w:sz w:val="16"/>
          <w:szCs w:val="16"/>
          <w:lang w:val="es-ES"/>
        </w:rPr>
        <w:t>“</w:t>
      </w:r>
      <w:r w:rsidR="008B7A00" w:rsidRPr="00430B1F">
        <w:rPr>
          <w:rFonts w:ascii="Museo 300" w:hAnsi="Museo 300"/>
          <w:sz w:val="16"/>
          <w:szCs w:val="16"/>
          <w:lang w:val="es-ES"/>
        </w:rPr>
        <w:t>[…]</w:t>
      </w:r>
      <w:r w:rsidR="001B67BC" w:rsidRPr="00430B1F">
        <w:rPr>
          <w:rFonts w:ascii="Museo 300" w:hAnsi="Museo 300"/>
          <w:sz w:val="16"/>
          <w:szCs w:val="16"/>
          <w:lang w:val="es-ES"/>
        </w:rPr>
        <w:t xml:space="preserve"> </w:t>
      </w:r>
      <w:r w:rsidR="00F031E1" w:rsidRPr="00430B1F">
        <w:rPr>
          <w:rFonts w:ascii="Museo 300" w:hAnsi="Museo 300"/>
          <w:sz w:val="16"/>
          <w:szCs w:val="16"/>
          <w:lang w:val="es-ES"/>
        </w:rPr>
        <w:t>Conforme con la información que fue provista por la sociedad EEO, se han extraído las siguientes fotografías mediante las cuales se observa la condición encontrada en el suministro objeto del presente informe en fecha 15 de julio de 2021, detallando una supuesta condición irregular, consistente en una línea directa a 120 voltios, conectada desde la bornera de la fase A en la acometida del suministro en el equipo de medición, con la finalidad de impedir el correcto registro de la energía consumida en el suministro.</w:t>
      </w:r>
    </w:p>
    <w:p w14:paraId="2CCB5714" w14:textId="77777777" w:rsidR="00F02839" w:rsidRPr="00F02839" w:rsidRDefault="00F02839" w:rsidP="00F02839">
      <w:pPr>
        <w:ind w:left="709" w:right="709"/>
        <w:jc w:val="both"/>
        <w:rPr>
          <w:rFonts w:ascii="Museo 300" w:hAnsi="Museo 300"/>
          <w:sz w:val="16"/>
          <w:szCs w:val="16"/>
          <w:lang w:val="es-ES"/>
        </w:rPr>
      </w:pPr>
      <w:r w:rsidRPr="00F02839">
        <w:rPr>
          <w:rFonts w:ascii="Museo 300" w:hAnsi="Museo 300"/>
          <w:sz w:val="16"/>
          <w:szCs w:val="16"/>
          <w:lang w:val="es-ES"/>
        </w:rPr>
        <w:t>De las pruebas presentadas relacionadas a la condición detectada por EEO en fecha 15 de julio de 2021, se puede determinar lo siguiente:</w:t>
      </w:r>
    </w:p>
    <w:p w14:paraId="0FD86905" w14:textId="77777777" w:rsidR="00F02839" w:rsidRPr="00F02839" w:rsidRDefault="00F02839" w:rsidP="00F02839">
      <w:pPr>
        <w:numPr>
          <w:ilvl w:val="0"/>
          <w:numId w:val="17"/>
        </w:numPr>
        <w:ind w:right="709"/>
        <w:jc w:val="both"/>
        <w:rPr>
          <w:rFonts w:ascii="Museo 300" w:hAnsi="Museo 300"/>
          <w:sz w:val="16"/>
          <w:szCs w:val="16"/>
          <w:lang w:val="es-ES"/>
        </w:rPr>
      </w:pPr>
      <w:r w:rsidRPr="00F02839">
        <w:rPr>
          <w:rFonts w:ascii="Museo 300" w:hAnsi="Museo 300"/>
          <w:sz w:val="16"/>
          <w:szCs w:val="16"/>
          <w:lang w:val="es-ES"/>
        </w:rPr>
        <w:t>La distribuidora ha mostrado fotografías con las que demuestra que existió una conexión irregular, consistente en una línea directa a 120 voltios conectada en la bornera del equipo de medición, del lado de la acometida, esto con la finalidad de impedir el correcto registro de la energía consumida en el servicio en análisis.</w:t>
      </w:r>
    </w:p>
    <w:p w14:paraId="7AEF6D40" w14:textId="77777777" w:rsidR="00F02839" w:rsidRPr="00F02839" w:rsidRDefault="00F02839" w:rsidP="00F02839">
      <w:pPr>
        <w:numPr>
          <w:ilvl w:val="0"/>
          <w:numId w:val="17"/>
        </w:numPr>
        <w:ind w:right="709"/>
        <w:jc w:val="both"/>
        <w:rPr>
          <w:rFonts w:ascii="Museo 300" w:hAnsi="Museo 300"/>
          <w:sz w:val="16"/>
          <w:szCs w:val="16"/>
          <w:lang w:val="es-ES"/>
        </w:rPr>
      </w:pPr>
      <w:r w:rsidRPr="00F02839">
        <w:rPr>
          <w:rFonts w:ascii="Museo 300" w:hAnsi="Museo 300"/>
          <w:sz w:val="16"/>
          <w:szCs w:val="16"/>
          <w:lang w:val="es-ES"/>
        </w:rPr>
        <w:t>No obstante, el personal de EEO no determinó las cargas que eran alimentadas por la línea directa encontrada durante la inspección técnica realizada en el suministro bajo análisis en fecha 15 de julio de 2021.</w:t>
      </w:r>
    </w:p>
    <w:p w14:paraId="48246855" w14:textId="6FDF71F0" w:rsidR="00D77F9D" w:rsidRPr="00F02839" w:rsidRDefault="00F02839" w:rsidP="00F02839">
      <w:pPr>
        <w:ind w:left="709" w:right="709"/>
        <w:jc w:val="both"/>
        <w:rPr>
          <w:rFonts w:ascii="Museo 300" w:hAnsi="Museo 300"/>
          <w:sz w:val="16"/>
          <w:szCs w:val="16"/>
          <w:lang w:val="es-ES"/>
        </w:rPr>
      </w:pPr>
      <w:bookmarkStart w:id="1" w:name="_Hlk99981163"/>
      <w:r w:rsidRPr="00F02839">
        <w:rPr>
          <w:rFonts w:ascii="Museo 300" w:hAnsi="Museo 300"/>
          <w:sz w:val="16"/>
          <w:szCs w:val="16"/>
          <w:lang w:val="es-ES"/>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 </w:t>
      </w:r>
      <w:bookmarkEnd w:id="1"/>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7EC41A32" w14:textId="77777777" w:rsidR="00267ED0" w:rsidRPr="00267ED0" w:rsidRDefault="00267ED0" w:rsidP="00267ED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67ED0">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3370334" w14:textId="77777777" w:rsidR="00267ED0" w:rsidRPr="00267ED0" w:rsidRDefault="00267ED0" w:rsidP="00267ED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67ED0">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24EE7C6" w14:textId="77777777" w:rsidR="00267ED0" w:rsidRPr="00267ED0" w:rsidRDefault="00267ED0" w:rsidP="00267ED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67ED0">
        <w:rPr>
          <w:rFonts w:ascii="Museo 300" w:eastAsia="Times New Roman" w:hAnsi="Museo 300" w:cs="Segoe UI"/>
          <w:sz w:val="16"/>
          <w:szCs w:val="16"/>
          <w:lang w:val="es-ES" w:eastAsia="es-SV"/>
        </w:rPr>
        <w:t>Al analizar los históricos de consumo mostrados en la gráfica n.°1, se destaca que, en el periodo posterior a la normalización del suministro debido a la eliminación de la condición irregular, se observa un ligero cambio en el patrón de consumo, sin embargo, este incremento al ser comparado con el censo de los equipos eléctricos elaborado por el personal del CAU, a partir de lo verificado en el inmueble,  se establece que estos valores, registrados después de la eliminación de la irregularidad, no son representativos de la demanda  estaba siendo alimentada desde la línea directa.</w:t>
      </w:r>
    </w:p>
    <w:p w14:paraId="3CD72C6E" w14:textId="77777777" w:rsidR="00267ED0" w:rsidRPr="00267ED0" w:rsidRDefault="00267ED0" w:rsidP="00267ED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67ED0">
        <w:rPr>
          <w:rFonts w:ascii="Museo 300" w:eastAsia="Times New Roman" w:hAnsi="Museo 300" w:cs="Segoe UI"/>
          <w:sz w:val="16"/>
          <w:szCs w:val="16"/>
          <w:lang w:val="es-ES" w:eastAsia="es-SV"/>
        </w:rPr>
        <w:t>El comportamiento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su suministro.</w:t>
      </w:r>
    </w:p>
    <w:p w14:paraId="40C59AD7" w14:textId="77777777" w:rsidR="00267ED0" w:rsidRPr="00267ED0" w:rsidRDefault="00267ED0" w:rsidP="00267ED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67ED0">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4CD784A4" w14:textId="77777777" w:rsidR="00267ED0" w:rsidRPr="00267ED0" w:rsidRDefault="00267ED0" w:rsidP="00267ED0">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267ED0">
        <w:rPr>
          <w:rFonts w:ascii="Museo 300" w:eastAsia="Times New Roman" w:hAnsi="Museo 300" w:cs="Segoe UI"/>
          <w:sz w:val="16"/>
          <w:szCs w:val="16"/>
          <w:lang w:val="es-ES" w:eastAsia="es-SV"/>
        </w:rPr>
        <w:t>Con la finalidad de mejorar la representatividad del consumo mensual promedio, esta superintendencia define que, para casos como este, donde no se tiene certeza de cuál era la carga no registrada en el suministro, y se observa un claro cambio en el patrón de consumo por parte del usuario final posterior a la normalización, es recomendable emplear el método de censo de cargas establecido en el literal i) del artículo 5.2 del Procedimiento contenido en el acuerdo N.° 283-E-2011.</w:t>
      </w:r>
    </w:p>
    <w:p w14:paraId="7360199C" w14:textId="6F3C9F16" w:rsidR="00267ED0" w:rsidRPr="00267ED0" w:rsidRDefault="00267ED0" w:rsidP="00267ED0">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267ED0">
        <w:rPr>
          <w:rFonts w:ascii="Museo 300" w:eastAsia="Times New Roman" w:hAnsi="Museo 300" w:cs="Segoe UI"/>
          <w:sz w:val="16"/>
          <w:szCs w:val="16"/>
          <w:lang w:val="es-ES" w:eastAsia="es-SV"/>
        </w:rPr>
        <w:t xml:space="preserve">Con el dato de la corriente instantánea presentada por la distribuidora, al no tener certeza de la totalidad de las cargas conectadas en la línea directa, debido a que no ingresaron al inmueble a verificar los equipos conectados a esta; se considera que no hay fundamento técnico que sustente dicha corriente y, en consecuencia, sirva para determinar el cobro de una energía que fue consumida y no registrada en el inmueble de la señora </w:t>
      </w:r>
      <w:r w:rsidR="000D6495">
        <w:rPr>
          <w:rFonts w:ascii="Museo 300" w:eastAsia="Times New Roman" w:hAnsi="Museo 300" w:cs="Segoe UI"/>
          <w:sz w:val="16"/>
          <w:szCs w:val="16"/>
          <w:lang w:val="es-ES" w:eastAsia="es-SV"/>
        </w:rPr>
        <w:t>XXX</w:t>
      </w:r>
      <w:r w:rsidRPr="00267ED0">
        <w:rPr>
          <w:rFonts w:ascii="Museo 300" w:eastAsia="Times New Roman" w:hAnsi="Museo 300" w:cs="Segoe UI"/>
          <w:sz w:val="16"/>
          <w:szCs w:val="16"/>
          <w:lang w:val="es-ES" w:eastAsia="es-SV"/>
        </w:rPr>
        <w:t>.</w:t>
      </w:r>
    </w:p>
    <w:p w14:paraId="0BDECE74" w14:textId="77777777" w:rsidR="00267ED0" w:rsidRPr="00267ED0" w:rsidRDefault="00267ED0" w:rsidP="00267ED0">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267ED0">
        <w:rPr>
          <w:rFonts w:ascii="Museo 300" w:eastAsia="Times New Roman" w:hAnsi="Museo 300" w:cs="Segoe UI"/>
          <w:sz w:val="16"/>
          <w:szCs w:val="16"/>
          <w:lang w:val="es-ES" w:eastAsia="es-SV"/>
        </w:rPr>
        <w:t xml:space="preserve">De tal manera que el CAU establece que se utilizará como base para el promedio mensual, el valor del censo de carga determinado durante la inspección </w:t>
      </w:r>
      <w:r w:rsidRPr="00267ED0">
        <w:rPr>
          <w:rFonts w:ascii="Museo 300" w:eastAsia="Times New Roman" w:hAnsi="Museo 300" w:cs="Segoe UI"/>
          <w:i/>
          <w:sz w:val="16"/>
          <w:szCs w:val="16"/>
          <w:lang w:val="es-ES" w:eastAsia="es-SV"/>
        </w:rPr>
        <w:t>in situ</w:t>
      </w:r>
      <w:r w:rsidRPr="00267ED0">
        <w:rPr>
          <w:rFonts w:ascii="Museo 300" w:eastAsia="Times New Roman" w:hAnsi="Museo 300" w:cs="Segoe UI"/>
          <w:sz w:val="16"/>
          <w:szCs w:val="16"/>
          <w:lang w:val="es-ES" w:eastAsia="es-SV"/>
        </w:rPr>
        <w:t xml:space="preserve"> efectuada por personal de SIGET, y que resultó por un valor de 428 kWh, mostrado en la tabla </w:t>
      </w:r>
      <w:proofErr w:type="spellStart"/>
      <w:r w:rsidRPr="00267ED0">
        <w:rPr>
          <w:rFonts w:ascii="Museo 300" w:eastAsia="Times New Roman" w:hAnsi="Museo 300" w:cs="Segoe UI"/>
          <w:sz w:val="16"/>
          <w:szCs w:val="16"/>
          <w:lang w:val="es-ES" w:eastAsia="es-SV"/>
        </w:rPr>
        <w:t>n.°</w:t>
      </w:r>
      <w:proofErr w:type="spellEnd"/>
      <w:r w:rsidRPr="00267ED0">
        <w:rPr>
          <w:rFonts w:ascii="Museo 300" w:eastAsia="Times New Roman" w:hAnsi="Museo 300" w:cs="Segoe UI"/>
          <w:sz w:val="16"/>
          <w:szCs w:val="16"/>
          <w:lang w:val="es-ES" w:eastAsia="es-SV"/>
        </w:rPr>
        <w:t xml:space="preserve"> 1 del presente informe. </w:t>
      </w:r>
    </w:p>
    <w:p w14:paraId="6D6F86FE" w14:textId="77777777" w:rsidR="00267ED0" w:rsidRPr="00267ED0" w:rsidRDefault="00267ED0" w:rsidP="00267ED0">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267ED0">
        <w:rPr>
          <w:rFonts w:ascii="Museo 300" w:eastAsia="Times New Roman" w:hAnsi="Museo 300" w:cs="Segoe UI"/>
          <w:sz w:val="16"/>
          <w:szCs w:val="16"/>
          <w:lang w:val="es-ES" w:eastAsia="es-SV"/>
        </w:rPr>
        <w:t>El período retroactivo de recuperación corresponde a 180 días comprendidos entre el 16 de enero hasta el 15 de julio de 2021.</w:t>
      </w:r>
    </w:p>
    <w:p w14:paraId="4EE83EE4" w14:textId="76D279FD" w:rsidR="00613FD5" w:rsidRPr="00486347" w:rsidRDefault="00267ED0" w:rsidP="00267ED0">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267ED0">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1,877 kWh, equivalente a la cantidad de cuatrocientos tres 23/100 dólares de los Estados Unidos de América (USD 403.23)</w:t>
      </w:r>
      <w:r w:rsidRPr="00267ED0">
        <w:rPr>
          <w:rFonts w:ascii="Museo 300" w:eastAsia="Times New Roman" w:hAnsi="Museo 300" w:cs="Segoe UI"/>
          <w:b/>
          <w:bCs/>
          <w:sz w:val="16"/>
          <w:szCs w:val="16"/>
          <w:lang w:val="es-ES" w:eastAsia="es-SV"/>
        </w:rPr>
        <w:t xml:space="preserve"> </w:t>
      </w:r>
      <w:r w:rsidRPr="00267ED0">
        <w:rPr>
          <w:rFonts w:ascii="Museo 300" w:eastAsia="Times New Roman" w:hAnsi="Museo 300" w:cs="Segoe UI"/>
          <w:sz w:val="16"/>
          <w:szCs w:val="16"/>
          <w:lang w:val="es-ES" w:eastAsia="es-SV"/>
        </w:rPr>
        <w:t>IVA incluido</w:t>
      </w:r>
      <w:r w:rsidRPr="00267ED0">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66458F2E" w14:textId="24182357" w:rsidR="00BC52B8" w:rsidRPr="00BC52B8" w:rsidRDefault="00BC52B8" w:rsidP="00BC52B8">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BC52B8">
        <w:rPr>
          <w:rFonts w:ascii="Museo 300" w:hAnsi="Museo 300" w:cs="Segoe UI"/>
          <w:color w:val="000000"/>
          <w:sz w:val="16"/>
          <w:szCs w:val="16"/>
          <w:shd w:val="clear" w:color="auto" w:fill="FFFFFF"/>
        </w:rPr>
        <w:t xml:space="preserve">El CAU determina, con base al análisis efectuado a las pruebas presentadas por las partes involucradas, que existió una condición irregular en el suministro con NIC </w:t>
      </w:r>
      <w:r w:rsidR="000D6495">
        <w:rPr>
          <w:rFonts w:ascii="Museo 300" w:hAnsi="Museo 300" w:cs="Segoe UI"/>
          <w:color w:val="000000"/>
          <w:sz w:val="16"/>
          <w:szCs w:val="16"/>
          <w:shd w:val="clear" w:color="auto" w:fill="FFFFFF"/>
        </w:rPr>
        <w:t>XXX</w:t>
      </w:r>
      <w:r w:rsidRPr="00BC52B8">
        <w:rPr>
          <w:rFonts w:ascii="Museo 300" w:hAnsi="Museo 300" w:cs="Segoe UI"/>
          <w:color w:val="000000"/>
          <w:sz w:val="16"/>
          <w:szCs w:val="16"/>
          <w:shd w:val="clear" w:color="auto" w:fill="FFFFFF"/>
        </w:rPr>
        <w:t>, consistente en una línea directa a 120 voltios conectada en la bornera de la acometida de la distribuidora del equipo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3BABD21D" w14:textId="39C1F908" w:rsidR="00BC52B8" w:rsidRPr="00BC52B8" w:rsidRDefault="00BC52B8" w:rsidP="00BC52B8">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BC52B8">
        <w:rPr>
          <w:rFonts w:ascii="Museo 300" w:hAnsi="Museo 300" w:cs="Segoe UI"/>
          <w:color w:val="000000"/>
          <w:sz w:val="16"/>
          <w:szCs w:val="16"/>
          <w:shd w:val="clear" w:color="auto" w:fill="FFFFFF"/>
        </w:rPr>
        <w:lastRenderedPageBreak/>
        <w:t xml:space="preserve">Conforme con el análisis efectuado en el presente informe, se establece que la cantidad de mil doscientos cincuenta y cuatro 94/100 dólares de los Estados Unidos de América (USD 1,254.94) IVA incluido, cobrados por la distribuidora EEO en concepto de ENR en el suministro de la señora </w:t>
      </w:r>
      <w:r w:rsidR="000D6495">
        <w:rPr>
          <w:rFonts w:ascii="Museo 300" w:hAnsi="Museo 300" w:cs="Segoe UI"/>
          <w:color w:val="000000"/>
          <w:sz w:val="16"/>
          <w:szCs w:val="16"/>
          <w:shd w:val="clear" w:color="auto" w:fill="FFFFFF"/>
        </w:rPr>
        <w:t>XXX</w:t>
      </w:r>
      <w:r w:rsidRPr="00BC52B8">
        <w:rPr>
          <w:rFonts w:ascii="Museo 300" w:hAnsi="Museo 300" w:cs="Segoe UI"/>
          <w:color w:val="000000"/>
          <w:sz w:val="16"/>
          <w:szCs w:val="16"/>
          <w:shd w:val="clear" w:color="auto" w:fill="FFFFFF"/>
        </w:rPr>
        <w:t>, debe de rectificarse.</w:t>
      </w:r>
    </w:p>
    <w:p w14:paraId="4BAB16C4" w14:textId="15FC535D" w:rsidR="00562498" w:rsidRPr="00BC52B8" w:rsidRDefault="00BC52B8" w:rsidP="00BC52B8">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BC52B8">
        <w:rPr>
          <w:rFonts w:ascii="Museo 300" w:hAnsi="Museo 300" w:cs="Segoe UI"/>
          <w:color w:val="000000"/>
          <w:sz w:val="16"/>
          <w:szCs w:val="16"/>
          <w:shd w:val="clear" w:color="auto" w:fill="FFFFFF"/>
        </w:rPr>
        <w:t>Se establece que el monto a recuperar por parte de EEO en concepto de energía no registrada, asciende a la cantidad de cuatrocientos tres 23/100 dólares de los Estados Unidos de América (USD 403.23)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BC52B8">
        <w:rPr>
          <w:rFonts w:ascii="Museo 300" w:eastAsia="Arial" w:hAnsi="Museo 300"/>
          <w:color w:val="000000" w:themeColor="text1"/>
          <w:sz w:val="16"/>
          <w:szCs w:val="16"/>
        </w:rPr>
        <w:t>[…]</w:t>
      </w:r>
      <w:r w:rsidR="007B6E8E" w:rsidRPr="00BC52B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88FC8EE"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0459</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52260">
        <w:rPr>
          <w:rFonts w:ascii="Museo Sans 300" w:hAnsi="Museo Sans 300"/>
          <w:sz w:val="20"/>
          <w:szCs w:val="20"/>
          <w:lang w:val="es-SV"/>
        </w:rPr>
        <w:t>siete de marzo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0D6495">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FC640F">
        <w:rPr>
          <w:rFonts w:ascii="Museo Sans 300" w:hAnsi="Museo Sans 300"/>
          <w:sz w:val="20"/>
          <w:szCs w:val="20"/>
          <w:lang w:val="es-SV"/>
        </w:rPr>
        <w:t>IT-</w:t>
      </w:r>
      <w:r w:rsidR="00B26793">
        <w:rPr>
          <w:rFonts w:ascii="Museo Sans 300" w:hAnsi="Museo Sans 300"/>
          <w:sz w:val="20"/>
          <w:szCs w:val="20"/>
          <w:lang w:val="es-SV"/>
        </w:rPr>
        <w:t>0046-CAU-22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38611D6" w14:textId="552CAA9E" w:rsidR="000353A1" w:rsidRPr="00501E62" w:rsidRDefault="00765EB6" w:rsidP="000353A1">
      <w:pPr>
        <w:tabs>
          <w:tab w:val="num" w:pos="567"/>
        </w:tabs>
        <w:spacing w:after="0" w:line="240" w:lineRule="auto"/>
        <w:ind w:left="426"/>
        <w:jc w:val="both"/>
        <w:rPr>
          <w:rFonts w:ascii="Museo Sans 300" w:hAnsi="Museo Sans 300"/>
          <w:sz w:val="20"/>
          <w:szCs w:val="20"/>
          <w:lang w:val="es-ES"/>
        </w:rPr>
      </w:pPr>
      <w:r w:rsidRPr="70478C62">
        <w:rPr>
          <w:rFonts w:ascii="Museo Sans 300" w:eastAsia="Times New Roman" w:hAnsi="Museo Sans 300" w:cs="Segoe UI"/>
          <w:sz w:val="20"/>
          <w:szCs w:val="20"/>
          <w:lang w:val="es-ES" w:eastAsia="es-ES"/>
        </w:rPr>
        <w:t>El citado acuerdo fue notificado a la</w:t>
      </w:r>
      <w:r w:rsidR="000353A1">
        <w:rPr>
          <w:rFonts w:ascii="Museo Sans 300" w:eastAsia="Times New Roman" w:hAnsi="Museo Sans 300" w:cs="Segoe UI"/>
          <w:sz w:val="20"/>
          <w:szCs w:val="20"/>
          <w:lang w:val="es-ES" w:eastAsia="es-ES"/>
        </w:rPr>
        <w:t xml:space="preserve"> distribuidora y a la usuaria </w:t>
      </w:r>
      <w:r w:rsidR="000353A1" w:rsidRPr="00501E62">
        <w:rPr>
          <w:rFonts w:ascii="Museo Sans 300" w:hAnsi="Museo Sans 300"/>
          <w:sz w:val="20"/>
          <w:szCs w:val="20"/>
        </w:rPr>
        <w:t xml:space="preserve">los días </w:t>
      </w:r>
      <w:r w:rsidR="000353A1">
        <w:rPr>
          <w:rFonts w:ascii="Museo Sans 300" w:hAnsi="Museo Sans 300"/>
          <w:sz w:val="20"/>
          <w:szCs w:val="20"/>
        </w:rPr>
        <w:t>diez y once</w:t>
      </w:r>
      <w:r w:rsidR="000353A1" w:rsidRPr="00501E62">
        <w:rPr>
          <w:rFonts w:ascii="Museo Sans 300" w:hAnsi="Museo Sans 300"/>
          <w:sz w:val="20"/>
          <w:szCs w:val="20"/>
        </w:rPr>
        <w:t xml:space="preserve"> </w:t>
      </w:r>
      <w:r w:rsidR="000353A1" w:rsidRPr="00501E62">
        <w:rPr>
          <w:rFonts w:ascii="Museo Sans 300" w:hAnsi="Museo Sans 300"/>
          <w:sz w:val="20"/>
          <w:szCs w:val="20"/>
          <w:lang w:val="es-ES_tradnl"/>
        </w:rPr>
        <w:t>del mismo mes y año, respectivamente,</w:t>
      </w:r>
      <w:r w:rsidR="000353A1" w:rsidRPr="00501E62">
        <w:rPr>
          <w:rFonts w:ascii="Museo Sans 300" w:hAnsi="Museo Sans 300"/>
          <w:sz w:val="20"/>
          <w:szCs w:val="20"/>
          <w:lang w:val="es-ES"/>
        </w:rPr>
        <w:t xml:space="preserve"> por lo que el plazo finalizó, en el mismo orden, los días </w:t>
      </w:r>
      <w:r w:rsidR="000353A1">
        <w:rPr>
          <w:rFonts w:ascii="Museo Sans 300" w:hAnsi="Museo Sans 300"/>
          <w:sz w:val="20"/>
          <w:szCs w:val="20"/>
        </w:rPr>
        <w:t xml:space="preserve">veinticuatro y </w:t>
      </w:r>
      <w:r w:rsidR="00C753BE">
        <w:rPr>
          <w:rFonts w:ascii="Museo Sans 300" w:hAnsi="Museo Sans 300"/>
          <w:sz w:val="20"/>
          <w:szCs w:val="20"/>
        </w:rPr>
        <w:t>veinticinco</w:t>
      </w:r>
      <w:r w:rsidR="000353A1" w:rsidRPr="00501E62">
        <w:rPr>
          <w:rFonts w:ascii="Museo Sans 300" w:hAnsi="Museo Sans 300"/>
          <w:sz w:val="20"/>
          <w:szCs w:val="20"/>
          <w:lang w:val="es-ES"/>
        </w:rPr>
        <w:t xml:space="preserve"> de marzo de este año.</w:t>
      </w:r>
      <w:r w:rsidR="000353A1" w:rsidRPr="00501E62">
        <w:rPr>
          <w:rFonts w:ascii="Museo Sans 300" w:hAnsi="Museo Sans 300"/>
          <w:sz w:val="20"/>
          <w:szCs w:val="20"/>
        </w:rPr>
        <w:t xml:space="preserve"> </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643E95C7"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251F2A">
        <w:rPr>
          <w:rFonts w:ascii="Museo Sans 300" w:eastAsia="Times New Roman" w:hAnsi="Museo Sans 300" w:cs="Times New Roman"/>
          <w:sz w:val="20"/>
          <w:szCs w:val="20"/>
          <w:lang w:eastAsia="es-ES"/>
        </w:rPr>
        <w:t>veinti</w:t>
      </w:r>
      <w:r w:rsidR="00275A2D">
        <w:rPr>
          <w:rFonts w:ascii="Museo Sans 300" w:eastAsia="Times New Roman" w:hAnsi="Museo Sans 300" w:cs="Times New Roman"/>
          <w:sz w:val="20"/>
          <w:szCs w:val="20"/>
          <w:lang w:eastAsia="es-ES"/>
        </w:rPr>
        <w:t>uno de marzo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0D6495">
        <w:rPr>
          <w:rFonts w:ascii="Museo Sans 300" w:eastAsia="Times New Roman" w:hAnsi="Museo Sans 300" w:cs="Times New Roman"/>
          <w:sz w:val="20"/>
          <w:szCs w:val="20"/>
          <w:lang w:val="es-ES" w:eastAsia="es-ES"/>
        </w:rPr>
        <w:t>XXX</w:t>
      </w:r>
      <w:r w:rsidRPr="70478C62">
        <w:rPr>
          <w:rFonts w:ascii="Museo Sans 300" w:eastAsia="Times New Roman" w:hAnsi="Museo Sans 300" w:cs="Times New Roman"/>
          <w:sz w:val="20"/>
          <w:szCs w:val="20"/>
          <w:lang w:val="es-ES" w:eastAsia="es-ES"/>
        </w:rPr>
        <w:t xml:space="preserve"> no presentó documentación para ser analizada.</w:t>
      </w:r>
    </w:p>
    <w:p w14:paraId="10DBE1D3" w14:textId="77777777" w:rsidR="00BE7134" w:rsidRDefault="00BE713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A0F8798" w14:textId="77777777" w:rsidR="00947868" w:rsidRDefault="0094786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F1C0EF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D649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4EA2150"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FC640F">
        <w:rPr>
          <w:rFonts w:ascii="Museo Sans 300" w:hAnsi="Museo Sans 300" w:cs="Times New Roman"/>
          <w:sz w:val="20"/>
          <w:szCs w:val="20"/>
        </w:rPr>
        <w:t>IT-</w:t>
      </w:r>
      <w:r w:rsidR="00B26793">
        <w:rPr>
          <w:rFonts w:ascii="Museo Sans 300" w:hAnsi="Museo Sans 300" w:cs="Times New Roman"/>
          <w:sz w:val="20"/>
          <w:szCs w:val="20"/>
        </w:rPr>
        <w:t>0046-CAU-22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41DA8171"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E01BA4" w:rsidRPr="00E01BA4">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15 de julio de 2021, detallando una supuesta condición irregular, consistente en una línea directa a 120 voltios, conectada desde la bornera de la fase A en la acometida del suministro en el equipo de medición, con la finalidad de impedir el correcto registro de la energía consumida en el suministro.</w:t>
      </w:r>
      <w:r w:rsidR="00E01BA4" w:rsidRPr="00E01BA4">
        <w:rPr>
          <w:rFonts w:ascii="Museo 300" w:eastAsia="Arial" w:hAnsi="Museo 300"/>
          <w:color w:val="000000"/>
          <w:sz w:val="16"/>
          <w:szCs w:val="16"/>
        </w:rPr>
        <w:t xml:space="preserve"> </w:t>
      </w:r>
      <w:r w:rsidR="00D70E74">
        <w:rPr>
          <w:rFonts w:ascii="Museo 300" w:hAnsi="Museo 300"/>
          <w:spacing w:val="-8"/>
          <w:sz w:val="16"/>
          <w:szCs w:val="16"/>
        </w:rPr>
        <w:t>(…)</w:t>
      </w:r>
    </w:p>
    <w:p w14:paraId="4DC82805" w14:textId="36F1A3D7" w:rsidR="00C34300" w:rsidRPr="00DA1DDB" w:rsidRDefault="00E01BA4" w:rsidP="00D70E74">
      <w:pPr>
        <w:tabs>
          <w:tab w:val="left" w:pos="993"/>
          <w:tab w:val="left" w:pos="9072"/>
        </w:tabs>
        <w:spacing w:line="240" w:lineRule="auto"/>
        <w:ind w:left="993" w:right="709"/>
        <w:jc w:val="both"/>
        <w:rPr>
          <w:rFonts w:ascii="Museo 300" w:hAnsi="Museo 300"/>
          <w:color w:val="000000" w:themeColor="text1"/>
          <w:sz w:val="16"/>
          <w:szCs w:val="16"/>
        </w:rPr>
      </w:pPr>
      <w:r w:rsidRPr="00F02839">
        <w:rPr>
          <w:rFonts w:ascii="Museo 300" w:hAnsi="Museo 300"/>
          <w:color w:val="000000" w:themeColor="text1"/>
          <w:sz w:val="16"/>
          <w:szCs w:val="16"/>
          <w:lang w:val="es-ES"/>
        </w:rPr>
        <w:t xml:space="preserve">En virtud de lo anterior, se concluye con base en la evidencia presentada por las partes, que en el suministro en referencia existió una condición irregular consistente en una línea directa a 120 voltios. Condición que no </w:t>
      </w:r>
      <w:r w:rsidRPr="00F02839">
        <w:rPr>
          <w:rFonts w:ascii="Museo 300" w:hAnsi="Museo 300"/>
          <w:color w:val="000000" w:themeColor="text1"/>
          <w:sz w:val="16"/>
          <w:szCs w:val="16"/>
          <w:lang w:val="es-ES"/>
        </w:rPr>
        <w:lastRenderedPageBreak/>
        <w:t>permitió que se registrara el consumo real demandado por los equipos eléctricos utilizados en la vivienda. Siendo esto un incumplimiento, por parte del usuario, de lo establecido en los Términos y Condiciones Generales al Consumidor Final, del Pliego Tarifario del año 2021.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57532EE8"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0D6495">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331B758B" w14:textId="77777777" w:rsidR="00E01BA4" w:rsidRPr="00E01BA4" w:rsidRDefault="002E300A" w:rsidP="00E01BA4">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FC640F">
        <w:rPr>
          <w:rFonts w:ascii="Museo Sans 300" w:hAnsi="Museo Sans 300"/>
          <w:sz w:val="20"/>
          <w:szCs w:val="20"/>
        </w:rPr>
        <w:t>IT-</w:t>
      </w:r>
      <w:r w:rsidR="00B26793">
        <w:rPr>
          <w:rFonts w:ascii="Museo Sans 300" w:hAnsi="Museo Sans 300"/>
          <w:sz w:val="20"/>
          <w:szCs w:val="20"/>
        </w:rPr>
        <w:t>0046-CAU-22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consistente en una línea directa conectada en la bornera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BE9781A" w14:textId="77777777" w:rsidR="00C9434D" w:rsidRP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De acuerdo con lo establecido en el informe técnico, el CAU no validó el cálculo de ENR realizado por la distribuidora basado en la corriente medida en la línea directa debido a que dicho promedio es superior al consumo real del suministro.</w:t>
      </w:r>
    </w:p>
    <w:p w14:paraId="56B14DD8" w14:textId="77777777" w:rsidR="00C9434D" w:rsidRPr="00C9434D" w:rsidRDefault="00C9434D" w:rsidP="00C9434D">
      <w:pPr>
        <w:autoSpaceDE w:val="0"/>
        <w:spacing w:after="0" w:line="240" w:lineRule="auto"/>
        <w:ind w:left="426"/>
        <w:jc w:val="both"/>
        <w:rPr>
          <w:rFonts w:ascii="Museo Sans 300" w:hAnsi="Museo Sans 300"/>
          <w:sz w:val="20"/>
          <w:szCs w:val="20"/>
        </w:rPr>
      </w:pPr>
    </w:p>
    <w:p w14:paraId="6B042D7C" w14:textId="77777777" w:rsidR="00C9434D" w:rsidRP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Por ello, el CAU realizó un nuevo cálculo basado en los criterios siguientes: </w:t>
      </w:r>
    </w:p>
    <w:p w14:paraId="1A51DBF8" w14:textId="77777777" w:rsidR="00C9434D" w:rsidRPr="00C9434D" w:rsidRDefault="00C9434D" w:rsidP="00C9434D">
      <w:pPr>
        <w:autoSpaceDE w:val="0"/>
        <w:spacing w:after="0" w:line="240" w:lineRule="auto"/>
        <w:ind w:left="426"/>
        <w:jc w:val="both"/>
        <w:rPr>
          <w:rFonts w:ascii="Museo Sans 300" w:hAnsi="Museo Sans 300"/>
          <w:sz w:val="20"/>
          <w:szCs w:val="20"/>
        </w:rPr>
      </w:pPr>
    </w:p>
    <w:p w14:paraId="51707E8D" w14:textId="71FC4849" w:rsidR="00C9434D" w:rsidRP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valor de censo de carga que estableció un consumo promedio mensual de </w:t>
      </w:r>
      <w:r w:rsidR="00AC269F">
        <w:rPr>
          <w:rFonts w:ascii="Museo Sans 300" w:hAnsi="Museo Sans 300"/>
          <w:sz w:val="20"/>
          <w:szCs w:val="20"/>
          <w:lang w:val="es-ES"/>
        </w:rPr>
        <w:t>428</w:t>
      </w:r>
      <w:r w:rsidRPr="00C9434D">
        <w:rPr>
          <w:rFonts w:ascii="Museo Sans 300" w:hAnsi="Museo Sans 300"/>
          <w:sz w:val="20"/>
          <w:szCs w:val="20"/>
          <w:lang w:val="es-ES"/>
        </w:rPr>
        <w:t xml:space="preserve"> kWh. </w:t>
      </w:r>
    </w:p>
    <w:p w14:paraId="63B3CFAC" w14:textId="2560DC93" w:rsidR="00C9434D" w:rsidRP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sidR="00AC269F">
        <w:rPr>
          <w:rFonts w:ascii="Museo Sans 300" w:hAnsi="Museo Sans 300"/>
          <w:sz w:val="20"/>
          <w:szCs w:val="20"/>
          <w:lang w:val="es-ES"/>
        </w:rPr>
        <w:t xml:space="preserve">dieciséis </w:t>
      </w:r>
      <w:r w:rsidRPr="00C9434D">
        <w:rPr>
          <w:rFonts w:ascii="Museo Sans 300" w:hAnsi="Museo Sans 300"/>
          <w:sz w:val="20"/>
          <w:szCs w:val="20"/>
          <w:lang w:val="es-ES"/>
        </w:rPr>
        <w:t xml:space="preserve">de enero al </w:t>
      </w:r>
      <w:r w:rsidR="00AC269F">
        <w:rPr>
          <w:rFonts w:ascii="Museo Sans 300" w:hAnsi="Museo Sans 300"/>
          <w:sz w:val="20"/>
          <w:szCs w:val="20"/>
          <w:lang w:val="es-ES"/>
        </w:rPr>
        <w:t>quince</w:t>
      </w:r>
      <w:r w:rsidRPr="00C9434D">
        <w:rPr>
          <w:rFonts w:ascii="Museo Sans 300" w:hAnsi="Museo Sans 300"/>
          <w:sz w:val="20"/>
          <w:szCs w:val="20"/>
          <w:lang w:val="es-ES"/>
        </w:rPr>
        <w:t xml:space="preserve"> de julio del año dos mil veintiuno. </w:t>
      </w:r>
    </w:p>
    <w:p w14:paraId="0432DB45" w14:textId="77777777" w:rsidR="00C9434D" w:rsidRPr="00C9434D" w:rsidRDefault="00C9434D" w:rsidP="00C9434D">
      <w:pPr>
        <w:autoSpaceDE w:val="0"/>
        <w:spacing w:after="0" w:line="240" w:lineRule="auto"/>
        <w:ind w:left="426"/>
        <w:jc w:val="both"/>
        <w:rPr>
          <w:rFonts w:ascii="Museo Sans 300" w:hAnsi="Museo Sans 300"/>
          <w:sz w:val="20"/>
          <w:szCs w:val="20"/>
          <w:lang w:val="es-ES"/>
        </w:rPr>
      </w:pPr>
    </w:p>
    <w:p w14:paraId="3796FE61" w14:textId="664C342F"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AC269F">
        <w:rPr>
          <w:rFonts w:ascii="Museo Sans 300" w:hAnsi="Museo Sans 300"/>
          <w:sz w:val="20"/>
          <w:szCs w:val="20"/>
        </w:rPr>
        <w:t>CUATROCIENTOS TRES 23/100 DÓLARES DE LOS ESTADOS UNIDOS DE AMÉRICA (USD 403.23)</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6BE5D8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D649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lastRenderedPageBreak/>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4C28C99" w14:textId="07207D5C" w:rsidR="00DF110F" w:rsidRPr="00DF110F" w:rsidRDefault="007643C9" w:rsidP="00DF110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FC640F" w:rsidRPr="00605871">
        <w:rPr>
          <w:rFonts w:ascii="Museo Sans 300" w:hAnsi="Museo Sans 300"/>
          <w:color w:val="000000"/>
          <w:sz w:val="20"/>
          <w:szCs w:val="20"/>
          <w:shd w:val="clear" w:color="auto" w:fill="FFFFFF"/>
        </w:rPr>
        <w:t>IT-</w:t>
      </w:r>
      <w:r w:rsidR="00B26793">
        <w:rPr>
          <w:rFonts w:ascii="Museo Sans 300" w:hAnsi="Museo Sans 300"/>
          <w:color w:val="000000"/>
          <w:sz w:val="20"/>
          <w:szCs w:val="20"/>
          <w:shd w:val="clear" w:color="auto" w:fill="FFFFFF"/>
        </w:rPr>
        <w:t>0046-CAU-22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0D6495">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consistente en una línea directa conectada en la bornera del equipo de medición, con el fin de consumir energía que no fuera registrada por el medidor.</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482C6BA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C269F">
        <w:rPr>
          <w:rFonts w:ascii="Museo Sans 300" w:eastAsia="Times New Roman" w:hAnsi="Museo Sans 300" w:cs="Times New Roman"/>
          <w:sz w:val="20"/>
          <w:szCs w:val="20"/>
          <w:lang w:eastAsia="es-ES"/>
        </w:rPr>
        <w:t>CUATROCIENTOS TRES 23/100 DÓLARES DE LOS ESTADOS UNIDOS DE AMÉRICA (USD 403.23)</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4133B49"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C640F">
        <w:rPr>
          <w:rFonts w:ascii="Museo Sans 300" w:eastAsia="Arial" w:hAnsi="Museo Sans 300" w:cs="Times New Roman"/>
          <w:sz w:val="20"/>
          <w:szCs w:val="20"/>
        </w:rPr>
        <w:t>IT-</w:t>
      </w:r>
      <w:r w:rsidR="00B26793">
        <w:rPr>
          <w:rFonts w:ascii="Museo Sans 300" w:eastAsia="Arial" w:hAnsi="Museo Sans 300" w:cs="Times New Roman"/>
          <w:sz w:val="20"/>
          <w:szCs w:val="20"/>
        </w:rPr>
        <w:t>0046-CAU-22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399CDEC1"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0D6495">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DF110F" w:rsidRPr="00050EA3">
        <w:rPr>
          <w:rFonts w:ascii="Museo Sans 300" w:eastAsia="Calibri" w:hAnsi="Museo Sans 300"/>
          <w:color w:val="000000"/>
          <w:sz w:val="20"/>
          <w:szCs w:val="20"/>
          <w:shd w:val="clear" w:color="auto" w:fill="FFFFFF"/>
        </w:rPr>
        <w:t>en una línea directa conectada en la bornera del equipo de medición, 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1C66813" w14:textId="77777777"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AC269F" w:rsidRPr="00050EA3">
        <w:rPr>
          <w:rFonts w:ascii="Museo Sans 300" w:eastAsia="Calibri" w:hAnsi="Museo Sans 300"/>
          <w:color w:val="000000"/>
          <w:sz w:val="20"/>
          <w:szCs w:val="20"/>
          <w:shd w:val="clear" w:color="auto" w:fill="FFFFFF"/>
          <w:lang w:eastAsia="en-US"/>
        </w:rPr>
        <w:t>CUATROCIENTOS TRES 23/100 DÓLARES DE LOS ESTADOS UNIDOS DE AMÉRICA (USD 403.23)</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627C333C"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w:t>
      </w:r>
      <w:r w:rsidR="006662C8" w:rsidRPr="00050EA3">
        <w:rPr>
          <w:rFonts w:ascii="Museo Sans 300" w:hAnsi="Museo Sans 300"/>
          <w:color w:val="000000"/>
          <w:sz w:val="20"/>
          <w:szCs w:val="20"/>
          <w:shd w:val="clear" w:color="auto" w:fill="FFFFFF"/>
        </w:rPr>
        <w:t xml:space="preserve"> </w:t>
      </w:r>
      <w:r w:rsidR="00FC640F" w:rsidRPr="00050EA3">
        <w:rPr>
          <w:rFonts w:ascii="Museo Sans 300" w:hAnsi="Museo Sans 300"/>
          <w:color w:val="000000"/>
          <w:sz w:val="20"/>
          <w:szCs w:val="20"/>
          <w:shd w:val="clear" w:color="auto" w:fill="FFFFFF"/>
        </w:rPr>
        <w:t>IT-</w:t>
      </w:r>
      <w:r w:rsidR="00B26793" w:rsidRPr="00050EA3">
        <w:rPr>
          <w:rFonts w:ascii="Museo Sans 300" w:hAnsi="Museo Sans 300"/>
          <w:color w:val="000000"/>
          <w:sz w:val="20"/>
          <w:szCs w:val="20"/>
          <w:shd w:val="clear" w:color="auto" w:fill="FFFFFF"/>
        </w:rPr>
        <w:t>0046-CAU-22</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343CA117" w14:textId="59A968D4"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0D6495">
        <w:rPr>
          <w:rFonts w:ascii="Museo Sans 300" w:eastAsia="Calibri" w:hAnsi="Museo Sans 300"/>
          <w:color w:val="000000"/>
          <w:sz w:val="20"/>
          <w:szCs w:val="20"/>
          <w:shd w:val="clear" w:color="auto" w:fill="FFFFFF"/>
          <w:lang w:eastAsia="en-US"/>
        </w:rPr>
        <w:t>XXX</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E5DF" w14:textId="77777777" w:rsidR="00164709" w:rsidRDefault="00164709">
      <w:pPr>
        <w:spacing w:after="0" w:line="240" w:lineRule="auto"/>
      </w:pPr>
      <w:r>
        <w:separator/>
      </w:r>
    </w:p>
  </w:endnote>
  <w:endnote w:type="continuationSeparator" w:id="0">
    <w:p w14:paraId="7BCC231D" w14:textId="77777777" w:rsidR="00164709" w:rsidRDefault="00164709">
      <w:pPr>
        <w:spacing w:after="0" w:line="240" w:lineRule="auto"/>
      </w:pPr>
      <w:r>
        <w:continuationSeparator/>
      </w:r>
    </w:p>
  </w:endnote>
  <w:endnote w:type="continuationNotice" w:id="1">
    <w:p w14:paraId="06EA16C3" w14:textId="77777777" w:rsidR="00164709" w:rsidRDefault="00164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altName w:val="Cambria"/>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E138" w14:textId="77777777" w:rsidR="00164709" w:rsidRDefault="00164709">
      <w:pPr>
        <w:spacing w:after="0" w:line="240" w:lineRule="auto"/>
      </w:pPr>
      <w:r>
        <w:rPr>
          <w:color w:val="000000"/>
        </w:rPr>
        <w:separator/>
      </w:r>
    </w:p>
  </w:footnote>
  <w:footnote w:type="continuationSeparator" w:id="0">
    <w:p w14:paraId="3A34B097" w14:textId="77777777" w:rsidR="00164709" w:rsidRDefault="00164709">
      <w:pPr>
        <w:spacing w:after="0" w:line="240" w:lineRule="auto"/>
      </w:pPr>
      <w:r>
        <w:continuationSeparator/>
      </w:r>
    </w:p>
  </w:footnote>
  <w:footnote w:type="continuationNotice" w:id="1">
    <w:p w14:paraId="212DA61A" w14:textId="77777777" w:rsidR="00164709" w:rsidRDefault="001647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6897617">
    <w:abstractNumId w:val="39"/>
  </w:num>
  <w:num w:numId="2" w16cid:durableId="928197553">
    <w:abstractNumId w:val="22"/>
  </w:num>
  <w:num w:numId="3" w16cid:durableId="1243876699">
    <w:abstractNumId w:val="26"/>
  </w:num>
  <w:num w:numId="4" w16cid:durableId="366300204">
    <w:abstractNumId w:val="20"/>
  </w:num>
  <w:num w:numId="5" w16cid:durableId="264658130">
    <w:abstractNumId w:val="6"/>
  </w:num>
  <w:num w:numId="6" w16cid:durableId="562370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177027">
    <w:abstractNumId w:val="24"/>
  </w:num>
  <w:num w:numId="8" w16cid:durableId="507988697">
    <w:abstractNumId w:val="17"/>
  </w:num>
  <w:num w:numId="9" w16cid:durableId="1883394484">
    <w:abstractNumId w:val="29"/>
  </w:num>
  <w:num w:numId="10" w16cid:durableId="1330448471">
    <w:abstractNumId w:val="1"/>
  </w:num>
  <w:num w:numId="11" w16cid:durableId="1776629729">
    <w:abstractNumId w:val="14"/>
  </w:num>
  <w:num w:numId="12" w16cid:durableId="106461982">
    <w:abstractNumId w:val="40"/>
  </w:num>
  <w:num w:numId="13" w16cid:durableId="239561887">
    <w:abstractNumId w:val="33"/>
  </w:num>
  <w:num w:numId="14" w16cid:durableId="1664315454">
    <w:abstractNumId w:val="13"/>
  </w:num>
  <w:num w:numId="15" w16cid:durableId="67462655">
    <w:abstractNumId w:val="23"/>
  </w:num>
  <w:num w:numId="16" w16cid:durableId="1796870719">
    <w:abstractNumId w:val="9"/>
  </w:num>
  <w:num w:numId="17" w16cid:durableId="1939946484">
    <w:abstractNumId w:val="8"/>
  </w:num>
  <w:num w:numId="18" w16cid:durableId="1856652084">
    <w:abstractNumId w:val="37"/>
  </w:num>
  <w:num w:numId="19" w16cid:durableId="287321974">
    <w:abstractNumId w:val="4"/>
  </w:num>
  <w:num w:numId="20" w16cid:durableId="1785491554">
    <w:abstractNumId w:val="2"/>
  </w:num>
  <w:num w:numId="21" w16cid:durableId="1305282260">
    <w:abstractNumId w:val="36"/>
  </w:num>
  <w:num w:numId="22" w16cid:durableId="552428100">
    <w:abstractNumId w:val="3"/>
  </w:num>
  <w:num w:numId="23" w16cid:durableId="1114520401">
    <w:abstractNumId w:val="41"/>
  </w:num>
  <w:num w:numId="24" w16cid:durableId="1450585872">
    <w:abstractNumId w:val="32"/>
  </w:num>
  <w:num w:numId="25" w16cid:durableId="353919743">
    <w:abstractNumId w:val="27"/>
  </w:num>
  <w:num w:numId="26" w16cid:durableId="1765220902">
    <w:abstractNumId w:val="5"/>
  </w:num>
  <w:num w:numId="27" w16cid:durableId="1173446313">
    <w:abstractNumId w:val="11"/>
  </w:num>
  <w:num w:numId="28" w16cid:durableId="996105723">
    <w:abstractNumId w:val="10"/>
  </w:num>
  <w:num w:numId="29" w16cid:durableId="2034647251">
    <w:abstractNumId w:val="31"/>
  </w:num>
  <w:num w:numId="30" w16cid:durableId="1947299996">
    <w:abstractNumId w:val="43"/>
  </w:num>
  <w:num w:numId="31" w16cid:durableId="1871380653">
    <w:abstractNumId w:val="28"/>
  </w:num>
  <w:num w:numId="32" w16cid:durableId="891382445">
    <w:abstractNumId w:val="34"/>
  </w:num>
  <w:num w:numId="33" w16cid:durableId="273251262">
    <w:abstractNumId w:val="35"/>
  </w:num>
  <w:num w:numId="34" w16cid:durableId="1548832656">
    <w:abstractNumId w:val="12"/>
  </w:num>
  <w:num w:numId="35" w16cid:durableId="1261839545">
    <w:abstractNumId w:val="25"/>
  </w:num>
  <w:num w:numId="36" w16cid:durableId="1756585861">
    <w:abstractNumId w:val="0"/>
  </w:num>
  <w:num w:numId="37" w16cid:durableId="1871264218">
    <w:abstractNumId w:val="21"/>
  </w:num>
  <w:num w:numId="38" w16cid:durableId="1817649859">
    <w:abstractNumId w:val="16"/>
  </w:num>
  <w:num w:numId="39" w16cid:durableId="1996839522">
    <w:abstractNumId w:val="15"/>
  </w:num>
  <w:num w:numId="40" w16cid:durableId="958611380">
    <w:abstractNumId w:val="18"/>
  </w:num>
  <w:num w:numId="41" w16cid:durableId="1917125270">
    <w:abstractNumId w:val="38"/>
  </w:num>
  <w:num w:numId="42" w16cid:durableId="111364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483303">
    <w:abstractNumId w:val="30"/>
  </w:num>
  <w:num w:numId="44" w16cid:durableId="970670238">
    <w:abstractNumId w:val="7"/>
  </w:num>
  <w:num w:numId="45" w16cid:durableId="790174366">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D6495"/>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4709"/>
    <w:rsid w:val="00166347"/>
    <w:rsid w:val="00170129"/>
    <w:rsid w:val="0017177B"/>
    <w:rsid w:val="00172DE4"/>
    <w:rsid w:val="00175AF8"/>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2394"/>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5668"/>
    <w:rsid w:val="00306CCE"/>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30B1F"/>
    <w:rsid w:val="00431126"/>
    <w:rsid w:val="0043270B"/>
    <w:rsid w:val="004331A7"/>
    <w:rsid w:val="00433AEB"/>
    <w:rsid w:val="00440445"/>
    <w:rsid w:val="00442D52"/>
    <w:rsid w:val="004500AE"/>
    <w:rsid w:val="00451C2F"/>
    <w:rsid w:val="004532D8"/>
    <w:rsid w:val="00454698"/>
    <w:rsid w:val="00456563"/>
    <w:rsid w:val="004568D2"/>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3EA8"/>
    <w:rsid w:val="00545079"/>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91C5B"/>
    <w:rsid w:val="0059226F"/>
    <w:rsid w:val="00594A2F"/>
    <w:rsid w:val="00594F57"/>
    <w:rsid w:val="005A107A"/>
    <w:rsid w:val="005A165E"/>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05582"/>
    <w:rsid w:val="00605871"/>
    <w:rsid w:val="00610043"/>
    <w:rsid w:val="00613FD5"/>
    <w:rsid w:val="00616D4F"/>
    <w:rsid w:val="0062128B"/>
    <w:rsid w:val="00621543"/>
    <w:rsid w:val="00622CB1"/>
    <w:rsid w:val="006243BA"/>
    <w:rsid w:val="006255AC"/>
    <w:rsid w:val="00631508"/>
    <w:rsid w:val="0063253D"/>
    <w:rsid w:val="00643752"/>
    <w:rsid w:val="00644567"/>
    <w:rsid w:val="00650086"/>
    <w:rsid w:val="00650101"/>
    <w:rsid w:val="00650CC2"/>
    <w:rsid w:val="00652803"/>
    <w:rsid w:val="006557E7"/>
    <w:rsid w:val="00657A48"/>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C7609"/>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1EDA"/>
    <w:rsid w:val="007934EA"/>
    <w:rsid w:val="00796340"/>
    <w:rsid w:val="00797FBA"/>
    <w:rsid w:val="007A0FC7"/>
    <w:rsid w:val="007A1092"/>
    <w:rsid w:val="007A27E3"/>
    <w:rsid w:val="007A5974"/>
    <w:rsid w:val="007A5AE0"/>
    <w:rsid w:val="007A6048"/>
    <w:rsid w:val="007A6386"/>
    <w:rsid w:val="007A6D3F"/>
    <w:rsid w:val="007B096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70938"/>
    <w:rsid w:val="00871CB9"/>
    <w:rsid w:val="00872187"/>
    <w:rsid w:val="008722C6"/>
    <w:rsid w:val="00873A9B"/>
    <w:rsid w:val="00877045"/>
    <w:rsid w:val="00880478"/>
    <w:rsid w:val="008815D9"/>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0E8E"/>
    <w:rsid w:val="00922082"/>
    <w:rsid w:val="009230A2"/>
    <w:rsid w:val="00925BE6"/>
    <w:rsid w:val="00926B55"/>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6AC1"/>
    <w:rsid w:val="00AB35B5"/>
    <w:rsid w:val="00AB3A08"/>
    <w:rsid w:val="00AC269F"/>
    <w:rsid w:val="00AC6463"/>
    <w:rsid w:val="00AD0539"/>
    <w:rsid w:val="00AD09C9"/>
    <w:rsid w:val="00AD2742"/>
    <w:rsid w:val="00AD6854"/>
    <w:rsid w:val="00AD70D6"/>
    <w:rsid w:val="00AD71CB"/>
    <w:rsid w:val="00AD7A63"/>
    <w:rsid w:val="00AE4900"/>
    <w:rsid w:val="00AE4DC2"/>
    <w:rsid w:val="00AE5C01"/>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34D8"/>
    <w:rsid w:val="00B24907"/>
    <w:rsid w:val="00B26793"/>
    <w:rsid w:val="00B3298A"/>
    <w:rsid w:val="00B33EB6"/>
    <w:rsid w:val="00B351ED"/>
    <w:rsid w:val="00B35711"/>
    <w:rsid w:val="00B36ED1"/>
    <w:rsid w:val="00B405FA"/>
    <w:rsid w:val="00B44D0A"/>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E0A15"/>
    <w:rsid w:val="00BE130F"/>
    <w:rsid w:val="00BE3772"/>
    <w:rsid w:val="00BE51EE"/>
    <w:rsid w:val="00BE7134"/>
    <w:rsid w:val="00BE7136"/>
    <w:rsid w:val="00BE7719"/>
    <w:rsid w:val="00BE7FBB"/>
    <w:rsid w:val="00BF06A6"/>
    <w:rsid w:val="00BF0886"/>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735"/>
    <w:rsid w:val="00C50DE7"/>
    <w:rsid w:val="00C5397C"/>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904"/>
    <w:rsid w:val="00E1131F"/>
    <w:rsid w:val="00E150F4"/>
    <w:rsid w:val="00E23299"/>
    <w:rsid w:val="00E238F3"/>
    <w:rsid w:val="00E24456"/>
    <w:rsid w:val="00E27C58"/>
    <w:rsid w:val="00E3257E"/>
    <w:rsid w:val="00E32D64"/>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82E"/>
    <w:rsid w:val="00F252CB"/>
    <w:rsid w:val="00F252E0"/>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electrónico 48839, proyecto elaborado 4abril2022</Observaciones>
    <JefaLegal xmlns="93a27197-5ea5-4ef4-9c25-de38a9c385a4">Aprobado</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A6BEA-DFE8-4514-931D-ECBB7D459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8</Pages>
  <Words>4133</Words>
  <Characters>22734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9</cp:revision>
  <cp:lastPrinted>2022-04-07T17:10:00Z</cp:lastPrinted>
  <dcterms:created xsi:type="dcterms:W3CDTF">2022-04-07T17:01:00Z</dcterms:created>
  <dcterms:modified xsi:type="dcterms:W3CDTF">2022-04-29T15:02:00Z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