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28EA6F60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5E677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0680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D5D4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65827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965827">
        <w:rPr>
          <w:rFonts w:ascii="Museo Sans 300" w:eastAsia="Arial" w:hAnsi="Museo Sans 300" w:cs="Arial"/>
          <w:sz w:val="20"/>
          <w:szCs w:val="20"/>
          <w:lang w:val="es-ES" w:eastAsia="es-SV"/>
        </w:rPr>
        <w:t>veinticinco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65827">
        <w:rPr>
          <w:rFonts w:ascii="Museo Sans 300" w:eastAsia="Arial" w:hAnsi="Museo Sans 300" w:cs="Arial"/>
          <w:sz w:val="20"/>
          <w:szCs w:val="20"/>
          <w:lang w:val="es-ES" w:eastAsia="es-SV"/>
        </w:rPr>
        <w:t>cinco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65827">
        <w:rPr>
          <w:rFonts w:ascii="Museo Sans 300" w:eastAsia="Arial" w:hAnsi="Museo Sans 300" w:cs="Arial"/>
          <w:sz w:val="20"/>
          <w:szCs w:val="20"/>
          <w:lang w:val="es-ES" w:eastAsia="es-SV"/>
        </w:rPr>
        <w:t>abril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veintidós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776AEC5" w14:textId="4D4EE290" w:rsidR="004D5D41" w:rsidRDefault="004D5D41" w:rsidP="004D5D41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 xml:space="preserve">El día </w:t>
      </w:r>
      <w:r w:rsidR="004E42FC">
        <w:rPr>
          <w:rFonts w:ascii="Museo Sans 300" w:hAnsi="Museo Sans 300"/>
          <w:sz w:val="20"/>
          <w:szCs w:val="20"/>
          <w:lang w:val="es-ES" w:eastAsia="es-SV"/>
        </w:rPr>
        <w:t>dieciséis de febrero del presente año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="00F13B1A">
        <w:rPr>
          <w:rFonts w:ascii="Museo Sans 300" w:hAnsi="Museo Sans 300"/>
          <w:sz w:val="20"/>
          <w:szCs w:val="20"/>
          <w:lang w:val="es-ES" w:eastAsia="es-SV"/>
        </w:rPr>
        <w:t>la señora Maljorie Yamileth Meléndez de Tejada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interpuso un reclamo en contra de la sociedad CAESS, S.A. de C.V. por el cobro de la cantidad de 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OCHENTA Y SIETE 19/100 DÓLARES DE LOS ESTADOS UNIDOS DE AMÉRICA (USD 87.19)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 IVA incluido, debido a la presunta existencia de una condición irregular que afectó el correcto registro del consumo de energía eléctrica en el suministro identificado con el NIC 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2255483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cuyo titular es 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el señor Amílcar Antonio Tejada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. </w:t>
      </w:r>
    </w:p>
    <w:p w14:paraId="79B52E3B" w14:textId="3AD70F67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80415CB" w14:textId="7B61D34B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N.°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E-</w:t>
      </w:r>
      <w:r w:rsidR="00AD1F6F">
        <w:rPr>
          <w:rFonts w:ascii="Museo Sans 300" w:hAnsi="Museo Sans 300"/>
          <w:sz w:val="20"/>
          <w:szCs w:val="20"/>
          <w:lang w:eastAsia="es-SV"/>
        </w:rPr>
        <w:t>0430-2022</w:t>
      </w:r>
      <w:r w:rsidR="000D4E3F">
        <w:rPr>
          <w:rFonts w:ascii="Museo Sans 300" w:hAnsi="Museo Sans 300"/>
          <w:sz w:val="20"/>
          <w:szCs w:val="20"/>
          <w:lang w:eastAsia="es-SV"/>
        </w:rPr>
        <w:t>-CAU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D4E3F">
        <w:rPr>
          <w:rFonts w:ascii="Museo Sans 300" w:hAnsi="Museo Sans 300"/>
          <w:sz w:val="20"/>
          <w:szCs w:val="20"/>
          <w:lang w:eastAsia="es-SV"/>
        </w:rPr>
        <w:t>d</w:t>
      </w:r>
      <w:r w:rsidR="004D5D41">
        <w:rPr>
          <w:rFonts w:ascii="Museo Sans 300" w:hAnsi="Museo Sans 300"/>
          <w:sz w:val="20"/>
          <w:szCs w:val="20"/>
          <w:lang w:eastAsia="es-SV"/>
        </w:rPr>
        <w:t>o</w:t>
      </w:r>
      <w:r w:rsidR="00AD1F6F">
        <w:rPr>
          <w:rFonts w:ascii="Museo Sans 300" w:hAnsi="Museo Sans 300"/>
          <w:sz w:val="20"/>
          <w:szCs w:val="20"/>
          <w:lang w:eastAsia="es-SV"/>
        </w:rPr>
        <w:t>s de marzo del presente año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eastAsia="es-SV"/>
        </w:rPr>
        <w:t>la señora Maljorie Yamileth Meléndez de Tejada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203E8">
        <w:rPr>
          <w:rFonts w:ascii="Museo Sans 300" w:hAnsi="Museo Sans 300"/>
          <w:sz w:val="20"/>
          <w:szCs w:val="20"/>
          <w:lang w:val="es-MX" w:eastAsia="es-SV"/>
        </w:rPr>
        <w:t>remitier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l señor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Amílcar Antonio Tejada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</w:t>
      </w:r>
      <w:r w:rsidR="004D5D41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>interesada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C35B1">
        <w:rPr>
          <w:rFonts w:ascii="Museo Sans 300" w:hAnsi="Museo Sans 300"/>
          <w:sz w:val="20"/>
          <w:szCs w:val="20"/>
          <w:lang w:eastAsia="es-SV"/>
        </w:rPr>
        <w:t>el señor Tejada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aperson</w:t>
      </w:r>
      <w:r w:rsidR="00FD031D">
        <w:rPr>
          <w:rFonts w:ascii="Museo Sans 300" w:hAnsi="Museo Sans 300"/>
          <w:sz w:val="20"/>
          <w:szCs w:val="20"/>
          <w:lang w:eastAsia="es-SV"/>
        </w:rPr>
        <w:t>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SIGET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solicitara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iniciación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procedimiento,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cuyo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caso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debería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manifestar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consentimiento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expreso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otorgar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representación</w:t>
      </w:r>
      <w:r w:rsidR="004E5CA7">
        <w:rPr>
          <w:rFonts w:ascii="Museo Sans 300" w:hAnsi="Museo Sans 300"/>
          <w:sz w:val="20"/>
          <w:szCs w:val="20"/>
          <w:lang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428D6">
        <w:rPr>
          <w:rFonts w:ascii="Museo Sans 300" w:hAnsi="Museo Sans 300"/>
          <w:sz w:val="20"/>
          <w:szCs w:val="20"/>
          <w:lang w:val="es-MX" w:eastAsia="es-SV"/>
        </w:rPr>
        <w:t>E</w:t>
      </w:r>
      <w:r w:rsidR="004428D6" w:rsidRPr="004428D6">
        <w:rPr>
          <w:rFonts w:ascii="Museo Sans 300" w:hAnsi="Museo Sans 300"/>
          <w:sz w:val="20"/>
          <w:szCs w:val="20"/>
          <w:lang w:val="es-MX" w:eastAsia="es-SV"/>
        </w:rPr>
        <w:t xml:space="preserve">n caso de no aplicar a ninguna de las opciones anteriores, </w:t>
      </w:r>
      <w:r w:rsidR="004428D6">
        <w:rPr>
          <w:rFonts w:ascii="Museo Sans 300" w:hAnsi="Museo Sans 300"/>
          <w:sz w:val="20"/>
          <w:szCs w:val="20"/>
          <w:lang w:val="es-MX" w:eastAsia="es-SV"/>
        </w:rPr>
        <w:t xml:space="preserve">podría 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>presentar los documentos que estim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ara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pertinentes 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dem</w:t>
      </w:r>
      <w:r w:rsidR="004428D6">
        <w:rPr>
          <w:rFonts w:ascii="Museo Sans 300" w:hAnsi="Museo Sans 300"/>
          <w:sz w:val="20"/>
          <w:szCs w:val="20"/>
          <w:lang w:val="es-ES" w:eastAsia="es-SV"/>
        </w:rPr>
        <w:t>ostrar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que </w:t>
      </w:r>
      <w:r w:rsidR="009A0910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4428D6" w:rsidRPr="004428D6">
        <w:rPr>
          <w:rFonts w:ascii="Museo Sans 300" w:hAnsi="Museo Sans 300"/>
          <w:sz w:val="20"/>
          <w:szCs w:val="20"/>
          <w:lang w:val="es-ES" w:eastAsia="es-SV"/>
        </w:rPr>
        <w:t xml:space="preserve"> un interés legítimo.</w:t>
      </w:r>
      <w:r w:rsidR="004428D6" w:rsidRPr="004428D6">
        <w:rPr>
          <w:rFonts w:ascii="Museo Sans 300" w:hAnsi="Museo Sans 300"/>
          <w:sz w:val="20"/>
          <w:szCs w:val="20"/>
          <w:lang w:eastAsia="es-SV"/>
        </w:rPr>
        <w:t> 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47BEEBC8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428D6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6AA6221B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val="es-MX" w:eastAsia="es-SV"/>
        </w:rPr>
        <w:t>la señora Maljorie Yamileth Meléndez de Tejada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07E2F">
        <w:rPr>
          <w:rFonts w:ascii="Museo Sans 300" w:hAnsi="Museo Sans 300"/>
          <w:sz w:val="20"/>
          <w:szCs w:val="20"/>
          <w:lang w:val="es-MX" w:eastAsia="es-SV"/>
        </w:rPr>
        <w:t>siete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del mismo mes y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07E2F">
        <w:rPr>
          <w:rFonts w:ascii="Museo Sans 300" w:hAnsi="Museo Sans 300"/>
          <w:sz w:val="20"/>
          <w:szCs w:val="20"/>
          <w:lang w:val="es-MX" w:eastAsia="es-SV"/>
        </w:rPr>
        <w:t>veintiuno de marzo del presente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20BAC7B6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eastAsiaTheme="minorEastAsia" w:hAnsi="Museo Sans 300"/>
          <w:sz w:val="20"/>
          <w:szCs w:val="20"/>
          <w:lang w:eastAsia="es-SV"/>
        </w:rPr>
        <w:t>la señora Maljorie Yamileth Meléndez de Tejada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C3989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2F6C500A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eastAsiaTheme="minorEastAsia" w:hAnsi="Museo Sans 300"/>
          <w:sz w:val="20"/>
          <w:szCs w:val="20"/>
          <w:lang w:eastAsia="es-SV"/>
        </w:rPr>
        <w:t>la señora Maljorie Yamileth Meléndez de Tejada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C91989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9C35B1">
        <w:rPr>
          <w:rFonts w:ascii="Museo Sans 300" w:eastAsiaTheme="minorEastAsia" w:hAnsi="Museo Sans 300"/>
          <w:sz w:val="20"/>
          <w:szCs w:val="20"/>
          <w:lang w:eastAsia="es-SV"/>
        </w:rPr>
        <w:t>el señor Amílcar Antonio Tejada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C35B1">
        <w:rPr>
          <w:rFonts w:ascii="Museo Sans 300" w:hAnsi="Museo Sans 300"/>
          <w:sz w:val="20"/>
          <w:szCs w:val="20"/>
          <w:lang w:eastAsia="es-SV"/>
        </w:rPr>
        <w:t>2255483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5BB22D38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C9198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13B1A">
        <w:rPr>
          <w:rFonts w:ascii="Museo Sans 300" w:eastAsia="Times New Roman" w:hAnsi="Museo Sans 300"/>
          <w:sz w:val="20"/>
          <w:szCs w:val="20"/>
          <w:lang w:val="es-ES" w:eastAsia="es-ES"/>
        </w:rPr>
        <w:t>la señora Maljorie Yamileth Meléndez de Tejada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39296B0F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eastAsia="es-SV"/>
        </w:rPr>
        <w:t>la señora Maljorie Yamileth Meléndez de Tejada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9C35B1">
        <w:rPr>
          <w:rFonts w:ascii="Museo Sans 300" w:hAnsi="Museo Sans 300"/>
          <w:sz w:val="20"/>
          <w:szCs w:val="20"/>
          <w:lang w:val="es-ES" w:eastAsia="es-SV"/>
        </w:rPr>
        <w:t>l señor Amílcar Antonio Tejada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C35B1">
        <w:rPr>
          <w:rFonts w:ascii="Museo Sans 300" w:hAnsi="Museo Sans 300"/>
          <w:sz w:val="20"/>
          <w:szCs w:val="20"/>
          <w:lang w:eastAsia="es-SV"/>
        </w:rPr>
        <w:t>2255483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04FCEBEE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13B1A">
        <w:rPr>
          <w:rFonts w:ascii="Museo Sans 300" w:hAnsi="Museo Sans 300"/>
          <w:sz w:val="20"/>
          <w:szCs w:val="20"/>
          <w:lang w:val="es-MX" w:eastAsia="es-SV"/>
        </w:rPr>
        <w:t>la señora Maljorie Yamileth Meléndez de Tejada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18C37C4B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CFFC" w14:textId="77777777" w:rsidR="0088628F" w:rsidRDefault="0088628F">
      <w:pPr>
        <w:spacing w:after="0" w:line="240" w:lineRule="auto"/>
      </w:pPr>
      <w:r>
        <w:separator/>
      </w:r>
    </w:p>
  </w:endnote>
  <w:endnote w:type="continuationSeparator" w:id="0">
    <w:p w14:paraId="2586ABBE" w14:textId="77777777" w:rsidR="0088628F" w:rsidRDefault="0088628F">
      <w:pPr>
        <w:spacing w:after="0" w:line="240" w:lineRule="auto"/>
      </w:pPr>
      <w:r>
        <w:continuationSeparator/>
      </w:r>
    </w:p>
  </w:endnote>
  <w:endnote w:type="continuationNotice" w:id="1">
    <w:p w14:paraId="0E337831" w14:textId="77777777" w:rsidR="0088628F" w:rsidRDefault="00886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76508A20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5514523D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3BBE555B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15CA96B3" w14:textId="555D5534" w:rsidR="00D30A18" w:rsidRPr="00FA1ACB" w:rsidRDefault="00D30A18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92D8" w14:textId="77777777" w:rsidR="0088628F" w:rsidRDefault="0088628F">
      <w:pPr>
        <w:spacing w:after="0" w:line="240" w:lineRule="auto"/>
      </w:pPr>
      <w:r>
        <w:separator/>
      </w:r>
    </w:p>
  </w:footnote>
  <w:footnote w:type="continuationSeparator" w:id="0">
    <w:p w14:paraId="6DBF7E1A" w14:textId="77777777" w:rsidR="0088628F" w:rsidRDefault="0088628F">
      <w:pPr>
        <w:spacing w:after="0" w:line="240" w:lineRule="auto"/>
      </w:pPr>
      <w:r>
        <w:continuationSeparator/>
      </w:r>
    </w:p>
  </w:footnote>
  <w:footnote w:type="continuationNotice" w:id="1">
    <w:p w14:paraId="7C7395FB" w14:textId="77777777" w:rsidR="0088628F" w:rsidRDefault="00886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revisionView w:markup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14EB"/>
    <w:rsid w:val="000D3EF7"/>
    <w:rsid w:val="000D4617"/>
    <w:rsid w:val="000D4E3F"/>
    <w:rsid w:val="000D61E5"/>
    <w:rsid w:val="000F35F2"/>
    <w:rsid w:val="000F6ABE"/>
    <w:rsid w:val="00103C80"/>
    <w:rsid w:val="001209BE"/>
    <w:rsid w:val="001261B3"/>
    <w:rsid w:val="001333F1"/>
    <w:rsid w:val="00134930"/>
    <w:rsid w:val="00143706"/>
    <w:rsid w:val="00146D14"/>
    <w:rsid w:val="001509AB"/>
    <w:rsid w:val="0015529E"/>
    <w:rsid w:val="00157B0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07E2F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6F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1A87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03E8"/>
    <w:rsid w:val="00424148"/>
    <w:rsid w:val="00432C24"/>
    <w:rsid w:val="00433100"/>
    <w:rsid w:val="00437BBE"/>
    <w:rsid w:val="004428D6"/>
    <w:rsid w:val="0045432D"/>
    <w:rsid w:val="00461E8B"/>
    <w:rsid w:val="00465454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5D41"/>
    <w:rsid w:val="004D6ADD"/>
    <w:rsid w:val="004E42FC"/>
    <w:rsid w:val="004E51B7"/>
    <w:rsid w:val="004E5AC2"/>
    <w:rsid w:val="004E5CA7"/>
    <w:rsid w:val="004F01FE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7B29"/>
    <w:rsid w:val="005E4B3B"/>
    <w:rsid w:val="005E5E2F"/>
    <w:rsid w:val="005E6778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62B5"/>
    <w:rsid w:val="006D290C"/>
    <w:rsid w:val="006D5BDD"/>
    <w:rsid w:val="006E187E"/>
    <w:rsid w:val="006E7BDC"/>
    <w:rsid w:val="006F00F2"/>
    <w:rsid w:val="006F1487"/>
    <w:rsid w:val="006F1CBA"/>
    <w:rsid w:val="006F4750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628F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3989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64B0E"/>
    <w:rsid w:val="00965827"/>
    <w:rsid w:val="00971A5E"/>
    <w:rsid w:val="00977007"/>
    <w:rsid w:val="00980E36"/>
    <w:rsid w:val="0098493C"/>
    <w:rsid w:val="00985FB0"/>
    <w:rsid w:val="00990D99"/>
    <w:rsid w:val="009A0910"/>
    <w:rsid w:val="009A54AC"/>
    <w:rsid w:val="009B218F"/>
    <w:rsid w:val="009C35B1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1F00"/>
    <w:rsid w:val="00A332B0"/>
    <w:rsid w:val="00A3671A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1F6F"/>
    <w:rsid w:val="00AD2CBA"/>
    <w:rsid w:val="00AE036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5AA4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144A"/>
    <w:rsid w:val="00C91989"/>
    <w:rsid w:val="00C93FE5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4AC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3B1A"/>
    <w:rsid w:val="00F15ACC"/>
    <w:rsid w:val="00F21F1E"/>
    <w:rsid w:val="00F27D34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EP-0150-22, proyecto elaborado 22marzo2022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A9B50-4C2F-4F17-8C42-249AF24D0086}"/>
</file>

<file path=customXml/itemProps3.xml><?xml version="1.0" encoding="utf-8"?>
<ds:datastoreItem xmlns:ds="http://schemas.openxmlformats.org/officeDocument/2006/customXml" ds:itemID="{39DBD5A7-4752-40DC-B7BD-F8A935632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267730-5258-40F2-B322-D0AA8AEBF8A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3a27197-5ea5-4ef4-9c25-de38a9c385a4"/>
    <ds:schemaRef ds:uri="http://purl.org/dc/elements/1.1/"/>
    <ds:schemaRef ds:uri="16eb6295-d7d6-48b3-b711-8779e8ac98f5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Francisco Vargas</cp:lastModifiedBy>
  <cp:revision>8</cp:revision>
  <cp:lastPrinted>2022-01-07T15:47:00Z</cp:lastPrinted>
  <dcterms:created xsi:type="dcterms:W3CDTF">2022-03-30T20:20:00Z</dcterms:created>
  <dcterms:modified xsi:type="dcterms:W3CDTF">2022-03-31T20:17:00Z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