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FCA1F" w14:textId="3AA0FCA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D097559" w14:textId="1943EE8F" w:rsidR="00D70D30" w:rsidRDefault="00D70D3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E2395A0" w14:textId="77777777" w:rsidR="00D70D30" w:rsidRDefault="00D70D3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DF9042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21F0F" w:rsidRPr="00A93D70">
        <w:rPr>
          <w:rFonts w:ascii="Museo Sans 900" w:eastAsia="Times New Roman" w:hAnsi="Museo Sans 900" w:cs="Times New Roman"/>
          <w:b/>
          <w:bCs/>
          <w:sz w:val="20"/>
          <w:szCs w:val="20"/>
          <w:lang w:val="es-MX" w:eastAsia="es-ES"/>
        </w:rPr>
        <w:t>-</w:t>
      </w:r>
      <w:r w:rsidR="000F6DA1">
        <w:rPr>
          <w:rFonts w:ascii="Museo Sans 900" w:eastAsia="Times New Roman" w:hAnsi="Museo Sans 900" w:cs="Times New Roman"/>
          <w:b/>
          <w:bCs/>
          <w:sz w:val="20"/>
          <w:szCs w:val="20"/>
          <w:lang w:val="es-MX" w:eastAsia="es-ES"/>
        </w:rPr>
        <w:t>0229</w:t>
      </w:r>
      <w:r w:rsidR="00221F0F"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0F6DA1">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0F6DA1">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0F6DA1">
        <w:rPr>
          <w:rFonts w:ascii="Museo Sans 300" w:eastAsia="Times New Roman" w:hAnsi="Museo Sans 300" w:cs="Times New Roman"/>
          <w:sz w:val="20"/>
          <w:szCs w:val="20"/>
          <w:lang w:val="es-MX" w:eastAsia="es-ES"/>
        </w:rPr>
        <w:t xml:space="preserve">ocho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0F6DA1">
        <w:rPr>
          <w:rFonts w:ascii="Museo Sans 300" w:eastAsia="Times New Roman" w:hAnsi="Museo Sans 300" w:cs="Times New Roman"/>
          <w:sz w:val="20"/>
          <w:szCs w:val="20"/>
          <w:lang w:val="es-MX" w:eastAsia="es-ES"/>
        </w:rPr>
        <w:t xml:space="preserve">febrero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DF329E5"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AF72B9">
        <w:rPr>
          <w:rFonts w:ascii="Museo Sans 300" w:hAnsi="Museo Sans 300"/>
          <w:sz w:val="20"/>
          <w:szCs w:val="20"/>
        </w:rPr>
        <w:t>veintiuno de may</w:t>
      </w:r>
      <w:r w:rsidR="003E6DE5">
        <w:rPr>
          <w:rFonts w:ascii="Museo Sans 300" w:hAnsi="Museo Sans 300"/>
          <w:sz w:val="20"/>
          <w:szCs w:val="20"/>
        </w:rPr>
        <w:t>o</w:t>
      </w:r>
      <w:r w:rsidR="002245F5">
        <w:rPr>
          <w:rFonts w:ascii="Museo Sans 300" w:hAnsi="Museo Sans 300"/>
          <w:sz w:val="20"/>
          <w:szCs w:val="20"/>
        </w:rPr>
        <w:t xml:space="preserve"> de</w:t>
      </w:r>
      <w:r w:rsidR="00243B15">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0C573D">
        <w:rPr>
          <w:rFonts w:ascii="Museo Sans 300" w:hAnsi="Museo Sans 300"/>
          <w:sz w:val="20"/>
          <w:szCs w:val="20"/>
        </w:rPr>
        <w:t>XXXX</w:t>
      </w:r>
      <w:r w:rsidR="006662C8">
        <w:rPr>
          <w:rFonts w:ascii="Museo Sans 300" w:hAnsi="Museo Sans 300"/>
          <w:sz w:val="20"/>
          <w:szCs w:val="20"/>
        </w:rPr>
        <w:t xml:space="preserve"> </w:t>
      </w:r>
      <w:r w:rsidRPr="005D4FED">
        <w:rPr>
          <w:rFonts w:ascii="Museo Sans 300" w:hAnsi="Museo Sans 300"/>
          <w:sz w:val="20"/>
          <w:szCs w:val="20"/>
        </w:rPr>
        <w:t>interpuso</w:t>
      </w:r>
      <w:r w:rsidR="006662C8" w:rsidRPr="005D4FED">
        <w:rPr>
          <w:rFonts w:ascii="Museo Sans 300" w:hAnsi="Museo Sans 300"/>
          <w:sz w:val="20"/>
          <w:szCs w:val="20"/>
        </w:rPr>
        <w:t xml:space="preserve"> </w:t>
      </w:r>
      <w:r w:rsidRPr="005D4FED">
        <w:rPr>
          <w:rFonts w:ascii="Museo Sans 300" w:hAnsi="Museo Sans 300"/>
          <w:sz w:val="20"/>
          <w:szCs w:val="20"/>
        </w:rPr>
        <w:t>un</w:t>
      </w:r>
      <w:r w:rsidR="006662C8" w:rsidRPr="005D4FED">
        <w:rPr>
          <w:rFonts w:ascii="Museo Sans 300" w:hAnsi="Museo Sans 300"/>
          <w:sz w:val="20"/>
          <w:szCs w:val="20"/>
        </w:rPr>
        <w:t xml:space="preserve"> </w:t>
      </w:r>
      <w:r w:rsidRPr="005D4FED">
        <w:rPr>
          <w:rFonts w:ascii="Museo Sans 300" w:hAnsi="Museo Sans 300"/>
          <w:sz w:val="20"/>
          <w:szCs w:val="20"/>
        </w:rPr>
        <w:t>reclamo</w:t>
      </w:r>
      <w:r w:rsidR="006662C8" w:rsidRPr="005D4FED">
        <w:rPr>
          <w:rFonts w:ascii="Museo Sans 300" w:hAnsi="Museo Sans 300"/>
          <w:sz w:val="20"/>
          <w:szCs w:val="20"/>
        </w:rPr>
        <w:t xml:space="preserve"> </w:t>
      </w:r>
      <w:r w:rsidRPr="005D4FED">
        <w:rPr>
          <w:rFonts w:ascii="Museo Sans 300" w:hAnsi="Museo Sans 300"/>
          <w:sz w:val="20"/>
          <w:szCs w:val="20"/>
        </w:rPr>
        <w:t>en</w:t>
      </w:r>
      <w:r w:rsidR="006662C8" w:rsidRPr="005D4FED">
        <w:rPr>
          <w:rFonts w:ascii="Museo Sans 300" w:hAnsi="Museo Sans 300"/>
          <w:sz w:val="20"/>
          <w:szCs w:val="20"/>
        </w:rPr>
        <w:t xml:space="preserve"> </w:t>
      </w:r>
      <w:r w:rsidRPr="005D4FED">
        <w:rPr>
          <w:rFonts w:ascii="Museo Sans 300" w:hAnsi="Museo Sans 300"/>
          <w:sz w:val="20"/>
          <w:szCs w:val="20"/>
        </w:rPr>
        <w:t>contra</w:t>
      </w:r>
      <w:r w:rsidR="006662C8" w:rsidRPr="005D4FED">
        <w:rPr>
          <w:rFonts w:ascii="Museo Sans 300" w:hAnsi="Museo Sans 300"/>
          <w:sz w:val="20"/>
          <w:szCs w:val="20"/>
        </w:rPr>
        <w:t xml:space="preserve"> </w:t>
      </w:r>
      <w:r w:rsidRPr="005D4FED">
        <w:rPr>
          <w:rFonts w:ascii="Museo Sans 300" w:hAnsi="Museo Sans 300"/>
          <w:sz w:val="20"/>
          <w:szCs w:val="20"/>
        </w:rPr>
        <w:t>d</w:t>
      </w:r>
      <w:r w:rsidR="00A8423E" w:rsidRPr="005D4FED">
        <w:rPr>
          <w:rFonts w:ascii="Museo Sans 300" w:hAnsi="Museo Sans 300"/>
          <w:sz w:val="20"/>
          <w:szCs w:val="20"/>
        </w:rPr>
        <w:t>e</w:t>
      </w:r>
      <w:r w:rsidR="006662C8" w:rsidRPr="005D4FED">
        <w:rPr>
          <w:rFonts w:ascii="Museo Sans 300" w:hAnsi="Museo Sans 300"/>
          <w:sz w:val="20"/>
          <w:szCs w:val="20"/>
        </w:rPr>
        <w:t xml:space="preserve"> </w:t>
      </w:r>
      <w:r w:rsidR="00A8423E" w:rsidRPr="005D4FED">
        <w:rPr>
          <w:rFonts w:ascii="Museo Sans 300" w:hAnsi="Museo Sans 300"/>
          <w:sz w:val="20"/>
          <w:szCs w:val="20"/>
        </w:rPr>
        <w:t>la</w:t>
      </w:r>
      <w:r w:rsidR="006662C8" w:rsidRPr="005D4FED">
        <w:rPr>
          <w:rFonts w:ascii="Museo Sans 300" w:hAnsi="Museo Sans 300"/>
          <w:sz w:val="20"/>
          <w:szCs w:val="20"/>
        </w:rPr>
        <w:t xml:space="preserve"> </w:t>
      </w:r>
      <w:r w:rsidR="00A8423E" w:rsidRPr="005D4FED">
        <w:rPr>
          <w:rFonts w:ascii="Museo Sans 300" w:hAnsi="Museo Sans 300"/>
          <w:sz w:val="20"/>
          <w:szCs w:val="20"/>
        </w:rPr>
        <w:t>sociedad</w:t>
      </w:r>
      <w:r w:rsidR="006662C8" w:rsidRPr="005D4FED">
        <w:rPr>
          <w:rFonts w:ascii="Museo Sans 300" w:hAnsi="Museo Sans 300"/>
          <w:sz w:val="20"/>
          <w:szCs w:val="20"/>
        </w:rPr>
        <w:t xml:space="preserve"> </w:t>
      </w:r>
      <w:r w:rsidR="0014191F" w:rsidRPr="005D4FED">
        <w:rPr>
          <w:rFonts w:ascii="Museo Sans 300" w:hAnsi="Museo Sans 300"/>
          <w:sz w:val="20"/>
          <w:szCs w:val="20"/>
        </w:rPr>
        <w:t>EEO</w:t>
      </w:r>
      <w:r w:rsidR="00563274" w:rsidRPr="005D4FED">
        <w:rPr>
          <w:rFonts w:ascii="Museo Sans 300" w:hAnsi="Museo Sans 300"/>
          <w:sz w:val="20"/>
          <w:szCs w:val="20"/>
        </w:rPr>
        <w:t>,</w:t>
      </w:r>
      <w:r w:rsidR="006662C8" w:rsidRPr="005D4FED">
        <w:rPr>
          <w:rFonts w:ascii="Museo Sans 300" w:hAnsi="Museo Sans 300"/>
          <w:sz w:val="20"/>
          <w:szCs w:val="20"/>
        </w:rPr>
        <w:t xml:space="preserve"> </w:t>
      </w:r>
      <w:r w:rsidR="00563274" w:rsidRPr="005D4FED">
        <w:rPr>
          <w:rFonts w:ascii="Museo Sans 300" w:hAnsi="Museo Sans 300"/>
          <w:sz w:val="20"/>
          <w:szCs w:val="20"/>
        </w:rPr>
        <w:t>S.A.</w:t>
      </w:r>
      <w:r w:rsidR="006662C8" w:rsidRPr="005D4FED">
        <w:rPr>
          <w:rFonts w:ascii="Museo Sans 300" w:hAnsi="Museo Sans 300"/>
          <w:sz w:val="20"/>
          <w:szCs w:val="20"/>
        </w:rPr>
        <w:t xml:space="preserve"> </w:t>
      </w:r>
      <w:r w:rsidR="00563274" w:rsidRPr="005D4FED">
        <w:rPr>
          <w:rFonts w:ascii="Museo Sans 300" w:hAnsi="Museo Sans 300"/>
          <w:sz w:val="20"/>
          <w:szCs w:val="20"/>
        </w:rPr>
        <w:t>de</w:t>
      </w:r>
      <w:r w:rsidR="006662C8" w:rsidRPr="005D4FED">
        <w:rPr>
          <w:rFonts w:ascii="Museo Sans 300" w:hAnsi="Museo Sans 300"/>
          <w:sz w:val="20"/>
          <w:szCs w:val="20"/>
        </w:rPr>
        <w:t xml:space="preserve"> </w:t>
      </w:r>
      <w:r w:rsidR="00563274" w:rsidRPr="005D4FED">
        <w:rPr>
          <w:rFonts w:ascii="Museo Sans 300" w:hAnsi="Museo Sans 300"/>
          <w:sz w:val="20"/>
          <w:szCs w:val="20"/>
        </w:rPr>
        <w:t>C.V.</w:t>
      </w:r>
      <w:r w:rsidR="006662C8" w:rsidRPr="005D4FED">
        <w:rPr>
          <w:rFonts w:ascii="Museo Sans 300" w:hAnsi="Museo Sans 300"/>
          <w:sz w:val="20"/>
          <w:szCs w:val="20"/>
        </w:rPr>
        <w:t xml:space="preserve"> </w:t>
      </w:r>
      <w:r w:rsidRPr="005D4FED">
        <w:rPr>
          <w:rFonts w:ascii="Museo Sans 300" w:hAnsi="Museo Sans 300"/>
          <w:sz w:val="20"/>
          <w:szCs w:val="20"/>
        </w:rPr>
        <w:t>debido</w:t>
      </w:r>
      <w:r w:rsidR="006662C8" w:rsidRPr="005D4FED">
        <w:rPr>
          <w:rFonts w:ascii="Museo Sans 300" w:hAnsi="Museo Sans 300"/>
          <w:sz w:val="20"/>
          <w:szCs w:val="20"/>
        </w:rPr>
        <w:t xml:space="preserve"> </w:t>
      </w:r>
      <w:r w:rsidRPr="005D4FED">
        <w:rPr>
          <w:rFonts w:ascii="Museo Sans 300" w:hAnsi="Museo Sans 300"/>
          <w:sz w:val="20"/>
          <w:szCs w:val="20"/>
        </w:rPr>
        <w:t>al</w:t>
      </w:r>
      <w:r w:rsidR="006662C8" w:rsidRPr="005D4FED">
        <w:rPr>
          <w:rFonts w:ascii="Museo Sans 300" w:hAnsi="Museo Sans 300"/>
          <w:sz w:val="20"/>
          <w:szCs w:val="20"/>
        </w:rPr>
        <w:t xml:space="preserve"> </w:t>
      </w:r>
      <w:r w:rsidRPr="005D4FED">
        <w:rPr>
          <w:rFonts w:ascii="Museo Sans 300" w:hAnsi="Museo Sans 300"/>
          <w:sz w:val="20"/>
          <w:szCs w:val="20"/>
        </w:rPr>
        <w:t>cobro</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cantidad</w:t>
      </w:r>
      <w:r w:rsidR="006662C8" w:rsidRPr="005D4FED">
        <w:rPr>
          <w:rFonts w:ascii="Museo Sans 300" w:hAnsi="Museo Sans 300"/>
          <w:sz w:val="20"/>
          <w:szCs w:val="20"/>
        </w:rPr>
        <w:t xml:space="preserve"> </w:t>
      </w:r>
      <w:r w:rsidRPr="005D4FED">
        <w:rPr>
          <w:rFonts w:ascii="Museo Sans 300" w:hAnsi="Museo Sans 300"/>
          <w:sz w:val="20"/>
          <w:szCs w:val="20"/>
        </w:rPr>
        <w:t>de</w:t>
      </w:r>
      <w:r w:rsidR="00E574AC" w:rsidRPr="005D4FED">
        <w:rPr>
          <w:rFonts w:ascii="Museo Sans 300" w:hAnsi="Museo Sans 300"/>
          <w:sz w:val="20"/>
          <w:szCs w:val="20"/>
        </w:rPr>
        <w:t xml:space="preserve"> </w:t>
      </w:r>
      <w:r w:rsidR="00AF72B9">
        <w:rPr>
          <w:rFonts w:ascii="Museo Sans 300" w:hAnsi="Museo Sans 300"/>
          <w:sz w:val="20"/>
          <w:szCs w:val="20"/>
        </w:rPr>
        <w:t>QUINIENTOS TRES 17/100 DÓLARES DE LOS ESTADOS UNIDOS DE AMÉRICA (USD 503.17)</w:t>
      </w:r>
      <w:r w:rsidR="006662C8" w:rsidRPr="005D4FED">
        <w:rPr>
          <w:rFonts w:ascii="Museo Sans 300" w:hAnsi="Museo Sans 300"/>
          <w:sz w:val="20"/>
          <w:szCs w:val="20"/>
        </w:rPr>
        <w:t xml:space="preserve"> </w:t>
      </w:r>
      <w:r w:rsidRPr="005D4FED">
        <w:rPr>
          <w:rFonts w:ascii="Museo Sans 300" w:hAnsi="Museo Sans 300"/>
          <w:sz w:val="20"/>
          <w:szCs w:val="20"/>
        </w:rPr>
        <w:t>IVA</w:t>
      </w:r>
      <w:r w:rsidR="006662C8" w:rsidRPr="005D4FED">
        <w:rPr>
          <w:rFonts w:ascii="Museo Sans 300" w:hAnsi="Museo Sans 300"/>
          <w:sz w:val="20"/>
          <w:szCs w:val="20"/>
        </w:rPr>
        <w:t xml:space="preserve"> </w:t>
      </w:r>
      <w:r w:rsidRPr="005D4FED">
        <w:rPr>
          <w:rFonts w:ascii="Museo Sans 300" w:hAnsi="Museo Sans 300"/>
          <w:sz w:val="20"/>
          <w:szCs w:val="20"/>
        </w:rPr>
        <w:t>incluido,</w:t>
      </w:r>
      <w:r w:rsidR="006662C8" w:rsidRPr="005D4FED">
        <w:rPr>
          <w:rFonts w:ascii="Museo Sans 300" w:hAnsi="Museo Sans 300"/>
          <w:sz w:val="20"/>
          <w:szCs w:val="20"/>
        </w:rPr>
        <w:t xml:space="preserve"> </w:t>
      </w:r>
      <w:r w:rsidRPr="005D4FED">
        <w:rPr>
          <w:rFonts w:ascii="Museo Sans 300" w:hAnsi="Museo Sans 300"/>
          <w:sz w:val="20"/>
          <w:szCs w:val="20"/>
        </w:rPr>
        <w:t>por</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presunta</w:t>
      </w:r>
      <w:r w:rsidR="006662C8" w:rsidRPr="005D4FED">
        <w:rPr>
          <w:rFonts w:ascii="Museo Sans 300" w:hAnsi="Museo Sans 300"/>
          <w:sz w:val="20"/>
          <w:szCs w:val="20"/>
        </w:rPr>
        <w:t xml:space="preserve"> </w:t>
      </w:r>
      <w:r w:rsidRPr="005D4FED">
        <w:rPr>
          <w:rFonts w:ascii="Museo Sans 300" w:hAnsi="Museo Sans 300"/>
          <w:sz w:val="20"/>
          <w:szCs w:val="20"/>
        </w:rPr>
        <w:t>existencia</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una</w:t>
      </w:r>
      <w:r w:rsidR="006662C8" w:rsidRPr="005D4FED">
        <w:rPr>
          <w:rFonts w:ascii="Museo Sans 300" w:hAnsi="Museo Sans 300"/>
          <w:sz w:val="20"/>
          <w:szCs w:val="20"/>
        </w:rPr>
        <w:t xml:space="preserve"> </w:t>
      </w:r>
      <w:r w:rsidRPr="005D4FED">
        <w:rPr>
          <w:rFonts w:ascii="Museo Sans 300" w:hAnsi="Museo Sans 300"/>
          <w:sz w:val="20"/>
          <w:szCs w:val="20"/>
        </w:rPr>
        <w:t>condición</w:t>
      </w:r>
      <w:r w:rsidR="006662C8" w:rsidRPr="005D4FED">
        <w:rPr>
          <w:rFonts w:ascii="Museo Sans 300" w:hAnsi="Museo Sans 300"/>
          <w:sz w:val="20"/>
          <w:szCs w:val="20"/>
        </w:rPr>
        <w:t xml:space="preserve"> </w:t>
      </w:r>
      <w:r w:rsidRPr="005D4FED">
        <w:rPr>
          <w:rFonts w:ascii="Museo Sans 300" w:hAnsi="Museo Sans 300"/>
          <w:sz w:val="20"/>
          <w:szCs w:val="20"/>
        </w:rPr>
        <w:t>irregular</w:t>
      </w:r>
      <w:r w:rsidR="006662C8" w:rsidRPr="005D4FED">
        <w:rPr>
          <w:rFonts w:ascii="Museo Sans 300" w:hAnsi="Museo Sans 300"/>
          <w:sz w:val="20"/>
          <w:szCs w:val="20"/>
        </w:rPr>
        <w:t xml:space="preserve"> </w:t>
      </w:r>
      <w:r w:rsidRPr="005D4FED">
        <w:rPr>
          <w:rFonts w:ascii="Museo Sans 300" w:hAnsi="Museo Sans 300"/>
          <w:sz w:val="20"/>
          <w:szCs w:val="20"/>
        </w:rPr>
        <w:t>que</w:t>
      </w:r>
      <w:r w:rsidR="006662C8" w:rsidRPr="005D4FED">
        <w:rPr>
          <w:rFonts w:ascii="Museo Sans 300" w:hAnsi="Museo Sans 300"/>
          <w:sz w:val="20"/>
          <w:szCs w:val="20"/>
        </w:rPr>
        <w:t xml:space="preserve"> </w:t>
      </w:r>
      <w:r w:rsidRPr="005D4FED">
        <w:rPr>
          <w:rFonts w:ascii="Museo Sans 300" w:hAnsi="Museo Sans 300"/>
          <w:sz w:val="20"/>
          <w:szCs w:val="20"/>
        </w:rPr>
        <w:t>afectó</w:t>
      </w:r>
      <w:r w:rsidR="006662C8" w:rsidRPr="005D4FED">
        <w:rPr>
          <w:rFonts w:ascii="Museo Sans 300" w:hAnsi="Museo Sans 300"/>
          <w:sz w:val="20"/>
          <w:szCs w:val="20"/>
        </w:rPr>
        <w:t xml:space="preserve"> </w:t>
      </w:r>
      <w:r w:rsidRPr="005D4FED">
        <w:rPr>
          <w:rFonts w:ascii="Museo Sans 300" w:hAnsi="Museo Sans 300"/>
          <w:sz w:val="20"/>
          <w:szCs w:val="20"/>
        </w:rPr>
        <w:t>el</w:t>
      </w:r>
      <w:r w:rsidR="006662C8" w:rsidRPr="005D4FED">
        <w:rPr>
          <w:rFonts w:ascii="Museo Sans 300" w:hAnsi="Museo Sans 300"/>
          <w:sz w:val="20"/>
          <w:szCs w:val="20"/>
        </w:rPr>
        <w:t xml:space="preserve"> </w:t>
      </w:r>
      <w:r w:rsidRPr="005D4FED">
        <w:rPr>
          <w:rFonts w:ascii="Museo Sans 300" w:hAnsi="Museo Sans 300"/>
          <w:sz w:val="20"/>
          <w:szCs w:val="20"/>
        </w:rPr>
        <w:t>correcto</w:t>
      </w:r>
      <w:r w:rsidR="006662C8" w:rsidRPr="005D4FED">
        <w:rPr>
          <w:rFonts w:ascii="Museo Sans 300" w:hAnsi="Museo Sans 300"/>
          <w:sz w:val="20"/>
          <w:szCs w:val="20"/>
        </w:rPr>
        <w:t xml:space="preserve"> </w:t>
      </w:r>
      <w:r w:rsidRPr="005D4FED">
        <w:rPr>
          <w:rFonts w:ascii="Museo Sans 300" w:hAnsi="Museo Sans 300"/>
          <w:sz w:val="20"/>
          <w:szCs w:val="20"/>
        </w:rPr>
        <w:t>registro</w:t>
      </w:r>
      <w:r w:rsidR="006662C8" w:rsidRPr="005D4FED">
        <w:rPr>
          <w:rFonts w:ascii="Museo Sans 300" w:hAnsi="Museo Sans 300"/>
          <w:sz w:val="20"/>
          <w:szCs w:val="20"/>
        </w:rPr>
        <w:t xml:space="preserve"> </w:t>
      </w:r>
      <w:r w:rsidRPr="005D4FED">
        <w:rPr>
          <w:rFonts w:ascii="Museo Sans 300" w:hAnsi="Museo Sans 300"/>
          <w:sz w:val="20"/>
          <w:szCs w:val="20"/>
        </w:rPr>
        <w:t>del</w:t>
      </w:r>
      <w:r w:rsidR="006662C8" w:rsidRPr="005D4FED">
        <w:rPr>
          <w:rFonts w:ascii="Museo Sans 300" w:hAnsi="Museo Sans 300"/>
          <w:sz w:val="20"/>
          <w:szCs w:val="20"/>
        </w:rPr>
        <w:t xml:space="preserve"> </w:t>
      </w:r>
      <w:r w:rsidRPr="005D4FED">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0C573D">
        <w:rPr>
          <w:rFonts w:ascii="Museo Sans 300" w:hAnsi="Museo Sans 300"/>
          <w:sz w:val="20"/>
          <w:szCs w:val="20"/>
        </w:rPr>
        <w:t>XXXX</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64497C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BD5AC3">
        <w:rPr>
          <w:rFonts w:ascii="Museo Sans 300" w:hAnsi="Museo Sans 300"/>
          <w:sz w:val="20"/>
          <w:szCs w:val="20"/>
          <w:lang w:val="es-SV"/>
        </w:rPr>
        <w:t>482</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D5AC3">
        <w:rPr>
          <w:rFonts w:ascii="Museo Sans 300" w:hAnsi="Museo Sans 300"/>
          <w:sz w:val="20"/>
          <w:szCs w:val="20"/>
          <w:lang w:val="es-SV"/>
        </w:rPr>
        <w:t>treinta y uno de may</w:t>
      </w:r>
      <w:r w:rsidR="002732CE">
        <w:rPr>
          <w:rFonts w:ascii="Museo Sans 300" w:hAnsi="Museo Sans 300"/>
          <w:sz w:val="20"/>
          <w:szCs w:val="20"/>
          <w:lang w:val="es-SV"/>
        </w:rPr>
        <w:t>o</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420A86E3" w:rsidR="00D9648C" w:rsidRDefault="00D9648C" w:rsidP="00D9648C">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a </w:t>
      </w:r>
      <w:r w:rsidRPr="00263E33">
        <w:rPr>
          <w:rFonts w:ascii="Museo Sans 300" w:hAnsi="Museo Sans 300"/>
          <w:sz w:val="20"/>
          <w:szCs w:val="20"/>
        </w:rPr>
        <w:t>la</w:t>
      </w:r>
      <w:r w:rsidR="00BD5AC3">
        <w:rPr>
          <w:rFonts w:ascii="Museo Sans 300" w:hAnsi="Museo Sans 300"/>
          <w:sz w:val="20"/>
          <w:szCs w:val="20"/>
        </w:rPr>
        <w:t xml:space="preserve"> distribuidora y al usuario los días cuatro y siete de junio de </w:t>
      </w:r>
      <w:r w:rsidR="00243B15">
        <w:rPr>
          <w:rFonts w:ascii="Museo Sans 300" w:hAnsi="Museo Sans 300"/>
          <w:sz w:val="20"/>
          <w:szCs w:val="20"/>
        </w:rPr>
        <w:t>dicho año</w:t>
      </w:r>
      <w:r>
        <w:rPr>
          <w:rFonts w:ascii="Museo Sans 300" w:hAnsi="Museo Sans 300"/>
          <w:sz w:val="20"/>
          <w:szCs w:val="20"/>
        </w:rPr>
        <w:t>,</w:t>
      </w:r>
      <w:r w:rsidR="00BD5AC3">
        <w:rPr>
          <w:rFonts w:ascii="Museo Sans 300" w:hAnsi="Museo Sans 300"/>
          <w:sz w:val="20"/>
          <w:szCs w:val="20"/>
        </w:rPr>
        <w:t xml:space="preserve"> respectivamente,</w:t>
      </w:r>
      <w:r>
        <w:rPr>
          <w:rFonts w:ascii="Museo Sans 300" w:hAnsi="Museo Sans 300"/>
          <w:sz w:val="20"/>
          <w:szCs w:val="20"/>
        </w:rPr>
        <w:t xml:space="preserv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2732CE">
        <w:rPr>
          <w:rFonts w:ascii="Museo Sans 300" w:hAnsi="Museo Sans 300"/>
          <w:sz w:val="20"/>
          <w:szCs w:val="20"/>
        </w:rPr>
        <w:t>veinti</w:t>
      </w:r>
      <w:r w:rsidR="00BD5AC3">
        <w:rPr>
          <w:rFonts w:ascii="Museo Sans 300" w:hAnsi="Museo Sans 300"/>
          <w:sz w:val="20"/>
          <w:szCs w:val="20"/>
        </w:rPr>
        <w:t>uno</w:t>
      </w:r>
      <w:r>
        <w:rPr>
          <w:rFonts w:ascii="Museo Sans 300" w:hAnsi="Museo Sans 300"/>
          <w:sz w:val="20"/>
          <w:szCs w:val="20"/>
        </w:rPr>
        <w:t xml:space="preserve"> del mismo mes y año.</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D60E93F" w14:textId="5A40767D" w:rsidR="00FD16A1" w:rsidRDefault="00D9648C" w:rsidP="005D028E">
      <w:pPr>
        <w:pStyle w:val="Prrafodelista"/>
        <w:tabs>
          <w:tab w:val="left" w:pos="426"/>
        </w:tabs>
        <w:ind w:left="426"/>
        <w:jc w:val="both"/>
        <w:rPr>
          <w:rFonts w:ascii="Museo Sans 300" w:hAnsi="Museo Sans 300"/>
          <w:sz w:val="20"/>
          <w:szCs w:val="20"/>
        </w:rPr>
      </w:pPr>
      <w:r w:rsidRPr="008144DE">
        <w:rPr>
          <w:rFonts w:ascii="Museo Sans 300" w:hAnsi="Museo Sans 300"/>
          <w:sz w:val="20"/>
          <w:szCs w:val="20"/>
        </w:rPr>
        <w:t xml:space="preserve">El día </w:t>
      </w:r>
      <w:r w:rsidR="00BD5AC3">
        <w:rPr>
          <w:rFonts w:ascii="Museo Sans 300" w:hAnsi="Museo Sans 300"/>
          <w:sz w:val="20"/>
          <w:szCs w:val="20"/>
        </w:rPr>
        <w:t>quince de jun</w:t>
      </w:r>
      <w:r w:rsidR="00811F9C">
        <w:rPr>
          <w:rFonts w:ascii="Museo Sans 300" w:hAnsi="Museo Sans 300"/>
          <w:sz w:val="20"/>
          <w:szCs w:val="20"/>
        </w:rPr>
        <w:t>io</w:t>
      </w:r>
      <w:r w:rsidRPr="008144DE">
        <w:rPr>
          <w:rFonts w:ascii="Museo Sans 300" w:hAnsi="Museo Sans 300"/>
          <w:sz w:val="20"/>
          <w:szCs w:val="20"/>
        </w:rPr>
        <w:t xml:space="preserve"> del</w:t>
      </w:r>
      <w:r w:rsidR="00243B15">
        <w:rPr>
          <w:rFonts w:ascii="Museo Sans 300" w:hAnsi="Museo Sans 300"/>
          <w:sz w:val="20"/>
          <w:szCs w:val="20"/>
        </w:rPr>
        <w:t xml:space="preserve"> año dos mil veintiuno</w:t>
      </w:r>
      <w:r w:rsidRPr="008144DE">
        <w:rPr>
          <w:rFonts w:ascii="Museo Sans 300" w:hAnsi="Museo Sans 300"/>
          <w:sz w:val="20"/>
          <w:szCs w:val="20"/>
        </w:rPr>
        <w:t xml:space="preserve">, el ingeniero </w:t>
      </w:r>
      <w:r w:rsidR="000C573D">
        <w:rPr>
          <w:rFonts w:ascii="Museo Sans 300" w:hAnsi="Museo Sans 300"/>
          <w:sz w:val="20"/>
          <w:szCs w:val="20"/>
        </w:rPr>
        <w:t>XXXX</w:t>
      </w:r>
      <w:r w:rsidRPr="008144DE">
        <w:rPr>
          <w:rFonts w:ascii="Museo Sans 300" w:hAnsi="Museo Sans 300"/>
          <w:sz w:val="20"/>
          <w:szCs w:val="20"/>
        </w:rPr>
        <w:t>, apoderado especial de la sociedad EEO, S.A. de C.V.</w:t>
      </w:r>
      <w:r>
        <w:rPr>
          <w:rFonts w:ascii="Museo Sans 300" w:hAnsi="Museo Sans 300"/>
          <w:sz w:val="20"/>
          <w:szCs w:val="20"/>
        </w:rPr>
        <w:t>,</w:t>
      </w:r>
      <w:r w:rsidRPr="008144DE">
        <w:rPr>
          <w:rFonts w:ascii="Museo Sans 300" w:hAnsi="Museo Sans 300"/>
          <w:sz w:val="20"/>
          <w:szCs w:val="20"/>
        </w:rPr>
        <w:t xml:space="preserve"> presentó un escrito por medio del cual manifestó que contaban con evidencia suficiente para comprobar la existencia de una condición irregular en el suministro identificado con el NIC </w:t>
      </w:r>
      <w:r w:rsidR="000C573D">
        <w:rPr>
          <w:rFonts w:ascii="Museo Sans 300" w:hAnsi="Museo Sans 300"/>
          <w:sz w:val="20"/>
          <w:szCs w:val="20"/>
        </w:rPr>
        <w:t>XXXX</w:t>
      </w:r>
      <w:r w:rsidRPr="008144DE">
        <w:rPr>
          <w:rFonts w:ascii="Museo Sans 300" w:hAnsi="Museo Sans 300"/>
          <w:sz w:val="20"/>
          <w:szCs w:val="20"/>
        </w:rPr>
        <w:t xml:space="preserve">, por lo que era procedente el cobro de energía no registrada. </w:t>
      </w:r>
    </w:p>
    <w:p w14:paraId="7BAA958A" w14:textId="77777777" w:rsidR="00FD16A1" w:rsidRDefault="00FD16A1" w:rsidP="005D028E">
      <w:pPr>
        <w:pStyle w:val="Prrafodelista"/>
        <w:tabs>
          <w:tab w:val="left" w:pos="426"/>
        </w:tabs>
        <w:ind w:left="426"/>
        <w:jc w:val="both"/>
        <w:rPr>
          <w:rFonts w:ascii="Museo Sans 300" w:hAnsi="Museo Sans 300"/>
          <w:sz w:val="20"/>
          <w:szCs w:val="20"/>
        </w:rPr>
      </w:pPr>
    </w:p>
    <w:p w14:paraId="64F7126F" w14:textId="634F7E3B" w:rsidR="00A36EB4" w:rsidRPr="005D028E" w:rsidRDefault="00A36EB4" w:rsidP="005D028E">
      <w:pPr>
        <w:pStyle w:val="Prrafodelista"/>
        <w:tabs>
          <w:tab w:val="left" w:pos="426"/>
        </w:tabs>
        <w:ind w:left="426"/>
        <w:jc w:val="both"/>
        <w:rPr>
          <w:rFonts w:ascii="Museo Sans 300" w:hAnsi="Museo Sans 300"/>
          <w:sz w:val="20"/>
          <w:szCs w:val="20"/>
        </w:rPr>
      </w:pPr>
      <w:r w:rsidRPr="005D028E">
        <w:rPr>
          <w:rFonts w:ascii="Museo Sans 300" w:hAnsi="Museo Sans 300"/>
          <w:sz w:val="20"/>
          <w:szCs w:val="20"/>
        </w:rPr>
        <w:t xml:space="preserve">Asimismo, </w:t>
      </w:r>
      <w:r w:rsidRPr="00A36EB4">
        <w:rPr>
          <w:rFonts w:ascii="Museo Sans 300" w:hAnsi="Museo Sans 300"/>
          <w:sz w:val="20"/>
          <w:szCs w:val="20"/>
        </w:rPr>
        <w:t>anexó</w:t>
      </w:r>
      <w:r w:rsidRPr="005D028E">
        <w:rPr>
          <w:rFonts w:ascii="Museo Sans 300" w:hAnsi="Museo Sans 300"/>
          <w:sz w:val="20"/>
          <w:szCs w:val="20"/>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45613DBA" w14:textId="57F58679" w:rsidR="00BD5AC3" w:rsidRDefault="00BD5AC3"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Facturación del período comprendido entre el mes de noviembre de 2020 hasta mayo de 2021.</w:t>
      </w:r>
    </w:p>
    <w:p w14:paraId="7F674FC9" w14:textId="7E3EAC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611CFB4C"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0C573D">
        <w:rPr>
          <w:rFonts w:ascii="Museo Sans 300" w:eastAsia="Arial" w:hAnsi="Museo Sans 300"/>
          <w:sz w:val="20"/>
          <w:szCs w:val="20"/>
          <w:lang w:eastAsia="es-SV"/>
        </w:rPr>
        <w:t>XXXX</w:t>
      </w:r>
      <w:r w:rsidRPr="00A36EB4">
        <w:rPr>
          <w:rFonts w:ascii="Museo Sans 300" w:eastAsia="Arial" w:hAnsi="Museo Sans 300"/>
          <w:sz w:val="20"/>
          <w:szCs w:val="20"/>
          <w:lang w:eastAsia="es-SV"/>
        </w:rPr>
        <w:t>.</w:t>
      </w:r>
    </w:p>
    <w:p w14:paraId="1E95E8C9" w14:textId="6C24FF3B"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 </w:t>
      </w:r>
      <w:r w:rsidR="00BD5AC3">
        <w:rPr>
          <w:rFonts w:ascii="Museo Sans 300" w:eastAsia="Arial" w:hAnsi="Museo Sans 300"/>
          <w:sz w:val="20"/>
          <w:szCs w:val="20"/>
          <w:lang w:eastAsia="es-SV"/>
        </w:rPr>
        <w:t>o</w:t>
      </w:r>
      <w:r w:rsidR="00811F9C">
        <w:rPr>
          <w:rFonts w:ascii="Museo Sans 300" w:eastAsia="Arial" w:hAnsi="Museo Sans 300"/>
          <w:sz w:val="20"/>
          <w:szCs w:val="20"/>
          <w:lang w:eastAsia="es-SV"/>
        </w:rPr>
        <w:t>rden</w:t>
      </w:r>
      <w:r w:rsidRPr="00A36EB4">
        <w:rPr>
          <w:rFonts w:ascii="Museo Sans 300" w:eastAsia="Arial" w:hAnsi="Museo Sans 300"/>
          <w:sz w:val="20"/>
          <w:szCs w:val="20"/>
          <w:lang w:eastAsia="es-SV"/>
        </w:rPr>
        <w:t xml:space="preserve"> de servicio con número</w:t>
      </w:r>
      <w:r w:rsidR="00811F9C">
        <w:rPr>
          <w:rFonts w:ascii="Museo Sans 300" w:eastAsia="Arial" w:hAnsi="Museo Sans 300"/>
          <w:sz w:val="20"/>
          <w:szCs w:val="20"/>
          <w:lang w:eastAsia="es-SV"/>
        </w:rPr>
        <w:t xml:space="preserve"> </w:t>
      </w:r>
      <w:r w:rsidR="000C573D">
        <w:rPr>
          <w:rFonts w:ascii="Museo Sans 300" w:eastAsia="Arial" w:hAnsi="Museo Sans 300"/>
          <w:sz w:val="20"/>
          <w:szCs w:val="20"/>
          <w:lang w:eastAsia="es-SV"/>
        </w:rPr>
        <w:t>XXXX</w:t>
      </w:r>
      <w:r w:rsidR="00AB6EB5">
        <w:rPr>
          <w:rFonts w:ascii="Museo Sans 300" w:eastAsia="Arial" w:hAnsi="Museo Sans 300"/>
          <w:sz w:val="20"/>
          <w:szCs w:val="20"/>
          <w:lang w:eastAsia="es-SV"/>
        </w:rPr>
        <w:t>.</w:t>
      </w:r>
    </w:p>
    <w:p w14:paraId="78101E77" w14:textId="6720EDD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0C573D">
        <w:rPr>
          <w:rFonts w:ascii="Museo Sans 300" w:eastAsia="Arial" w:hAnsi="Museo Sans 300"/>
          <w:sz w:val="20"/>
          <w:szCs w:val="20"/>
          <w:lang w:eastAsia="es-SV"/>
        </w:rPr>
        <w:t>XXXX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4871A8D2"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 memorando con referencia N.° M-0</w:t>
      </w:r>
      <w:r w:rsidR="00346BB0">
        <w:rPr>
          <w:rFonts w:ascii="Museo Sans 300" w:hAnsi="Museo Sans 300"/>
          <w:sz w:val="20"/>
          <w:szCs w:val="20"/>
          <w:lang w:val="es-ES_tradnl" w:eastAsia="es-SV"/>
        </w:rPr>
        <w:t>264</w:t>
      </w:r>
      <w:r>
        <w:rPr>
          <w:rFonts w:ascii="Museo Sans 300" w:hAnsi="Museo Sans 300"/>
          <w:sz w:val="20"/>
          <w:szCs w:val="20"/>
          <w:lang w:val="es-ES_tradnl" w:eastAsia="es-SV"/>
        </w:rPr>
        <w:t xml:space="preserve">-CAU-21, de fecha </w:t>
      </w:r>
      <w:r w:rsidR="00346BB0">
        <w:rPr>
          <w:rFonts w:ascii="Museo Sans 300" w:hAnsi="Museo Sans 300"/>
          <w:sz w:val="20"/>
          <w:szCs w:val="20"/>
          <w:lang w:val="es-ES_tradnl" w:eastAsia="es-SV"/>
        </w:rPr>
        <w:t>quince de jun</w:t>
      </w:r>
      <w:r w:rsidR="00D9648C">
        <w:rPr>
          <w:rFonts w:ascii="Museo Sans 300" w:hAnsi="Museo Sans 300"/>
          <w:sz w:val="20"/>
          <w:szCs w:val="20"/>
          <w:lang w:val="es-ES_tradnl" w:eastAsia="es-SV"/>
        </w:rPr>
        <w:t>io</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5C6146C0" w14:textId="77777777" w:rsidR="00AB6EB5" w:rsidRDefault="00AB6EB5"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0E93F970"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8A4695">
        <w:rPr>
          <w:rFonts w:ascii="Museo Sans 300" w:hAnsi="Museo Sans 300"/>
          <w:sz w:val="20"/>
          <w:szCs w:val="20"/>
        </w:rPr>
        <w:t>576</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8A4695">
        <w:rPr>
          <w:rFonts w:ascii="Museo Sans 300" w:hAnsi="Museo Sans 300"/>
          <w:sz w:val="20"/>
          <w:szCs w:val="20"/>
        </w:rPr>
        <w:t>veintitrés de juni</w:t>
      </w:r>
      <w:r w:rsidR="000821E6">
        <w:rPr>
          <w:rFonts w:ascii="Museo Sans 300" w:hAnsi="Museo Sans 300"/>
          <w:sz w:val="20"/>
          <w:szCs w:val="20"/>
        </w:rPr>
        <w:t>o</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w:t>
      </w:r>
      <w:r w:rsidR="00475BAC">
        <w:rPr>
          <w:rStyle w:val="normaltextrun"/>
          <w:rFonts w:ascii="Museo Sans 300" w:eastAsia="Museo Sans" w:hAnsi="Museo Sans 300" w:cs="Segoe UI"/>
          <w:sz w:val="20"/>
          <w:szCs w:val="20"/>
        </w:rPr>
        <w:t>s parte</w:t>
      </w:r>
      <w:r w:rsidR="00AF72B9">
        <w:rPr>
          <w:rStyle w:val="normaltextrun"/>
          <w:rFonts w:ascii="Museo Sans 300" w:eastAsia="Museo Sans" w:hAnsi="Museo Sans 300" w:cs="Segoe UI"/>
          <w:sz w:val="20"/>
          <w:szCs w:val="20"/>
        </w:rPr>
        <w:t>s</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4C50935C" w:rsidR="00D9648C" w:rsidRDefault="00D9648C" w:rsidP="00475BA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 acuerdo fue notificado a la</w:t>
      </w:r>
      <w:r w:rsidR="00475BAC">
        <w:rPr>
          <w:rFonts w:ascii="Museo Sans 300" w:hAnsi="Museo Sans 300"/>
          <w:sz w:val="20"/>
          <w:szCs w:val="20"/>
        </w:rPr>
        <w:t xml:space="preserve"> distribuidora y al usuario</w:t>
      </w:r>
      <w:r w:rsidR="000821E6">
        <w:rPr>
          <w:rFonts w:ascii="Museo Sans 300" w:hAnsi="Museo Sans 300"/>
          <w:sz w:val="20"/>
          <w:szCs w:val="20"/>
        </w:rPr>
        <w:t xml:space="preserve"> </w:t>
      </w:r>
      <w:r w:rsidR="00475BAC">
        <w:rPr>
          <w:rFonts w:ascii="Museo Sans 300" w:hAnsi="Museo Sans 300"/>
          <w:sz w:val="20"/>
          <w:szCs w:val="20"/>
        </w:rPr>
        <w:t>los</w:t>
      </w:r>
      <w:r w:rsidR="000821E6">
        <w:rPr>
          <w:rFonts w:ascii="Museo Sans 300" w:hAnsi="Museo Sans 300"/>
          <w:sz w:val="20"/>
          <w:szCs w:val="20"/>
        </w:rPr>
        <w:t xml:space="preserve"> día</w:t>
      </w:r>
      <w:r w:rsidR="00475BAC">
        <w:rPr>
          <w:rFonts w:ascii="Museo Sans 300" w:hAnsi="Museo Sans 300"/>
          <w:sz w:val="20"/>
          <w:szCs w:val="20"/>
        </w:rPr>
        <w:t>s veintiocho de junio y dos de julio</w:t>
      </w:r>
      <w:r w:rsidR="000821E6">
        <w:rPr>
          <w:rFonts w:ascii="Museo Sans 300" w:hAnsi="Museo Sans 300"/>
          <w:sz w:val="20"/>
          <w:szCs w:val="20"/>
        </w:rPr>
        <w:t xml:space="preserve"> del mismo año,</w:t>
      </w:r>
      <w:r w:rsidR="00475BAC">
        <w:rPr>
          <w:rFonts w:ascii="Museo Sans 300" w:hAnsi="Museo Sans 300"/>
          <w:sz w:val="20"/>
          <w:szCs w:val="20"/>
        </w:rPr>
        <w:t xml:space="preserve"> respectivamente, </w:t>
      </w:r>
      <w:r w:rsidR="00475BAC">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lo que el plazo </w:t>
      </w:r>
      <w:r w:rsidR="00475BAC">
        <w:rPr>
          <w:rStyle w:val="normaltextrun"/>
          <w:rFonts w:ascii="Museo Sans 300" w:eastAsia="Museo Sans" w:hAnsi="Museo Sans 300" w:cs="Segoe UI"/>
          <w:sz w:val="20"/>
          <w:szCs w:val="20"/>
        </w:rPr>
        <w:t>para pronunciarse venció, en el mismo orden, los días veintiséis y treinta de julio</w:t>
      </w:r>
      <w:r w:rsidR="00591AFC">
        <w:rPr>
          <w:rStyle w:val="normaltextrun"/>
          <w:rFonts w:ascii="Museo Sans 300" w:eastAsia="Museo Sans" w:hAnsi="Museo Sans 300" w:cs="Segoe UI"/>
          <w:sz w:val="20"/>
          <w:szCs w:val="20"/>
        </w:rPr>
        <w:t xml:space="preserve"> </w:t>
      </w:r>
      <w:r w:rsidR="00AB6EB5">
        <w:rPr>
          <w:rStyle w:val="normaltextrun"/>
          <w:rFonts w:ascii="Museo Sans 300" w:eastAsia="Museo Sans" w:hAnsi="Museo Sans 300" w:cs="Segoe UI"/>
          <w:sz w:val="20"/>
          <w:szCs w:val="20"/>
        </w:rPr>
        <w:t>de dicho año.</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71EF3B09"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58065E">
        <w:rPr>
          <w:rFonts w:ascii="Museo Sans 300" w:hAnsi="Museo Sans 300"/>
          <w:sz w:val="20"/>
          <w:szCs w:val="20"/>
          <w:lang w:val="es-ES_tradnl"/>
        </w:rPr>
        <w:t>veintisiete de julio</w:t>
      </w:r>
      <w:r w:rsidRPr="00131358">
        <w:rPr>
          <w:rFonts w:ascii="Museo Sans 300" w:hAnsi="Museo Sans 300"/>
          <w:sz w:val="20"/>
          <w:szCs w:val="20"/>
          <w:lang w:val="es-SV"/>
        </w:rPr>
        <w:t xml:space="preserve"> de</w:t>
      </w:r>
      <w:r w:rsidR="00AB6EB5">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presentó un escrito por medio del cual manifestó que </w:t>
      </w:r>
      <w:r w:rsidR="006A60C8">
        <w:rPr>
          <w:rFonts w:ascii="Museo Sans 300" w:hAnsi="Museo Sans 300"/>
          <w:sz w:val="20"/>
          <w:szCs w:val="20"/>
          <w:lang w:val="es-SV"/>
        </w:rPr>
        <w:t>mantenía los argumentos y</w:t>
      </w:r>
      <w:r>
        <w:rPr>
          <w:rFonts w:ascii="Museo Sans 300" w:hAnsi="Museo Sans 300"/>
          <w:sz w:val="20"/>
          <w:szCs w:val="20"/>
          <w:lang w:val="es-SV"/>
        </w:rPr>
        <w:t xml:space="preserve"> pruebas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w:t>
      </w:r>
      <w:r w:rsidR="00AF72B9">
        <w:rPr>
          <w:rFonts w:ascii="Museo Sans 300" w:hAnsi="Museo Sans 300"/>
          <w:sz w:val="20"/>
          <w:szCs w:val="20"/>
          <w:lang w:val="es-SV"/>
        </w:rPr>
        <w:t xml:space="preserve">señor </w:t>
      </w:r>
      <w:r w:rsidR="000770D0">
        <w:rPr>
          <w:rFonts w:ascii="Museo Sans 300" w:hAnsi="Museo Sans 300"/>
          <w:sz w:val="20"/>
          <w:szCs w:val="20"/>
          <w:lang w:val="es-SV"/>
        </w:rPr>
        <w:t>XXXX</w:t>
      </w:r>
      <w:r>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0B6778D"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C17961">
        <w:rPr>
          <w:rFonts w:ascii="Museo Sans 300" w:hAnsi="Museo Sans 300"/>
          <w:sz w:val="20"/>
          <w:szCs w:val="20"/>
          <w:lang w:val="es-SV"/>
        </w:rPr>
        <w:t>749</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17961">
        <w:rPr>
          <w:rFonts w:ascii="Museo Sans 300" w:hAnsi="Museo Sans 300"/>
          <w:sz w:val="20"/>
          <w:szCs w:val="20"/>
          <w:lang w:val="es-SV"/>
        </w:rPr>
        <w:t>dieciséis de agosto</w:t>
      </w:r>
      <w:r w:rsidR="00C90B18">
        <w:rPr>
          <w:rFonts w:ascii="Museo Sans 300" w:hAnsi="Museo Sans 300"/>
          <w:sz w:val="20"/>
          <w:szCs w:val="20"/>
          <w:lang w:val="es-SV"/>
        </w:rPr>
        <w:t xml:space="preserve"> del</w:t>
      </w:r>
      <w:r w:rsidR="00AB6EB5">
        <w:rPr>
          <w:rFonts w:ascii="Museo Sans 300" w:hAnsi="Museo Sans 300"/>
          <w:sz w:val="20"/>
          <w:szCs w:val="20"/>
          <w:lang w:val="es-SV"/>
        </w:rPr>
        <w:t xml:space="preserve"> año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0C573D">
        <w:rPr>
          <w:rFonts w:ascii="Museo Sans 300" w:hAnsi="Museo Sans 300"/>
          <w:sz w:val="20"/>
          <w:szCs w:val="20"/>
          <w:lang w:val="es-SV"/>
        </w:rPr>
        <w:t>XXXX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41DFF800"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2349E">
        <w:rPr>
          <w:rFonts w:ascii="Museo Sans 300" w:hAnsi="Museo Sans 300"/>
          <w:sz w:val="20"/>
          <w:szCs w:val="20"/>
          <w:lang w:val="es-SV"/>
        </w:rPr>
        <w:t xml:space="preserve">las partes </w:t>
      </w:r>
      <w:r w:rsidR="000821E6">
        <w:rPr>
          <w:rFonts w:ascii="Museo Sans 300" w:hAnsi="Museo Sans 300"/>
          <w:sz w:val="20"/>
          <w:szCs w:val="20"/>
          <w:lang w:val="es-SV"/>
        </w:rPr>
        <w:t>el</w:t>
      </w:r>
      <w:r w:rsidR="00C90B18">
        <w:rPr>
          <w:rFonts w:ascii="Museo Sans 300" w:hAnsi="Museo Sans 300"/>
          <w:sz w:val="20"/>
          <w:szCs w:val="20"/>
          <w:lang w:val="es-SV"/>
        </w:rPr>
        <w:t xml:space="preserve"> día</w:t>
      </w:r>
      <w:r w:rsidR="002974A4">
        <w:rPr>
          <w:rFonts w:ascii="Museo Sans 300" w:hAnsi="Museo Sans 300"/>
          <w:sz w:val="20"/>
          <w:szCs w:val="20"/>
          <w:lang w:val="es-SV"/>
        </w:rPr>
        <w:t xml:space="preserve"> </w:t>
      </w:r>
      <w:r w:rsidR="008F0889">
        <w:rPr>
          <w:rFonts w:ascii="Museo Sans 300" w:hAnsi="Museo Sans 300"/>
          <w:sz w:val="20"/>
          <w:szCs w:val="20"/>
          <w:lang w:val="es-SV"/>
        </w:rPr>
        <w:t>diecinueve de agosto</w:t>
      </w:r>
      <w:r w:rsidR="00AB6EB5">
        <w:rPr>
          <w:rFonts w:ascii="Museo Sans 300" w:hAnsi="Museo Sans 300"/>
          <w:sz w:val="20"/>
          <w:szCs w:val="20"/>
          <w:lang w:val="es-SV"/>
        </w:rPr>
        <w:t xml:space="preserve"> de dicho 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391A4CFD" w14:textId="1D512FC4" w:rsidR="00425E4C" w:rsidRPr="008E1DB9" w:rsidRDefault="00425E4C" w:rsidP="00425E4C">
      <w:pPr>
        <w:pStyle w:val="Prrafodelista"/>
        <w:tabs>
          <w:tab w:val="left" w:pos="426"/>
        </w:tabs>
        <w:ind w:left="426"/>
        <w:jc w:val="both"/>
        <w:rPr>
          <w:rFonts w:ascii="Museo Sans 300" w:hAnsi="Museo Sans 300"/>
          <w:sz w:val="20"/>
          <w:szCs w:val="20"/>
          <w:lang w:val="es-ES_tradnl"/>
        </w:rPr>
      </w:pPr>
      <w:r w:rsidRPr="008E1DB9">
        <w:rPr>
          <w:rFonts w:ascii="Museo Sans 300" w:hAnsi="Museo Sans 300"/>
          <w:sz w:val="20"/>
          <w:szCs w:val="20"/>
          <w:lang w:val="es-ES_tradnl"/>
        </w:rPr>
        <w:t xml:space="preserve">El día </w:t>
      </w:r>
      <w:r>
        <w:rPr>
          <w:rFonts w:ascii="Museo Sans 300" w:hAnsi="Museo Sans 300"/>
          <w:sz w:val="20"/>
          <w:szCs w:val="20"/>
          <w:lang w:val="es-ES_tradnl"/>
        </w:rPr>
        <w:t xml:space="preserve">dieciséis </w:t>
      </w:r>
      <w:r w:rsidRPr="008E1DB9">
        <w:rPr>
          <w:rFonts w:ascii="Museo Sans 300" w:hAnsi="Museo Sans 300"/>
          <w:sz w:val="20"/>
          <w:szCs w:val="20"/>
          <w:lang w:val="es-ES_tradnl"/>
        </w:rPr>
        <w:t>de septiembre del año</w:t>
      </w:r>
      <w:r>
        <w:rPr>
          <w:rFonts w:ascii="Museo Sans 300" w:hAnsi="Museo Sans 300"/>
          <w:sz w:val="20"/>
          <w:szCs w:val="20"/>
          <w:lang w:val="es-ES_tradnl"/>
        </w:rPr>
        <w:t xml:space="preserve"> pasado</w:t>
      </w:r>
      <w:r w:rsidRPr="008E1DB9">
        <w:rPr>
          <w:rFonts w:ascii="Museo Sans 300" w:hAnsi="Museo Sans 300"/>
          <w:sz w:val="20"/>
          <w:szCs w:val="20"/>
          <w:lang w:val="es-ES_tradnl"/>
        </w:rPr>
        <w:t>, el CAU remitió el memorando N.° M-04</w:t>
      </w:r>
      <w:r>
        <w:rPr>
          <w:rFonts w:ascii="Museo Sans 300" w:hAnsi="Museo Sans 300"/>
          <w:sz w:val="20"/>
          <w:szCs w:val="20"/>
          <w:lang w:val="es-ES_tradnl"/>
        </w:rPr>
        <w:t>22</w:t>
      </w:r>
      <w:r w:rsidRPr="008E1DB9">
        <w:rPr>
          <w:rFonts w:ascii="Museo Sans 300" w:hAnsi="Museo Sans 300"/>
          <w:sz w:val="20"/>
          <w:szCs w:val="20"/>
          <w:lang w:val="es-ES_tradnl"/>
        </w:rPr>
        <w:t>-CAU-21-</w:t>
      </w:r>
      <w:r>
        <w:rPr>
          <w:rFonts w:ascii="Museo Sans 300" w:hAnsi="Museo Sans 300"/>
          <w:sz w:val="20"/>
          <w:szCs w:val="20"/>
          <w:lang w:val="es-ES_tradnl"/>
        </w:rPr>
        <w:t>HZ</w:t>
      </w:r>
      <w:r w:rsidRPr="008E1DB9">
        <w:rPr>
          <w:rFonts w:ascii="Museo Sans 300" w:hAnsi="Museo Sans 300"/>
          <w:sz w:val="20"/>
          <w:szCs w:val="20"/>
          <w:lang w:val="es-ES_tradnl"/>
        </w:rPr>
        <w:t>, en el cual solicitó que se le conceda prórroga para rendir el informe técnico requerido en el acuerdo N.° E-</w:t>
      </w:r>
      <w:r w:rsidR="00C933AE">
        <w:rPr>
          <w:rFonts w:ascii="Museo Sans 300" w:hAnsi="Museo Sans 300"/>
          <w:sz w:val="20"/>
          <w:szCs w:val="20"/>
          <w:lang w:val="es-SV"/>
        </w:rPr>
        <w:t>0749-2021</w:t>
      </w:r>
      <w:r w:rsidRPr="008E1DB9">
        <w:rPr>
          <w:rFonts w:ascii="Museo Sans 300" w:hAnsi="Museo Sans 300"/>
          <w:sz w:val="20"/>
          <w:szCs w:val="20"/>
          <w:lang w:val="es-ES_tradnl"/>
        </w:rPr>
        <w:t xml:space="preserve">-CAU, por la razón siguiente:  </w:t>
      </w:r>
    </w:p>
    <w:p w14:paraId="410869DD" w14:textId="77777777" w:rsidR="00425E4C" w:rsidRPr="008E1DB9" w:rsidRDefault="00425E4C" w:rsidP="00425E4C">
      <w:pPr>
        <w:pStyle w:val="Prrafodelista"/>
        <w:tabs>
          <w:tab w:val="left" w:pos="426"/>
        </w:tabs>
        <w:ind w:left="426"/>
        <w:jc w:val="both"/>
        <w:rPr>
          <w:rFonts w:ascii="Museo Sans 300" w:hAnsi="Museo Sans 300"/>
          <w:sz w:val="20"/>
          <w:szCs w:val="20"/>
          <w:lang w:val="es-ES_tradnl"/>
        </w:rPr>
      </w:pPr>
    </w:p>
    <w:p w14:paraId="7AD228F6" w14:textId="77777777" w:rsidR="00425E4C" w:rsidRPr="008E1DB9" w:rsidRDefault="00425E4C" w:rsidP="00425E4C">
      <w:pPr>
        <w:pStyle w:val="Prrafodelista"/>
        <w:tabs>
          <w:tab w:val="left" w:pos="851"/>
        </w:tabs>
        <w:ind w:left="851" w:right="567"/>
        <w:jc w:val="both"/>
        <w:rPr>
          <w:rFonts w:ascii="Museo 300" w:hAnsi="Museo 300"/>
          <w:sz w:val="16"/>
          <w:szCs w:val="16"/>
          <w:lang w:val="es-ES_tradnl"/>
        </w:rPr>
      </w:pPr>
      <w:r w:rsidRPr="008E1DB9">
        <w:rPr>
          <w:rFonts w:ascii="Museo 300" w:hAnsi="Museo 300"/>
          <w:sz w:val="16"/>
          <w:szCs w:val="16"/>
          <w:lang w:val="es-ES_tradnl"/>
        </w:rPr>
        <w:t xml:space="preserve">“[…] No se cuenta con la información suficiente para poder dictaminar si en el suministro de referencia la condición que describe la empresa distribuidora afectó o no el correcto registro del consumo de energía eléctrica […]”  </w:t>
      </w:r>
    </w:p>
    <w:p w14:paraId="6B7A51DC" w14:textId="77777777" w:rsidR="00425E4C" w:rsidRPr="008E1DB9" w:rsidRDefault="00425E4C" w:rsidP="00425E4C">
      <w:pPr>
        <w:pStyle w:val="Prrafodelista"/>
        <w:tabs>
          <w:tab w:val="left" w:pos="426"/>
        </w:tabs>
        <w:ind w:left="426"/>
        <w:jc w:val="both"/>
        <w:rPr>
          <w:rFonts w:ascii="Museo Sans 300" w:hAnsi="Museo Sans 300"/>
          <w:sz w:val="20"/>
          <w:szCs w:val="20"/>
          <w:lang w:val="es-ES_tradnl"/>
        </w:rPr>
      </w:pPr>
    </w:p>
    <w:p w14:paraId="4EA365B9" w14:textId="09302559" w:rsidR="00425E4C" w:rsidRPr="008E1DB9" w:rsidRDefault="00425E4C" w:rsidP="00425E4C">
      <w:pPr>
        <w:pStyle w:val="Prrafodelista"/>
        <w:tabs>
          <w:tab w:val="left" w:pos="426"/>
        </w:tabs>
        <w:ind w:left="426"/>
        <w:jc w:val="both"/>
        <w:rPr>
          <w:rFonts w:ascii="Museo Sans 300" w:hAnsi="Museo Sans 300"/>
          <w:sz w:val="20"/>
          <w:szCs w:val="20"/>
          <w:lang w:val="es-ES_tradnl"/>
        </w:rPr>
      </w:pPr>
      <w:r w:rsidRPr="008E1DB9">
        <w:rPr>
          <w:rFonts w:ascii="Museo Sans 300" w:hAnsi="Museo Sans 300"/>
          <w:sz w:val="20"/>
          <w:szCs w:val="20"/>
          <w:lang w:val="es-ES_tradnl"/>
        </w:rPr>
        <w:t>Por medio del acuerdo N.° E-0</w:t>
      </w:r>
      <w:r w:rsidR="00D06E9F">
        <w:rPr>
          <w:rFonts w:ascii="Museo Sans 300" w:hAnsi="Museo Sans 300"/>
          <w:sz w:val="20"/>
          <w:szCs w:val="20"/>
          <w:lang w:val="es-ES_tradnl"/>
        </w:rPr>
        <w:t>943</w:t>
      </w:r>
      <w:r w:rsidRPr="008E1DB9">
        <w:rPr>
          <w:rFonts w:ascii="Museo Sans 300" w:hAnsi="Museo Sans 300"/>
          <w:sz w:val="20"/>
          <w:szCs w:val="20"/>
          <w:lang w:val="es-ES_tradnl"/>
        </w:rPr>
        <w:t xml:space="preserve">-2021-CAU de fecha </w:t>
      </w:r>
      <w:r w:rsidR="00D06E9F">
        <w:rPr>
          <w:rFonts w:ascii="Museo Sans 300" w:hAnsi="Museo Sans 300"/>
          <w:sz w:val="20"/>
          <w:szCs w:val="20"/>
          <w:lang w:val="es-ES_tradnl"/>
        </w:rPr>
        <w:t>veintinuev</w:t>
      </w:r>
      <w:r w:rsidRPr="008E1DB9">
        <w:rPr>
          <w:rFonts w:ascii="Museo Sans 300" w:hAnsi="Museo Sans 300"/>
          <w:sz w:val="20"/>
          <w:szCs w:val="20"/>
          <w:lang w:val="es-ES_tradnl"/>
        </w:rPr>
        <w:t xml:space="preserve">e de septiembre del </w:t>
      </w:r>
      <w:r>
        <w:rPr>
          <w:rFonts w:ascii="Museo Sans 300" w:hAnsi="Museo Sans 300"/>
          <w:sz w:val="20"/>
          <w:szCs w:val="20"/>
          <w:lang w:val="es-ES_tradnl"/>
        </w:rPr>
        <w:t>dos mil veintiuno</w:t>
      </w:r>
      <w:r w:rsidRPr="008E1DB9">
        <w:rPr>
          <w:rFonts w:ascii="Museo Sans 300" w:hAnsi="Museo Sans 300"/>
          <w:sz w:val="20"/>
          <w:szCs w:val="20"/>
          <w:lang w:val="es-ES_tradnl"/>
        </w:rPr>
        <w:t xml:space="preserve">, se prorrogó hasta el </w:t>
      </w:r>
      <w:r w:rsidR="00870F63">
        <w:rPr>
          <w:rFonts w:ascii="Museo Sans 300" w:hAnsi="Museo Sans 300"/>
          <w:sz w:val="20"/>
          <w:szCs w:val="20"/>
          <w:lang w:val="es-ES_tradnl"/>
        </w:rPr>
        <w:t>trece</w:t>
      </w:r>
      <w:r w:rsidRPr="008E1DB9">
        <w:rPr>
          <w:rFonts w:ascii="Museo Sans 300" w:hAnsi="Museo Sans 300"/>
          <w:sz w:val="20"/>
          <w:szCs w:val="20"/>
          <w:lang w:val="es-ES_tradnl"/>
        </w:rPr>
        <w:t xml:space="preserve"> de octubre de</w:t>
      </w:r>
      <w:r>
        <w:rPr>
          <w:rFonts w:ascii="Museo Sans 300" w:hAnsi="Museo Sans 300"/>
          <w:sz w:val="20"/>
          <w:szCs w:val="20"/>
          <w:lang w:val="es-ES_tradnl"/>
        </w:rPr>
        <w:t>l mismo año</w:t>
      </w:r>
      <w:r w:rsidRPr="008E1DB9">
        <w:rPr>
          <w:rFonts w:ascii="Museo Sans 300" w:hAnsi="Museo Sans 300"/>
          <w:sz w:val="20"/>
          <w:szCs w:val="20"/>
          <w:lang w:val="es-ES_tradnl"/>
        </w:rPr>
        <w:t>, el plazo para que el CAU rindiera el informe técnico requerido en el acuerdo N.° E-</w:t>
      </w:r>
      <w:r w:rsidR="00870F63">
        <w:rPr>
          <w:rFonts w:ascii="Museo Sans 300" w:hAnsi="Museo Sans 300"/>
          <w:sz w:val="20"/>
          <w:szCs w:val="20"/>
          <w:lang w:val="es-SV"/>
        </w:rPr>
        <w:t>0749-2021</w:t>
      </w:r>
      <w:r w:rsidRPr="008E1DB9">
        <w:rPr>
          <w:rFonts w:ascii="Museo Sans 300" w:hAnsi="Museo Sans 300"/>
          <w:sz w:val="20"/>
          <w:szCs w:val="20"/>
          <w:lang w:val="es-ES_tradnl"/>
        </w:rPr>
        <w:t xml:space="preserve">-CAU. </w:t>
      </w:r>
    </w:p>
    <w:p w14:paraId="6D824D56" w14:textId="77777777" w:rsidR="00425E4C" w:rsidRPr="008E1DB9" w:rsidRDefault="00425E4C" w:rsidP="00425E4C">
      <w:pPr>
        <w:pStyle w:val="Prrafodelista"/>
        <w:tabs>
          <w:tab w:val="left" w:pos="426"/>
        </w:tabs>
        <w:ind w:left="426"/>
        <w:jc w:val="both"/>
        <w:rPr>
          <w:rFonts w:ascii="Museo Sans 300" w:hAnsi="Museo Sans 300"/>
          <w:sz w:val="20"/>
          <w:szCs w:val="20"/>
          <w:lang w:val="es-ES_tradnl"/>
        </w:rPr>
      </w:pPr>
    </w:p>
    <w:p w14:paraId="3ADDC1FF" w14:textId="717AC29A" w:rsidR="00425E4C" w:rsidRPr="008E1DB9" w:rsidRDefault="00425E4C" w:rsidP="00425E4C">
      <w:pPr>
        <w:pStyle w:val="Prrafodelista"/>
        <w:tabs>
          <w:tab w:val="left" w:pos="426"/>
        </w:tabs>
        <w:ind w:left="426"/>
        <w:jc w:val="both"/>
        <w:rPr>
          <w:rFonts w:ascii="Museo Sans 300" w:hAnsi="Museo Sans 300"/>
          <w:sz w:val="20"/>
          <w:szCs w:val="20"/>
          <w:lang w:val="es-ES_tradnl"/>
        </w:rPr>
      </w:pPr>
      <w:r w:rsidRPr="008E1DB9">
        <w:rPr>
          <w:rFonts w:ascii="Museo Sans 300" w:hAnsi="Museo Sans 300"/>
          <w:sz w:val="20"/>
          <w:szCs w:val="20"/>
          <w:lang w:val="es-ES_tradnl"/>
        </w:rPr>
        <w:t>Dicho acuerdo fue notificado a la</w:t>
      </w:r>
      <w:r w:rsidR="004F3F6D">
        <w:rPr>
          <w:rFonts w:ascii="Museo Sans 300" w:hAnsi="Museo Sans 300"/>
          <w:sz w:val="20"/>
          <w:szCs w:val="20"/>
          <w:lang w:val="es-ES_tradnl"/>
        </w:rPr>
        <w:t>s partes</w:t>
      </w:r>
      <w:r w:rsidRPr="008E1DB9">
        <w:rPr>
          <w:rFonts w:ascii="Museo Sans 300" w:hAnsi="Museo Sans 300"/>
          <w:sz w:val="20"/>
          <w:szCs w:val="20"/>
          <w:lang w:val="es-ES_tradnl"/>
        </w:rPr>
        <w:t xml:space="preserve"> el día </w:t>
      </w:r>
      <w:r w:rsidR="004F3F6D">
        <w:rPr>
          <w:rFonts w:ascii="Museo Sans 300" w:hAnsi="Museo Sans 300"/>
          <w:sz w:val="20"/>
          <w:szCs w:val="20"/>
          <w:lang w:val="es-ES_tradnl"/>
        </w:rPr>
        <w:t>cuatro de octubre</w:t>
      </w:r>
      <w:r w:rsidRPr="008E1DB9">
        <w:rPr>
          <w:rFonts w:ascii="Museo Sans 300" w:hAnsi="Museo Sans 300"/>
          <w:sz w:val="20"/>
          <w:szCs w:val="20"/>
          <w:lang w:val="es-ES_tradnl"/>
        </w:rPr>
        <w:t xml:space="preserve"> </w:t>
      </w:r>
      <w:r>
        <w:rPr>
          <w:rFonts w:ascii="Museo Sans 300" w:hAnsi="Museo Sans 300"/>
          <w:sz w:val="20"/>
          <w:szCs w:val="20"/>
          <w:lang w:val="es-ES_tradnl"/>
        </w:rPr>
        <w:t>del mismo</w:t>
      </w:r>
      <w:r w:rsidRPr="008E1DB9">
        <w:rPr>
          <w:rFonts w:ascii="Museo Sans 300" w:hAnsi="Museo Sans 300"/>
          <w:sz w:val="20"/>
          <w:szCs w:val="20"/>
          <w:lang w:val="es-ES_tradnl"/>
        </w:rPr>
        <w:t xml:space="preserve"> año.</w:t>
      </w:r>
    </w:p>
    <w:p w14:paraId="4BCBFFAE" w14:textId="77777777" w:rsidR="00425E4C" w:rsidRDefault="00425E4C" w:rsidP="00C453AE">
      <w:pPr>
        <w:pStyle w:val="Prrafodelista"/>
        <w:tabs>
          <w:tab w:val="left" w:pos="426"/>
        </w:tabs>
        <w:ind w:left="426"/>
        <w:jc w:val="both"/>
        <w:rPr>
          <w:rFonts w:ascii="Museo Sans 300" w:hAnsi="Museo Sans 300"/>
          <w:sz w:val="20"/>
          <w:szCs w:val="20"/>
          <w:lang w:val="es-ES_tradnl"/>
        </w:rPr>
      </w:pPr>
    </w:p>
    <w:p w14:paraId="62FCFE14" w14:textId="77777777" w:rsidR="00FD16A1"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D70D30">
        <w:rPr>
          <w:rFonts w:ascii="Museo Sans 300" w:hAnsi="Museo Sans 300"/>
          <w:sz w:val="20"/>
          <w:szCs w:val="20"/>
          <w:lang w:val="es-ES_tradnl"/>
        </w:rPr>
        <w:t>seis</w:t>
      </w:r>
      <w:r w:rsidR="00E824AB">
        <w:rPr>
          <w:rFonts w:ascii="Museo Sans 300" w:hAnsi="Museo Sans 300"/>
          <w:sz w:val="20"/>
          <w:szCs w:val="20"/>
          <w:lang w:val="es-ES_tradnl"/>
        </w:rPr>
        <w:t xml:space="preserve"> de </w:t>
      </w:r>
      <w:r w:rsidR="001F108F">
        <w:rPr>
          <w:rFonts w:ascii="Museo Sans 300" w:hAnsi="Museo Sans 300"/>
          <w:sz w:val="20"/>
          <w:szCs w:val="20"/>
          <w:lang w:val="es-ES_tradnl"/>
        </w:rPr>
        <w:t>octubre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AB6EB5">
        <w:rPr>
          <w:rFonts w:ascii="Museo Sans 300" w:hAnsi="Museo Sans 300"/>
          <w:sz w:val="20"/>
          <w:szCs w:val="20"/>
          <w:lang w:val="es-ES_tradnl"/>
        </w:rPr>
        <w:t xml:space="preserve"> dos mil veintiuno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D70D30">
        <w:rPr>
          <w:rFonts w:ascii="Museo Sans 300" w:hAnsi="Museo Sans 300"/>
          <w:sz w:val="20"/>
          <w:szCs w:val="20"/>
          <w:lang w:val="es-SV"/>
        </w:rPr>
        <w:t>IT-0205</w:t>
      </w:r>
      <w:r w:rsidR="00E824AB">
        <w:rPr>
          <w:rFonts w:ascii="Museo Sans 300" w:hAnsi="Museo Sans 300"/>
          <w:sz w:val="20"/>
          <w:szCs w:val="20"/>
          <w:lang w:val="es-SV"/>
        </w:rPr>
        <w:t>-CAU-21</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49464FCB" w14:textId="77777777" w:rsidR="00FD16A1" w:rsidRDefault="00FD16A1" w:rsidP="00C453AE">
      <w:pPr>
        <w:pStyle w:val="Prrafodelista"/>
        <w:tabs>
          <w:tab w:val="left" w:pos="426"/>
        </w:tabs>
        <w:ind w:left="426"/>
        <w:jc w:val="both"/>
        <w:rPr>
          <w:rFonts w:ascii="Museo Sans 300" w:hAnsi="Museo Sans 300"/>
          <w:sz w:val="20"/>
          <w:szCs w:val="20"/>
          <w:lang w:val="es-SV"/>
        </w:rPr>
      </w:pPr>
    </w:p>
    <w:p w14:paraId="7067EC89" w14:textId="3CD4C2EA"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1DB8008E" w14:textId="2EB99976" w:rsidR="00D70D30"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451C9E81" w14:textId="21411192"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2676CAE5" w14:textId="32D0426A"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9A23368" w14:textId="77777777" w:rsidR="004A41F1" w:rsidRPr="004A41F1" w:rsidRDefault="007B6E8E" w:rsidP="004A41F1">
      <w:pPr>
        <w:ind w:left="709" w:right="709"/>
        <w:jc w:val="both"/>
        <w:rPr>
          <w:rFonts w:ascii="Museo 300" w:eastAsia="Arial" w:hAnsi="Museo 300"/>
          <w:color w:val="000000"/>
          <w:sz w:val="16"/>
          <w:szCs w:val="16"/>
          <w:lang w:val="es-ES"/>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4A41F1">
        <w:rPr>
          <w:rFonts w:ascii="Museo 300" w:eastAsia="Arial" w:hAnsi="Museo 300"/>
          <w:color w:val="000000"/>
          <w:sz w:val="16"/>
          <w:szCs w:val="16"/>
          <w:lang w:val="es-ES"/>
        </w:rPr>
        <w:t xml:space="preserve"> </w:t>
      </w:r>
      <w:r w:rsidR="004A41F1" w:rsidRPr="004A41F1">
        <w:rPr>
          <w:rFonts w:ascii="Museo 300" w:eastAsia="Arial" w:hAnsi="Museo 300"/>
          <w:color w:val="000000"/>
          <w:sz w:val="16"/>
          <w:szCs w:val="16"/>
          <w:lang w:val="es-ES"/>
        </w:rPr>
        <w:t>De la información que fue provista por la sociedad EEO, se han extraído las siguientes fotografías mediante las cuales se observa la condición encontrada en el suministro objeto del presente informe, detallando una conexión de una línea directa para un nivel de tensión de 120 V, desde la acometida de la distribuidora y antes de medición, con la finalidad de impedir el correcto registro de la energía consumida en la vivienda del usuario.</w:t>
      </w:r>
    </w:p>
    <w:p w14:paraId="39E4168D" w14:textId="584BCF60" w:rsidR="004A41F1" w:rsidRDefault="004A41F1" w:rsidP="004A41F1">
      <w:pPr>
        <w:ind w:left="709" w:right="709"/>
        <w:jc w:val="both"/>
        <w:rPr>
          <w:rFonts w:ascii="Museo 300" w:eastAsia="Arial" w:hAnsi="Museo 300"/>
          <w:color w:val="000000"/>
          <w:sz w:val="16"/>
          <w:szCs w:val="16"/>
          <w:lang w:val="es-ES"/>
        </w:rPr>
      </w:pPr>
    </w:p>
    <w:p w14:paraId="632E3592" w14:textId="77777777" w:rsidR="004A41F1" w:rsidRPr="004A41F1" w:rsidRDefault="004A41F1" w:rsidP="004A41F1">
      <w:pPr>
        <w:ind w:left="709" w:right="709"/>
        <w:jc w:val="both"/>
        <w:rPr>
          <w:rFonts w:ascii="Museo 300" w:eastAsia="Arial" w:hAnsi="Museo 300"/>
          <w:color w:val="000000"/>
          <w:sz w:val="16"/>
          <w:szCs w:val="16"/>
          <w:lang w:val="es-ES"/>
        </w:rPr>
      </w:pPr>
      <w:r w:rsidRPr="004A41F1">
        <w:rPr>
          <w:rFonts w:ascii="Museo 300" w:eastAsia="Arial" w:hAnsi="Museo 300"/>
          <w:color w:val="000000"/>
          <w:sz w:val="16"/>
          <w:szCs w:val="16"/>
          <w:lang w:val="es-ES"/>
        </w:rPr>
        <w:t xml:space="preserve">Tal y como se indica en la fotografía n.° 2, se encontró una línea directa conectada a la fase B de la acometida de la distribuidora y antes del medidor del suministro, además se muestra la lectura de la intensidad de corriente encontrada por 8.27 amperios, registrada por el personal de la distribuidora.  </w:t>
      </w:r>
    </w:p>
    <w:p w14:paraId="197A0F40" w14:textId="47A72CDC" w:rsidR="008709AF" w:rsidRDefault="004A41F1" w:rsidP="004A41F1">
      <w:pPr>
        <w:ind w:left="709" w:right="709"/>
        <w:jc w:val="both"/>
        <w:rPr>
          <w:rFonts w:ascii="Museo Sans 300" w:hAnsi="Museo Sans 300"/>
          <w:sz w:val="20"/>
          <w:szCs w:val="20"/>
          <w:u w:val="single"/>
        </w:rPr>
      </w:pPr>
      <w:r w:rsidRPr="004A41F1">
        <w:rPr>
          <w:rFonts w:ascii="Museo 300" w:eastAsia="Arial" w:hAnsi="Museo 300"/>
          <w:color w:val="000000"/>
          <w:sz w:val="16"/>
          <w:szCs w:val="16"/>
          <w:lang w:val="es-ES"/>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del Pliego Tarifario del Año 2021.</w:t>
      </w:r>
      <w:r w:rsidR="00413D34">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13E6D4B0"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1B9C9E43" w14:textId="77777777" w:rsidR="004A41F1" w:rsidRPr="004A41F1" w:rsidRDefault="004A41F1" w:rsidP="004A41F1">
      <w:pPr>
        <w:suppressAutoHyphens w:val="0"/>
        <w:autoSpaceDN/>
        <w:spacing w:after="200" w:line="240" w:lineRule="auto"/>
        <w:ind w:left="708" w:right="708" w:firstLine="1"/>
        <w:jc w:val="both"/>
        <w:textAlignment w:val="auto"/>
        <w:rPr>
          <w:rFonts w:ascii="Museo 300" w:hAnsi="Museo 300"/>
          <w:sz w:val="16"/>
          <w:szCs w:val="16"/>
          <w:lang w:val="es-ES"/>
        </w:rPr>
      </w:pPr>
      <w:r w:rsidRPr="004A41F1">
        <w:rPr>
          <w:rFonts w:ascii="Museo 300" w:hAnsi="Museo 300"/>
          <w:sz w:val="16"/>
          <w:szCs w:val="16"/>
          <w:lang w:val="es-ES"/>
        </w:rPr>
        <w:t>Conforme con lo analizado en el presente informe, y en consideración con lo estipulado en los Términos y Condiciones Generales al Consumidor Final, del Pliego Tarifario del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44B9865" w14:textId="77777777" w:rsidR="004A41F1" w:rsidRPr="004A41F1" w:rsidRDefault="004A41F1" w:rsidP="004A41F1">
      <w:pPr>
        <w:suppressAutoHyphens w:val="0"/>
        <w:autoSpaceDN/>
        <w:spacing w:after="200" w:line="240" w:lineRule="auto"/>
        <w:ind w:left="708" w:right="708" w:firstLine="1"/>
        <w:jc w:val="both"/>
        <w:textAlignment w:val="auto"/>
        <w:rPr>
          <w:rFonts w:ascii="Museo 300" w:hAnsi="Museo 300"/>
          <w:sz w:val="16"/>
          <w:szCs w:val="16"/>
          <w:lang w:val="es-ES"/>
        </w:rPr>
      </w:pPr>
      <w:r w:rsidRPr="004A41F1">
        <w:rPr>
          <w:rFonts w:ascii="Museo 300" w:hAnsi="Museo 3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2C6C7A75" w14:textId="77777777" w:rsidR="004A41F1" w:rsidRPr="004A41F1" w:rsidRDefault="004A41F1" w:rsidP="004A41F1">
      <w:pPr>
        <w:numPr>
          <w:ilvl w:val="0"/>
          <w:numId w:val="13"/>
        </w:numPr>
        <w:suppressAutoHyphens w:val="0"/>
        <w:autoSpaceDN/>
        <w:spacing w:after="200" w:line="240" w:lineRule="auto"/>
        <w:ind w:right="708"/>
        <w:jc w:val="both"/>
        <w:textAlignment w:val="auto"/>
        <w:rPr>
          <w:rFonts w:ascii="Museo 300" w:hAnsi="Museo 300"/>
          <w:sz w:val="16"/>
          <w:szCs w:val="16"/>
          <w:lang w:val="es-ES"/>
        </w:rPr>
      </w:pPr>
      <w:r w:rsidRPr="004A41F1">
        <w:rPr>
          <w:rFonts w:ascii="Museo 300" w:hAnsi="Museo 300"/>
          <w:sz w:val="16"/>
          <w:szCs w:val="16"/>
          <w:lang w:val="es-ES"/>
        </w:rPr>
        <w:t xml:space="preserve">El método por utilizar será el establecido en el artículo 5.2 literal c) en el acuerdo antes citado, de tal manera que se utilizará como promedio mensual la carga instantánea obtenida por EEO equivalente a un consumo de 298 kWh, como base de la energía a recuperar debido a las particularidades del caso, esto con el objetivo de mejorar la fiabilidad del consumo mensual promedio. </w:t>
      </w:r>
    </w:p>
    <w:p w14:paraId="74AB489D" w14:textId="77777777" w:rsidR="004A41F1" w:rsidRPr="004A41F1" w:rsidRDefault="004A41F1" w:rsidP="004A41F1">
      <w:pPr>
        <w:numPr>
          <w:ilvl w:val="0"/>
          <w:numId w:val="13"/>
        </w:numPr>
        <w:suppressAutoHyphens w:val="0"/>
        <w:autoSpaceDN/>
        <w:spacing w:after="200" w:line="240" w:lineRule="auto"/>
        <w:ind w:right="708"/>
        <w:jc w:val="both"/>
        <w:textAlignment w:val="auto"/>
        <w:rPr>
          <w:rFonts w:ascii="Museo 300" w:hAnsi="Museo 300"/>
          <w:sz w:val="16"/>
          <w:szCs w:val="16"/>
          <w:lang w:val="es-ES"/>
        </w:rPr>
      </w:pPr>
      <w:r w:rsidRPr="004A41F1">
        <w:rPr>
          <w:rFonts w:ascii="Museo 300" w:hAnsi="Museo 300"/>
          <w:sz w:val="16"/>
          <w:szCs w:val="16"/>
          <w:lang w:val="es-ES"/>
        </w:rPr>
        <w:t>El período retroactivo de recuperación corresponde a 180 días comprendidos entre el 16 de noviembre de 2020 hasta el 15 de mayo de 2021.</w:t>
      </w:r>
    </w:p>
    <w:p w14:paraId="4EE83EE4" w14:textId="524B58CC" w:rsidR="00613FD5" w:rsidRPr="004F64D5" w:rsidRDefault="004A41F1" w:rsidP="004A41F1">
      <w:pPr>
        <w:suppressAutoHyphens w:val="0"/>
        <w:autoSpaceDN/>
        <w:spacing w:after="200" w:line="240" w:lineRule="auto"/>
        <w:ind w:left="708" w:right="708" w:firstLine="1"/>
        <w:jc w:val="both"/>
        <w:textAlignment w:val="auto"/>
        <w:rPr>
          <w:rFonts w:ascii="Museo 300" w:hAnsi="Museo 300"/>
          <w:sz w:val="16"/>
          <w:szCs w:val="16"/>
        </w:rPr>
      </w:pPr>
      <w:r w:rsidRPr="004A41F1">
        <w:rPr>
          <w:rFonts w:ascii="Museo 300" w:hAnsi="Museo 300"/>
          <w:sz w:val="16"/>
          <w:szCs w:val="16"/>
          <w:lang w:val="es-ES"/>
        </w:rPr>
        <w:t>El valor y el período señalados fueron utilizados para la elaboración del respectivo recálculo de la energía no registrada, corresponden a un total de 1,788 kWh, equivalente a la cantidad de trescientos noventa y uno 43/100 dólares de los Estados Unidos de América (USD 391.43)</w:t>
      </w:r>
      <w:r w:rsidRPr="004A41F1">
        <w:rPr>
          <w:rFonts w:ascii="Museo 300" w:hAnsi="Museo 300"/>
          <w:b/>
          <w:sz w:val="16"/>
          <w:szCs w:val="16"/>
          <w:lang w:val="es-ES"/>
        </w:rPr>
        <w:t xml:space="preserve"> </w:t>
      </w:r>
      <w:r w:rsidRPr="004A41F1">
        <w:rPr>
          <w:rFonts w:ascii="Museo 300" w:hAnsi="Museo 300"/>
          <w:sz w:val="16"/>
          <w:szCs w:val="16"/>
          <w:lang w:val="es-ES"/>
        </w:rPr>
        <w:t>IVA incluido</w:t>
      </w:r>
      <w:r w:rsidRPr="004A41F1">
        <w:rPr>
          <w:rFonts w:ascii="Museo 300" w:hAnsi="Museo 300"/>
          <w:sz w:val="16"/>
          <w:szCs w:val="16"/>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67641B03"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066D3901" w14:textId="77777777" w:rsidR="009932DC" w:rsidRPr="00815631" w:rsidRDefault="009932DC"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2BB89F6D" w14:textId="04682048" w:rsidR="004A41F1" w:rsidRPr="004A41F1" w:rsidRDefault="004A41F1" w:rsidP="004A41F1">
      <w:pPr>
        <w:pStyle w:val="Prrafodelista"/>
        <w:numPr>
          <w:ilvl w:val="0"/>
          <w:numId w:val="33"/>
        </w:numPr>
        <w:spacing w:after="200"/>
        <w:ind w:right="708"/>
        <w:jc w:val="both"/>
        <w:textAlignment w:val="auto"/>
        <w:rPr>
          <w:rFonts w:ascii="Museo 300" w:hAnsi="Museo 300" w:cs="Arial"/>
          <w:sz w:val="16"/>
          <w:szCs w:val="16"/>
        </w:rPr>
      </w:pPr>
      <w:r w:rsidRPr="004A41F1">
        <w:rPr>
          <w:rFonts w:ascii="Museo 300" w:hAnsi="Museo 300" w:cs="Arial"/>
          <w:sz w:val="16"/>
          <w:szCs w:val="16"/>
        </w:rPr>
        <w:t xml:space="preserve">El CAU determina con base al análisis efectuado a las pruebas presentadas por las partes involucradas, que existió una condición irregular en el suministro con NIC </w:t>
      </w:r>
      <w:r w:rsidR="000C573D">
        <w:rPr>
          <w:rFonts w:ascii="Museo 300" w:hAnsi="Museo 300" w:cs="Arial"/>
          <w:sz w:val="16"/>
          <w:szCs w:val="16"/>
        </w:rPr>
        <w:t>XXXX</w:t>
      </w:r>
      <w:r w:rsidRPr="004A41F1">
        <w:rPr>
          <w:rFonts w:ascii="Museo 300" w:hAnsi="Museo 300" w:cs="Arial"/>
          <w:sz w:val="16"/>
          <w:szCs w:val="16"/>
        </w:rPr>
        <w:t>, consistente en una línea directa a 120 voltios conectada a la fase B de la acometida de la distribuidora y antes del equipo de medición, con el fin de evitar el correcto registro de la energía utilizada en el inmueble; y por tanto la distribuidora EEO tiene derecho a recuperar la energía consumida y no registrada, conforme a lo estipulado en el Procedimiento para Investigar la Existencia de Condiciones Irregulares en el suministro de Energía Eléctrica del Usuario Final.</w:t>
      </w:r>
    </w:p>
    <w:p w14:paraId="073B3BB7" w14:textId="77777777" w:rsidR="004A41F1" w:rsidRPr="004A41F1" w:rsidRDefault="004A41F1" w:rsidP="004A41F1">
      <w:pPr>
        <w:pStyle w:val="Prrafodelista"/>
        <w:numPr>
          <w:ilvl w:val="0"/>
          <w:numId w:val="33"/>
        </w:numPr>
        <w:spacing w:after="200"/>
        <w:ind w:right="708"/>
        <w:jc w:val="both"/>
        <w:textAlignment w:val="auto"/>
        <w:rPr>
          <w:rFonts w:ascii="Museo 300" w:hAnsi="Museo 300" w:cs="Arial"/>
          <w:sz w:val="16"/>
          <w:szCs w:val="16"/>
        </w:rPr>
      </w:pPr>
      <w:r w:rsidRPr="004A41F1">
        <w:rPr>
          <w:rFonts w:ascii="Museo 300" w:hAnsi="Museo 300" w:cs="Arial"/>
          <w:sz w:val="16"/>
          <w:szCs w:val="16"/>
        </w:rPr>
        <w:t>Conforme con el análisis efectuado por el CAU, la cantidad de quinientos tres 17/100 dólares de los Estados Unidos de América (USD 503.17) IVA incluido, cobrados por EEO al usuario final en concepto de energía no registrada, debe rectificarse.</w:t>
      </w:r>
    </w:p>
    <w:p w14:paraId="4BAB16C4" w14:textId="05EEF0CD" w:rsidR="00562498" w:rsidRPr="004A41F1" w:rsidRDefault="004A41F1" w:rsidP="004A41F1">
      <w:pPr>
        <w:pStyle w:val="Prrafodelista"/>
        <w:numPr>
          <w:ilvl w:val="0"/>
          <w:numId w:val="33"/>
        </w:numPr>
        <w:spacing w:after="200"/>
        <w:ind w:right="708"/>
        <w:jc w:val="both"/>
        <w:textAlignment w:val="auto"/>
        <w:rPr>
          <w:rFonts w:ascii="Museo 300" w:hAnsi="Museo 300" w:cs="Arial"/>
          <w:sz w:val="16"/>
          <w:szCs w:val="16"/>
        </w:rPr>
      </w:pPr>
      <w:r w:rsidRPr="004A41F1">
        <w:rPr>
          <w:rFonts w:ascii="Museo 300" w:hAnsi="Museo 300" w:cs="Arial"/>
          <w:sz w:val="16"/>
          <w:szCs w:val="16"/>
        </w:rPr>
        <w:t xml:space="preserve">Se ha efectuado un recálculo con el cual se establece que la sociedad EEO puede recuperar la cantidad de trescientos noventa y uno 43/100 dólares de los Estados Unidos de América (USD 391.43) IVA incluido, en concepto de ENR. Además, la distribuidora podrá efectuar el cobro de los intereses generados, tal y como se </w:t>
      </w:r>
      <w:r w:rsidRPr="004A41F1">
        <w:rPr>
          <w:rFonts w:ascii="Museo 300" w:hAnsi="Museo 300" w:cs="Arial"/>
          <w:sz w:val="16"/>
          <w:szCs w:val="16"/>
        </w:rPr>
        <w:lastRenderedPageBreak/>
        <w:t>indica en el artículo 36 de los Términos y Condiciones Generales al Consumidor Final, del Pliego Tarifario del Año 2021.</w:t>
      </w:r>
      <w:r w:rsidRPr="004A41F1">
        <w:rPr>
          <w:rFonts w:ascii="Museo 300" w:eastAsia="Arial" w:hAnsi="Museo 300" w:cs="Arial"/>
          <w:color w:val="000000" w:themeColor="text1"/>
          <w:sz w:val="16"/>
          <w:szCs w:val="16"/>
        </w:rPr>
        <w:t xml:space="preserve"> </w:t>
      </w:r>
      <w:r w:rsidR="00562498" w:rsidRPr="004A41F1">
        <w:rPr>
          <w:rFonts w:ascii="Museo 300" w:eastAsia="Arial" w:hAnsi="Museo 300"/>
          <w:color w:val="000000" w:themeColor="text1"/>
          <w:sz w:val="16"/>
          <w:szCs w:val="16"/>
        </w:rPr>
        <w:t>[…]</w:t>
      </w:r>
      <w:r w:rsidR="007B6E8E" w:rsidRPr="004A41F1">
        <w:rPr>
          <w:rFonts w:ascii="Museo 300" w:eastAsia="Arial" w:hAnsi="Museo 300"/>
          <w:color w:val="000000" w:themeColor="text1"/>
          <w:sz w:val="16"/>
          <w:szCs w:val="16"/>
        </w:rPr>
        <w:t>”</w:t>
      </w:r>
      <w:r w:rsidR="00F465B2" w:rsidRPr="004A41F1">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24F3298B"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4E4CC5">
        <w:rPr>
          <w:rFonts w:ascii="Museo Sans 300" w:hAnsi="Museo Sans 300"/>
          <w:sz w:val="20"/>
          <w:szCs w:val="20"/>
          <w:lang w:val="es-SV"/>
        </w:rPr>
        <w:t>1</w:t>
      </w:r>
      <w:r w:rsidR="00F97402">
        <w:rPr>
          <w:rFonts w:ascii="Museo Sans 300" w:hAnsi="Museo Sans 300"/>
          <w:sz w:val="20"/>
          <w:szCs w:val="20"/>
          <w:lang w:val="es-SV"/>
        </w:rPr>
        <w:t>092</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97402">
        <w:rPr>
          <w:rFonts w:ascii="Museo Sans 300" w:hAnsi="Museo Sans 300"/>
          <w:sz w:val="20"/>
          <w:szCs w:val="20"/>
          <w:lang w:val="es-SV"/>
        </w:rPr>
        <w:t>tre</w:t>
      </w:r>
      <w:r w:rsidR="009872B6">
        <w:rPr>
          <w:rFonts w:ascii="Museo Sans 300" w:hAnsi="Museo Sans 300"/>
          <w:sz w:val="20"/>
          <w:szCs w:val="20"/>
          <w:lang w:val="es-SV"/>
        </w:rPr>
        <w:t>s</w:t>
      </w:r>
      <w:r w:rsidR="007B6E8E">
        <w:rPr>
          <w:rFonts w:ascii="Museo Sans 300" w:hAnsi="Museo Sans 300"/>
          <w:sz w:val="20"/>
          <w:szCs w:val="20"/>
          <w:lang w:val="es-SV"/>
        </w:rPr>
        <w:t xml:space="preserve"> de </w:t>
      </w:r>
      <w:r w:rsidR="00E44C82">
        <w:rPr>
          <w:rFonts w:ascii="Museo Sans 300" w:hAnsi="Museo Sans 300"/>
          <w:sz w:val="20"/>
          <w:szCs w:val="20"/>
          <w:lang w:val="es-SV"/>
        </w:rPr>
        <w:t>noviembre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761EB6">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AF72B9">
        <w:rPr>
          <w:rFonts w:ascii="Museo Sans 300" w:hAnsi="Museo Sans 300"/>
          <w:sz w:val="20"/>
          <w:szCs w:val="20"/>
          <w:lang w:val="es-SV"/>
        </w:rPr>
        <w:t xml:space="preserve">señor </w:t>
      </w:r>
      <w:r w:rsidR="000770D0">
        <w:rPr>
          <w:rFonts w:ascii="Museo Sans 300" w:hAnsi="Museo Sans 300"/>
          <w:sz w:val="20"/>
          <w:szCs w:val="20"/>
          <w:lang w:val="es-SV"/>
        </w:rPr>
        <w:t>XXXX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D70D30">
        <w:rPr>
          <w:rFonts w:ascii="Museo Sans 300" w:hAnsi="Museo Sans 300"/>
          <w:sz w:val="20"/>
          <w:szCs w:val="20"/>
          <w:lang w:val="es-SV"/>
        </w:rPr>
        <w:t>IT-0205</w:t>
      </w:r>
      <w:r w:rsidR="00E824AB">
        <w:rPr>
          <w:rFonts w:ascii="Museo Sans 300" w:hAnsi="Museo Sans 300"/>
          <w:sz w:val="20"/>
          <w:szCs w:val="20"/>
          <w:lang w:val="es-SV"/>
        </w:rPr>
        <w:t>-CAU-21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26D62332" w14:textId="77777777" w:rsidR="0045293A" w:rsidRDefault="00761EB6" w:rsidP="004E4CC5">
      <w:pPr>
        <w:tabs>
          <w:tab w:val="left" w:pos="426"/>
        </w:tabs>
        <w:spacing w:after="0" w:line="240" w:lineRule="auto"/>
        <w:ind w:left="426"/>
        <w:jc w:val="both"/>
        <w:rPr>
          <w:rFonts w:ascii="Museo Sans 300" w:eastAsia="Times New Roman" w:hAnsi="Museo Sans 300" w:cs="Segoe UI"/>
          <w:sz w:val="20"/>
          <w:szCs w:val="20"/>
          <w:lang w:val="es-ES" w:eastAsia="es-ES"/>
        </w:rPr>
      </w:pPr>
      <w:r w:rsidRPr="00265B53">
        <w:rPr>
          <w:rFonts w:ascii="Museo Sans 300" w:eastAsia="Times New Roman" w:hAnsi="Museo Sans 300" w:cs="Segoe UI"/>
          <w:sz w:val="20"/>
          <w:szCs w:val="20"/>
          <w:lang w:val="es-ES" w:eastAsia="es-ES"/>
        </w:rPr>
        <w:t>El citado acuerdo fue notificado a la</w:t>
      </w:r>
      <w:r w:rsidR="00F97402">
        <w:rPr>
          <w:rFonts w:ascii="Museo Sans 300" w:eastAsia="Times New Roman" w:hAnsi="Museo Sans 300" w:cs="Segoe UI"/>
          <w:sz w:val="20"/>
          <w:szCs w:val="20"/>
          <w:lang w:val="es-ES" w:eastAsia="es-ES"/>
        </w:rPr>
        <w:t>s partes el día ocho</w:t>
      </w:r>
      <w:r w:rsidRPr="00265B53">
        <w:rPr>
          <w:rFonts w:ascii="Museo Sans 300" w:eastAsia="Times New Roman" w:hAnsi="Museo Sans 300" w:cs="Segoe UI"/>
          <w:sz w:val="20"/>
          <w:szCs w:val="20"/>
          <w:lang w:val="es-ES" w:eastAsia="es-ES"/>
        </w:rPr>
        <w:t xml:space="preserve"> de</w:t>
      </w:r>
      <w:r>
        <w:rPr>
          <w:rFonts w:ascii="Museo Sans 300" w:eastAsia="Times New Roman" w:hAnsi="Museo Sans 300" w:cs="Segoe UI"/>
          <w:sz w:val="20"/>
          <w:szCs w:val="20"/>
          <w:lang w:val="es-ES" w:eastAsia="es-ES"/>
        </w:rPr>
        <w:t>l mismo mes y año</w:t>
      </w:r>
      <w:r w:rsidRPr="00265B53">
        <w:rPr>
          <w:rFonts w:ascii="Museo Sans 300" w:eastAsia="Times New Roman" w:hAnsi="Museo Sans 300" w:cs="Segoe UI"/>
          <w:sz w:val="20"/>
          <w:szCs w:val="20"/>
          <w:lang w:val="es-ES" w:eastAsia="es-ES"/>
        </w:rPr>
        <w:t xml:space="preserve">, por lo que el plazo finalizó, </w:t>
      </w:r>
      <w:r w:rsidR="00F97402">
        <w:rPr>
          <w:rFonts w:ascii="Museo Sans 300" w:eastAsia="Times New Roman" w:hAnsi="Museo Sans 300" w:cs="Segoe UI"/>
          <w:sz w:val="20"/>
          <w:szCs w:val="20"/>
          <w:lang w:val="es-ES" w:eastAsia="es-ES"/>
        </w:rPr>
        <w:t>el día veintidós de nov</w:t>
      </w:r>
      <w:r>
        <w:rPr>
          <w:rFonts w:ascii="Museo Sans 300" w:eastAsia="Times New Roman" w:hAnsi="Museo Sans 300" w:cs="Segoe UI"/>
          <w:sz w:val="20"/>
          <w:szCs w:val="20"/>
          <w:lang w:val="es-ES" w:eastAsia="es-ES"/>
        </w:rPr>
        <w:t>iembre del año pasado.</w:t>
      </w:r>
    </w:p>
    <w:p w14:paraId="3D8C774A" w14:textId="77777777" w:rsidR="000C573D" w:rsidRDefault="000C573D" w:rsidP="004E4CC5">
      <w:pPr>
        <w:tabs>
          <w:tab w:val="left" w:pos="426"/>
        </w:tabs>
        <w:spacing w:after="0" w:line="240" w:lineRule="auto"/>
        <w:ind w:left="426"/>
        <w:jc w:val="both"/>
        <w:rPr>
          <w:rFonts w:ascii="Museo Sans 300" w:eastAsia="Times New Roman" w:hAnsi="Museo Sans 300" w:cs="Times New Roman"/>
          <w:sz w:val="20"/>
          <w:szCs w:val="20"/>
          <w:lang w:eastAsia="es-ES"/>
        </w:rPr>
      </w:pPr>
    </w:p>
    <w:p w14:paraId="5E7A666A" w14:textId="29A8857B" w:rsidR="00A10CB3"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CA57DC">
        <w:rPr>
          <w:rFonts w:ascii="Museo Sans 300" w:eastAsia="Times New Roman" w:hAnsi="Museo Sans 300" w:cs="Times New Roman"/>
          <w:sz w:val="20"/>
          <w:szCs w:val="20"/>
          <w:lang w:eastAsia="es-ES"/>
        </w:rPr>
        <w:t xml:space="preserve">El día </w:t>
      </w:r>
      <w:r w:rsidR="0045293A">
        <w:rPr>
          <w:rFonts w:ascii="Museo Sans 300" w:eastAsia="Times New Roman" w:hAnsi="Museo Sans 300" w:cs="Times New Roman"/>
          <w:sz w:val="20"/>
          <w:szCs w:val="20"/>
          <w:lang w:eastAsia="es-ES"/>
        </w:rPr>
        <w:t>veintidós de nov</w:t>
      </w:r>
      <w:r w:rsidR="00761EB6">
        <w:rPr>
          <w:rFonts w:ascii="Museo Sans 300" w:eastAsia="Times New Roman" w:hAnsi="Museo Sans 300" w:cs="Times New Roman"/>
          <w:sz w:val="20"/>
          <w:szCs w:val="20"/>
          <w:lang w:eastAsia="es-ES"/>
        </w:rPr>
        <w:t>iembre</w:t>
      </w:r>
      <w:r w:rsidRPr="00CA57DC">
        <w:rPr>
          <w:rFonts w:ascii="Museo Sans 300" w:eastAsia="Times New Roman" w:hAnsi="Museo Sans 300" w:cs="Times New Roman"/>
          <w:sz w:val="20"/>
          <w:szCs w:val="20"/>
          <w:lang w:eastAsia="es-ES"/>
        </w:rPr>
        <w:t xml:space="preserve"> de</w:t>
      </w:r>
      <w:r w:rsidR="00761EB6">
        <w:rPr>
          <w:rFonts w:ascii="Museo Sans 300" w:eastAsia="Times New Roman" w:hAnsi="Museo Sans 300" w:cs="Times New Roman"/>
          <w:sz w:val="20"/>
          <w:szCs w:val="20"/>
          <w:lang w:eastAsia="es-ES"/>
        </w:rPr>
        <w:t>l año recién pasado</w:t>
      </w:r>
      <w:r>
        <w:rPr>
          <w:rFonts w:ascii="Museo Sans 300" w:eastAsia="Times New Roman" w:hAnsi="Museo Sans 300" w:cs="Times New Roman"/>
          <w:sz w:val="20"/>
          <w:szCs w:val="20"/>
          <w:lang w:eastAsia="es-ES"/>
        </w:rPr>
        <w:t>,</w:t>
      </w:r>
      <w:r w:rsidRPr="00CA57DC">
        <w:rPr>
          <w:rFonts w:ascii="Museo Sans 300" w:eastAsia="Times New Roman" w:hAnsi="Museo Sans 300" w:cs="Times New Roman"/>
          <w:sz w:val="20"/>
          <w:szCs w:val="20"/>
          <w:lang w:eastAsia="es-ES"/>
        </w:rPr>
        <w:t xml:space="preserve"> </w:t>
      </w:r>
      <w:r>
        <w:rPr>
          <w:rFonts w:ascii="Museo Sans 300" w:eastAsia="Times New Roman" w:hAnsi="Museo Sans 300" w:cs="Times New Roman"/>
          <w:sz w:val="20"/>
          <w:szCs w:val="20"/>
          <w:lang w:val="es-ES" w:eastAsia="es-ES"/>
        </w:rPr>
        <w:t>la sociedad EEO, S.A. de C.V.</w:t>
      </w:r>
      <w:r w:rsidRPr="00CA57DC">
        <w:rPr>
          <w:rFonts w:ascii="Museo Sans 300" w:eastAsia="Times New Roman" w:hAnsi="Museo Sans 300" w:cs="Times New Roman"/>
          <w:sz w:val="20"/>
          <w:szCs w:val="20"/>
          <w:lang w:val="es-ES" w:eastAsia="es-ES"/>
        </w:rPr>
        <w:t xml:space="preserve"> presentó un escrito</w:t>
      </w:r>
      <w:r>
        <w:rPr>
          <w:rFonts w:ascii="Museo Sans 300" w:eastAsia="Times New Roman" w:hAnsi="Museo Sans 300" w:cs="Times New Roman"/>
          <w:sz w:val="20"/>
          <w:szCs w:val="20"/>
          <w:lang w:val="es-ES" w:eastAsia="es-ES"/>
        </w:rPr>
        <w:t xml:space="preserve"> por medio del cual </w:t>
      </w:r>
      <w:r w:rsidR="009E5180">
        <w:rPr>
          <w:rFonts w:ascii="Museo Sans 300" w:eastAsia="Times New Roman" w:hAnsi="Museo Sans 300" w:cs="Times New Roman"/>
          <w:sz w:val="20"/>
          <w:szCs w:val="20"/>
          <w:lang w:val="es-ES" w:eastAsia="es-ES"/>
        </w:rPr>
        <w:t>manifestó que se adhería</w:t>
      </w:r>
      <w:r w:rsidRPr="00CA57DC">
        <w:rPr>
          <w:rFonts w:ascii="Museo Sans 300" w:eastAsia="Times New Roman" w:hAnsi="Museo Sans 300" w:cs="Times New Roman"/>
          <w:sz w:val="20"/>
          <w:szCs w:val="20"/>
          <w:lang w:val="es-ES" w:eastAsia="es-ES"/>
        </w:rPr>
        <w:t xml:space="preserve"> al contenido del </w:t>
      </w:r>
      <w:r w:rsidRPr="00CA57DC">
        <w:rPr>
          <w:rFonts w:ascii="Museo Sans 300" w:eastAsia="Times New Roman" w:hAnsi="Museo Sans 300" w:cs="Times New Roman"/>
          <w:sz w:val="20"/>
          <w:szCs w:val="20"/>
          <w:lang w:eastAsia="es-ES"/>
        </w:rPr>
        <w:t xml:space="preserve">informe técnico N.° </w:t>
      </w:r>
      <w:r w:rsidR="00D70D30">
        <w:rPr>
          <w:rFonts w:ascii="Museo Sans 300" w:eastAsia="Times New Roman" w:hAnsi="Museo Sans 300" w:cs="Times New Roman"/>
          <w:sz w:val="20"/>
          <w:szCs w:val="20"/>
          <w:lang w:eastAsia="es-ES"/>
        </w:rPr>
        <w:t>IT-0205</w:t>
      </w:r>
      <w:r>
        <w:rPr>
          <w:rFonts w:ascii="Museo Sans 300" w:eastAsia="Times New Roman" w:hAnsi="Museo Sans 300" w:cs="Times New Roman"/>
          <w:sz w:val="20"/>
          <w:szCs w:val="20"/>
          <w:lang w:eastAsia="es-ES"/>
        </w:rPr>
        <w:t>-CAU-21</w:t>
      </w:r>
      <w:r w:rsidRPr="00CA57DC">
        <w:rPr>
          <w:rFonts w:ascii="Museo Sans 300" w:eastAsia="Times New Roman" w:hAnsi="Museo Sans 300" w:cs="Times New Roman"/>
          <w:sz w:val="20"/>
          <w:szCs w:val="20"/>
          <w:lang w:val="es-ES" w:eastAsia="es-ES"/>
        </w:rPr>
        <w:t xml:space="preserve">. Por su parte, </w:t>
      </w:r>
      <w:r>
        <w:rPr>
          <w:rFonts w:ascii="Museo Sans 300" w:eastAsia="Times New Roman" w:hAnsi="Museo Sans 300" w:cs="Times New Roman"/>
          <w:sz w:val="20"/>
          <w:szCs w:val="20"/>
          <w:lang w:val="es-ES" w:eastAsia="es-ES"/>
        </w:rPr>
        <w:t>el</w:t>
      </w:r>
      <w:r w:rsidRPr="00CA57DC">
        <w:rPr>
          <w:rFonts w:ascii="Museo Sans 300" w:eastAsia="Times New Roman" w:hAnsi="Museo Sans 300" w:cs="Times New Roman"/>
          <w:sz w:val="20"/>
          <w:szCs w:val="20"/>
          <w:lang w:val="es-ES" w:eastAsia="es-ES"/>
        </w:rPr>
        <w:t xml:space="preserve"> </w:t>
      </w:r>
      <w:r w:rsidR="00AF72B9">
        <w:rPr>
          <w:rFonts w:ascii="Museo Sans 300" w:eastAsia="Times New Roman" w:hAnsi="Museo Sans 300" w:cs="Times New Roman"/>
          <w:sz w:val="20"/>
          <w:szCs w:val="20"/>
          <w:lang w:val="es-ES" w:eastAsia="es-ES"/>
        </w:rPr>
        <w:t xml:space="preserve">señor </w:t>
      </w:r>
      <w:r w:rsidR="000770D0">
        <w:rPr>
          <w:rFonts w:ascii="Museo Sans 300" w:eastAsia="Times New Roman" w:hAnsi="Museo Sans 300" w:cs="Times New Roman"/>
          <w:sz w:val="20"/>
          <w:szCs w:val="20"/>
          <w:lang w:val="es-ES" w:eastAsia="es-ES"/>
        </w:rPr>
        <w:t>XXXX</w:t>
      </w:r>
      <w:r w:rsidRPr="00CA57DC">
        <w:rPr>
          <w:rFonts w:ascii="Museo Sans 300" w:eastAsia="Times New Roman" w:hAnsi="Museo Sans 300" w:cs="Times New Roman"/>
          <w:sz w:val="20"/>
          <w:szCs w:val="20"/>
          <w:lang w:val="es-ES" w:eastAsia="es-ES"/>
        </w:rPr>
        <w:t xml:space="preserve"> no presentó documentación para ser analizada.</w:t>
      </w:r>
    </w:p>
    <w:p w14:paraId="5B4C0499" w14:textId="7AD94921" w:rsidR="008D54D9" w:rsidRDefault="008D54D9"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CD76521" w14:textId="77777777" w:rsidR="00D165F5" w:rsidRDefault="00D165F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77777777" w:rsidR="00E44C82" w:rsidRPr="002D3B94"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98CBA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4C8E190" w14:textId="77777777" w:rsidR="008709AF" w:rsidRDefault="008709A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638F874F"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1446C821" w14:textId="77777777" w:rsidR="00D165F5" w:rsidRDefault="00D165F5"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2957A417"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23EC107" w14:textId="77777777" w:rsidR="00D165F5" w:rsidRDefault="00D165F5" w:rsidP="002D3B94">
      <w:pPr>
        <w:spacing w:after="0" w:line="240" w:lineRule="auto"/>
        <w:ind w:left="426"/>
        <w:jc w:val="both"/>
        <w:rPr>
          <w:rFonts w:ascii="Museo Sans 300" w:eastAsia="Arial" w:hAnsi="Museo Sans 300" w:cs="Times New Roman"/>
          <w:color w:val="000000"/>
          <w:sz w:val="20"/>
          <w:szCs w:val="20"/>
          <w:lang w:eastAsia="es-SV"/>
        </w:rPr>
      </w:pPr>
    </w:p>
    <w:p w14:paraId="19E2F811" w14:textId="77777777" w:rsidR="00E44C82" w:rsidRDefault="00E44C82"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41B475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C573D">
        <w:rPr>
          <w:rFonts w:ascii="Museo Sans 500" w:eastAsia="Arial" w:hAnsi="Museo Sans 500" w:cs="Times New Roman"/>
          <w:b/>
          <w:bCs/>
          <w:sz w:val="20"/>
          <w:szCs w:val="20"/>
        </w:rPr>
        <w:t>XXXX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5836F1E"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D70D30">
        <w:rPr>
          <w:rFonts w:ascii="Museo Sans 300" w:hAnsi="Museo Sans 300" w:cs="Times New Roman"/>
          <w:sz w:val="20"/>
          <w:szCs w:val="20"/>
        </w:rPr>
        <w:t>IT-0205</w:t>
      </w:r>
      <w:r w:rsidR="00E824AB">
        <w:rPr>
          <w:rFonts w:ascii="Museo Sans 300" w:hAnsi="Museo Sans 300" w:cs="Times New Roman"/>
          <w:sz w:val="20"/>
          <w:szCs w:val="20"/>
        </w:rPr>
        <w:t>-CAU-21</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72EC7170" w14:textId="7B76665C" w:rsidR="00DD4204" w:rsidRPr="008D54D9" w:rsidRDefault="00C34300" w:rsidP="008D54D9">
      <w:pPr>
        <w:tabs>
          <w:tab w:val="left" w:pos="709"/>
          <w:tab w:val="left" w:pos="9072"/>
        </w:tabs>
        <w:spacing w:line="240" w:lineRule="auto"/>
        <w:ind w:left="709" w:right="709"/>
        <w:jc w:val="both"/>
        <w:rPr>
          <w:rFonts w:ascii="Museo 300" w:eastAsia="Arial" w:hAnsi="Museo 300" w:cs="Cambria Math"/>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8D54D9" w:rsidRPr="008D54D9">
        <w:rPr>
          <w:rFonts w:ascii="Museo 300" w:eastAsia="Arial" w:hAnsi="Museo 300" w:cs="Cambria Math"/>
          <w:color w:val="000000"/>
          <w:sz w:val="16"/>
          <w:szCs w:val="16"/>
          <w:lang w:val="es-ES"/>
        </w:rPr>
        <w:t>De la información que fue provista por la sociedad EEO, se han extraído las siguientes fotografías mediante las cuales se observa la condición encontrada en el suministro objeto del presente informe, detallando una conexión de una línea directa para un nivel de tensión de 120 V, desde la acometida de la distribuidora y antes de medición, con la finalidad de impedir el correcto registro de la energía consumida en la vivienda del usuario.</w:t>
      </w:r>
      <w:r w:rsidR="008D54D9">
        <w:rPr>
          <w:rFonts w:ascii="Museo 300" w:eastAsia="Arial" w:hAnsi="Museo 300" w:cs="Cambria Math"/>
          <w:color w:val="000000"/>
          <w:sz w:val="16"/>
          <w:szCs w:val="16"/>
          <w:lang w:val="es-ES"/>
        </w:rPr>
        <w:t xml:space="preserve"> </w:t>
      </w:r>
      <w:r w:rsidR="00DD4204">
        <w:rPr>
          <w:rFonts w:ascii="Museo 300" w:hAnsi="Museo 300"/>
          <w:sz w:val="16"/>
          <w:szCs w:val="16"/>
        </w:rPr>
        <w:t>(…)</w:t>
      </w:r>
    </w:p>
    <w:p w14:paraId="4DC82805" w14:textId="52F5F659" w:rsidR="00C34300" w:rsidRPr="00DD4204" w:rsidRDefault="008D54D9" w:rsidP="008D54D9">
      <w:pPr>
        <w:tabs>
          <w:tab w:val="left" w:pos="709"/>
          <w:tab w:val="left" w:pos="9072"/>
        </w:tabs>
        <w:spacing w:line="240" w:lineRule="auto"/>
        <w:ind w:left="709" w:right="709"/>
        <w:jc w:val="both"/>
        <w:rPr>
          <w:rFonts w:ascii="Museo 300" w:hAnsi="Museo 300"/>
          <w:color w:val="000000" w:themeColor="text1"/>
          <w:sz w:val="16"/>
          <w:szCs w:val="16"/>
        </w:rPr>
      </w:pPr>
      <w:r w:rsidRPr="008D54D9">
        <w:rPr>
          <w:rFonts w:ascii="Museo 300" w:hAnsi="Museo 300"/>
          <w:color w:val="000000" w:themeColor="text1"/>
          <w:sz w:val="16"/>
          <w:szCs w:val="16"/>
          <w:lang w:val="es-ES"/>
        </w:rPr>
        <w:t xml:space="preserve">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del Pliego Tarifario del Año 2021. </w:t>
      </w:r>
      <w:r w:rsidR="00F252CB" w:rsidRPr="00F252CB">
        <w:rPr>
          <w:rFonts w:ascii="Museo 300" w:eastAsia="Arial" w:hAnsi="Museo 300"/>
          <w:color w:val="000000"/>
          <w:sz w:val="16"/>
          <w:szCs w:val="16"/>
          <w:lang w:val="es-ES"/>
        </w:rPr>
        <w:t>[…]</w:t>
      </w:r>
      <w:r>
        <w:rPr>
          <w:rFonts w:ascii="Museo 300" w:eastAsia="Arial" w:hAnsi="Museo 300"/>
          <w:color w:val="000000"/>
          <w:sz w:val="16"/>
          <w:szCs w:val="16"/>
          <w:lang w:val="es-ES"/>
        </w:rPr>
        <w:t>”</w:t>
      </w:r>
    </w:p>
    <w:p w14:paraId="57D8CA60" w14:textId="514667F3"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lastRenderedPageBreak/>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al señor </w:t>
      </w:r>
      <w:r w:rsidR="000C573D">
        <w:rPr>
          <w:rFonts w:ascii="Museo Sans 300" w:hAnsi="Museo Sans 300" w:cs="Segoe UI"/>
          <w:sz w:val="20"/>
          <w:szCs w:val="20"/>
          <w:lang w:eastAsia="es-MX"/>
        </w:rPr>
        <w:t>XXXX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746AE722" w14:textId="26F23F43" w:rsidR="002E300A" w:rsidRDefault="002E300A" w:rsidP="002E300A">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D70D30">
        <w:rPr>
          <w:rFonts w:ascii="Museo Sans 300" w:hAnsi="Museo Sans 300"/>
          <w:sz w:val="20"/>
          <w:szCs w:val="20"/>
        </w:rPr>
        <w:t>IT-0205</w:t>
      </w:r>
      <w:r>
        <w:rPr>
          <w:rFonts w:ascii="Museo Sans 300" w:hAnsi="Museo Sans 300"/>
          <w:sz w:val="20"/>
          <w:szCs w:val="20"/>
        </w:rPr>
        <w:t>-</w:t>
      </w:r>
      <w:r w:rsidRPr="00CF3467">
        <w:rPr>
          <w:rFonts w:ascii="Museo Sans 300" w:hAnsi="Museo Sans 300"/>
          <w:sz w:val="20"/>
          <w:szCs w:val="20"/>
        </w:rPr>
        <w:t>CAU-21</w:t>
      </w:r>
      <w:r w:rsidRPr="00CF3467">
        <w:rPr>
          <w:rFonts w:ascii="Museo Sans 300" w:hAnsi="Museo Sans 300" w:cs="Segoe UI"/>
          <w:sz w:val="20"/>
          <w:szCs w:val="20"/>
          <w:lang w:eastAsia="es-MX"/>
        </w:rPr>
        <w:t xml:space="preserve"> que existió una condición irregular consistente en la conexión de</w:t>
      </w:r>
      <w:r w:rsidR="001968C1">
        <w:rPr>
          <w:rFonts w:ascii="Museo Sans 300" w:hAnsi="Museo Sans 300" w:cs="Segoe UI"/>
          <w:sz w:val="20"/>
          <w:szCs w:val="20"/>
          <w:lang w:eastAsia="es-MX"/>
        </w:rPr>
        <w:t xml:space="preserve"> una</w:t>
      </w:r>
      <w:r w:rsidR="007F1C3C">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 xml:space="preserve">línea directa </w:t>
      </w:r>
      <w:r>
        <w:rPr>
          <w:rFonts w:ascii="Museo Sans 300" w:hAnsi="Museo Sans 300" w:cs="Segoe UI"/>
          <w:sz w:val="20"/>
          <w:szCs w:val="20"/>
          <w:lang w:eastAsia="es-MX"/>
        </w:rPr>
        <w:t>conectada antes del equipo de medición, con el fin de consumir energía que no fuera registrada por el medidor.</w:t>
      </w:r>
    </w:p>
    <w:p w14:paraId="4431F505" w14:textId="77777777" w:rsidR="002E300A" w:rsidRDefault="002E300A" w:rsidP="002E300A">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B5D89DE" w14:textId="1D115E74" w:rsidR="00832262" w:rsidRDefault="00832262" w:rsidP="00551F4C">
      <w:pPr>
        <w:pStyle w:val="Prrafodelista"/>
        <w:tabs>
          <w:tab w:val="left" w:pos="426"/>
        </w:tabs>
        <w:ind w:left="426"/>
        <w:jc w:val="both"/>
        <w:rPr>
          <w:rFonts w:ascii="Museo Sans 500" w:hAnsi="Museo Sans 500"/>
          <w:b/>
          <w:bCs/>
          <w:sz w:val="20"/>
          <w:szCs w:val="20"/>
        </w:rPr>
      </w:pPr>
    </w:p>
    <w:p w14:paraId="3E61370C" w14:textId="77777777" w:rsidR="00D165F5" w:rsidRDefault="00D165F5"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E9240AA" w14:textId="342FF307" w:rsidR="002833A4" w:rsidRDefault="002833A4" w:rsidP="002833A4">
      <w:pPr>
        <w:autoSpaceDE w:val="0"/>
        <w:adjustRightInd w:val="0"/>
        <w:spacing w:after="0" w:line="240" w:lineRule="auto"/>
        <w:ind w:left="426"/>
        <w:jc w:val="both"/>
        <w:rPr>
          <w:rFonts w:ascii="Museo Sans 300" w:hAnsi="Museo Sans 300"/>
          <w:sz w:val="20"/>
          <w:szCs w:val="20"/>
        </w:rPr>
      </w:pPr>
      <w:r w:rsidRPr="00275DDA">
        <w:rPr>
          <w:rFonts w:ascii="Museo Sans 300" w:hAnsi="Museo Sans 300"/>
          <w:sz w:val="20"/>
          <w:szCs w:val="20"/>
        </w:rPr>
        <w:t xml:space="preserve">De acuerdo con lo establecido en el informe técnico, el CAU no validó el cálculo de ENR realizado por la distribuidora </w:t>
      </w:r>
      <w:r>
        <w:rPr>
          <w:rFonts w:ascii="Museo Sans 300" w:hAnsi="Museo Sans 300"/>
          <w:sz w:val="20"/>
          <w:szCs w:val="20"/>
        </w:rPr>
        <w:t xml:space="preserve">basado en la corriente promedio medida en la línea directa </w:t>
      </w:r>
      <w:r w:rsidRPr="00275DDA">
        <w:rPr>
          <w:rFonts w:ascii="Museo Sans 300" w:hAnsi="Museo Sans 300"/>
          <w:sz w:val="20"/>
          <w:szCs w:val="20"/>
        </w:rPr>
        <w:t xml:space="preserve">debido </w:t>
      </w:r>
      <w:r>
        <w:rPr>
          <w:rFonts w:ascii="Museo Sans 300" w:hAnsi="Museo Sans 300"/>
          <w:sz w:val="20"/>
          <w:szCs w:val="20"/>
        </w:rPr>
        <w:t>a que dicho promedio es superior al consumo real del suministro.</w:t>
      </w:r>
    </w:p>
    <w:p w14:paraId="2E8B1568" w14:textId="77777777" w:rsidR="002833A4" w:rsidRDefault="002833A4" w:rsidP="002833A4">
      <w:pPr>
        <w:autoSpaceDE w:val="0"/>
        <w:adjustRightInd w:val="0"/>
        <w:spacing w:after="0" w:line="240" w:lineRule="auto"/>
        <w:ind w:left="426"/>
        <w:jc w:val="both"/>
        <w:rPr>
          <w:rFonts w:ascii="Museo Sans 300" w:hAnsi="Museo Sans 300"/>
          <w:sz w:val="20"/>
          <w:szCs w:val="20"/>
        </w:rPr>
      </w:pPr>
    </w:p>
    <w:p w14:paraId="37A4F8E9" w14:textId="562C7F9A" w:rsidR="00832262" w:rsidRPr="00733F78" w:rsidRDefault="0072167B" w:rsidP="00832262">
      <w:pPr>
        <w:suppressAutoHyphens w:val="0"/>
        <w:autoSpaceDN/>
        <w:spacing w:after="0" w:line="240" w:lineRule="auto"/>
        <w:ind w:left="360"/>
        <w:jc w:val="both"/>
        <w:textAlignment w:val="auto"/>
        <w:rPr>
          <w:rFonts w:ascii="Museo Sans 300" w:hAnsi="Museo Sans 300"/>
          <w:sz w:val="20"/>
          <w:szCs w:val="20"/>
        </w:rPr>
      </w:pPr>
      <w:r w:rsidRPr="0072167B">
        <w:rPr>
          <w:rFonts w:ascii="Museo Sans 300" w:hAnsi="Museo Sans 300"/>
          <w:sz w:val="20"/>
          <w:szCs w:val="20"/>
        </w:rPr>
        <w:t>Por ello, el CAU realizó un nuevo cálculo basado</w:t>
      </w:r>
      <w:r w:rsidR="00293E2D">
        <w:rPr>
          <w:rFonts w:ascii="Museo Sans 300" w:hAnsi="Museo Sans 300"/>
          <w:sz w:val="20"/>
          <w:szCs w:val="20"/>
        </w:rPr>
        <w:t xml:space="preserve"> en el método </w:t>
      </w:r>
      <w:r w:rsidR="00832262">
        <w:rPr>
          <w:rFonts w:ascii="Museo Sans 300" w:hAnsi="Museo Sans 300"/>
          <w:sz w:val="20"/>
          <w:szCs w:val="20"/>
        </w:rPr>
        <w:t>de la carga no medida</w:t>
      </w:r>
      <w:r w:rsidR="00FF77FF">
        <w:rPr>
          <w:rFonts w:ascii="Museo Sans 300" w:hAnsi="Museo Sans 300"/>
          <w:sz w:val="20"/>
          <w:szCs w:val="20"/>
        </w:rPr>
        <w:t>,</w:t>
      </w:r>
      <w:r w:rsidR="00832262">
        <w:rPr>
          <w:rFonts w:ascii="Museo Sans 300" w:hAnsi="Museo Sans 300"/>
          <w:sz w:val="20"/>
          <w:szCs w:val="20"/>
        </w:rPr>
        <w:t xml:space="preserve"> tomando en cuenta los factores siguientes: </w:t>
      </w:r>
    </w:p>
    <w:p w14:paraId="4EEDC87A" w14:textId="77777777" w:rsidR="00832262" w:rsidRPr="00733F78" w:rsidRDefault="00832262" w:rsidP="00832262">
      <w:pPr>
        <w:autoSpaceDE w:val="0"/>
        <w:spacing w:after="0" w:line="240" w:lineRule="auto"/>
        <w:ind w:left="426"/>
        <w:jc w:val="both"/>
        <w:rPr>
          <w:rFonts w:ascii="Museo Sans 300" w:hAnsi="Museo Sans 300"/>
          <w:sz w:val="20"/>
          <w:szCs w:val="20"/>
        </w:rPr>
      </w:pPr>
    </w:p>
    <w:p w14:paraId="5DA78D3D" w14:textId="1DBE9EDC" w:rsidR="00832262" w:rsidRDefault="00832262" w:rsidP="00832262">
      <w:pPr>
        <w:numPr>
          <w:ilvl w:val="0"/>
          <w:numId w:val="28"/>
        </w:numPr>
        <w:tabs>
          <w:tab w:val="clear" w:pos="720"/>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r w:rsidRPr="00733F78">
        <w:rPr>
          <w:rFonts w:ascii="Museo Sans 300" w:eastAsia="Times New Roman" w:hAnsi="Museo Sans 300" w:cs="Segoe UI"/>
          <w:sz w:val="20"/>
          <w:szCs w:val="20"/>
          <w:lang w:val="es-ES" w:eastAsia="es-ES"/>
        </w:rPr>
        <w:t>La</w:t>
      </w:r>
      <w:r>
        <w:rPr>
          <w:rFonts w:ascii="Museo Sans 300" w:eastAsia="Times New Roman" w:hAnsi="Museo Sans 300" w:cs="Segoe UI"/>
          <w:sz w:val="20"/>
          <w:szCs w:val="20"/>
          <w:lang w:val="es-ES" w:eastAsia="es-ES"/>
        </w:rPr>
        <w:t>s</w:t>
      </w:r>
      <w:r w:rsidRPr="00733F78">
        <w:rPr>
          <w:rFonts w:ascii="Museo Sans 300" w:eastAsia="Times New Roman" w:hAnsi="Museo Sans 300" w:cs="Segoe UI"/>
          <w:sz w:val="20"/>
          <w:szCs w:val="20"/>
          <w:lang w:val="es-ES" w:eastAsia="es-ES"/>
        </w:rPr>
        <w:t xml:space="preserve"> horas uso de</w:t>
      </w:r>
      <w:r>
        <w:rPr>
          <w:rFonts w:ascii="Museo Sans 300" w:eastAsia="Times New Roman" w:hAnsi="Museo Sans 300" w:cs="Segoe UI"/>
          <w:sz w:val="20"/>
          <w:szCs w:val="20"/>
          <w:lang w:val="es-ES" w:eastAsia="es-ES"/>
        </w:rPr>
        <w:t xml:space="preserve"> los</w:t>
      </w:r>
      <w:r w:rsidRPr="00733F78">
        <w:rPr>
          <w:rFonts w:ascii="Museo Sans 300" w:eastAsia="Times New Roman" w:hAnsi="Museo Sans 300" w:cs="Segoe UI"/>
          <w:sz w:val="20"/>
          <w:szCs w:val="20"/>
          <w:lang w:val="es-ES" w:eastAsia="es-ES"/>
        </w:rPr>
        <w:t xml:space="preserve"> equipo</w:t>
      </w:r>
      <w:r>
        <w:rPr>
          <w:rFonts w:ascii="Museo Sans 300" w:eastAsia="Times New Roman" w:hAnsi="Museo Sans 300" w:cs="Segoe UI"/>
          <w:sz w:val="20"/>
          <w:szCs w:val="20"/>
          <w:lang w:val="es-ES" w:eastAsia="es-ES"/>
        </w:rPr>
        <w:t>s</w:t>
      </w:r>
      <w:r w:rsidRPr="00733F78">
        <w:rPr>
          <w:rFonts w:ascii="Museo Sans 300" w:eastAsia="Times New Roman" w:hAnsi="Museo Sans 300" w:cs="Segoe UI"/>
          <w:sz w:val="20"/>
          <w:szCs w:val="20"/>
          <w:lang w:val="es-ES" w:eastAsia="es-ES"/>
        </w:rPr>
        <w:t xml:space="preserve"> eléctrico</w:t>
      </w:r>
      <w:r>
        <w:rPr>
          <w:rFonts w:ascii="Museo Sans 300" w:eastAsia="Times New Roman" w:hAnsi="Museo Sans 300" w:cs="Segoe UI"/>
          <w:sz w:val="20"/>
          <w:szCs w:val="20"/>
          <w:lang w:val="es-ES" w:eastAsia="es-ES"/>
        </w:rPr>
        <w:t>s</w:t>
      </w:r>
      <w:r w:rsidRPr="00733F78">
        <w:rPr>
          <w:rFonts w:ascii="Museo Sans 300" w:eastAsia="Times New Roman" w:hAnsi="Museo Sans 300" w:cs="Segoe UI"/>
          <w:sz w:val="20"/>
          <w:szCs w:val="20"/>
          <w:lang w:val="es-ES" w:eastAsia="es-ES"/>
        </w:rPr>
        <w:t xml:space="preserve"> con un ciclo </w:t>
      </w:r>
      <w:r>
        <w:rPr>
          <w:rFonts w:ascii="Museo Sans 300" w:eastAsia="Times New Roman" w:hAnsi="Museo Sans 300" w:cs="Segoe UI"/>
          <w:sz w:val="20"/>
          <w:szCs w:val="20"/>
          <w:lang w:val="es-ES" w:eastAsia="es-ES"/>
        </w:rPr>
        <w:t xml:space="preserve">diario </w:t>
      </w:r>
      <w:r w:rsidRPr="00733F78">
        <w:rPr>
          <w:rFonts w:ascii="Museo Sans 300" w:eastAsia="Times New Roman" w:hAnsi="Museo Sans 300" w:cs="Segoe UI"/>
          <w:sz w:val="20"/>
          <w:szCs w:val="20"/>
          <w:lang w:val="es-ES" w:eastAsia="es-ES"/>
        </w:rPr>
        <w:t xml:space="preserve">de funcionamiento de </w:t>
      </w:r>
      <w:r>
        <w:rPr>
          <w:rFonts w:ascii="Museo Sans 300" w:eastAsia="Times New Roman" w:hAnsi="Museo Sans 300" w:cs="Segoe UI"/>
          <w:sz w:val="20"/>
          <w:szCs w:val="20"/>
          <w:lang w:val="es-ES" w:eastAsia="es-ES"/>
        </w:rPr>
        <w:t>10 horas.</w:t>
      </w:r>
    </w:p>
    <w:p w14:paraId="025C62DC" w14:textId="33A85513" w:rsidR="00F70F94" w:rsidRPr="00832262" w:rsidRDefault="00832262" w:rsidP="00832262">
      <w:pPr>
        <w:numPr>
          <w:ilvl w:val="0"/>
          <w:numId w:val="28"/>
        </w:numPr>
        <w:tabs>
          <w:tab w:val="clear" w:pos="720"/>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r w:rsidRPr="00832262">
        <w:rPr>
          <w:rFonts w:ascii="Museo Sans 300" w:eastAsia="Times New Roman" w:hAnsi="Museo Sans 300" w:cs="Segoe UI"/>
          <w:sz w:val="20"/>
          <w:szCs w:val="20"/>
          <w:lang w:val="es-ES" w:eastAsia="es-ES"/>
        </w:rPr>
        <w:t xml:space="preserve">El período de recuperación de energía que comprende del </w:t>
      </w:r>
      <w:r>
        <w:rPr>
          <w:rFonts w:ascii="Museo Sans 300" w:eastAsia="Times New Roman" w:hAnsi="Museo Sans 300" w:cs="Segoe UI"/>
          <w:sz w:val="20"/>
          <w:szCs w:val="20"/>
          <w:lang w:val="es-ES" w:eastAsia="es-ES"/>
        </w:rPr>
        <w:t>dieciséis de noviembre</w:t>
      </w:r>
      <w:r w:rsidRPr="00832262">
        <w:rPr>
          <w:rFonts w:ascii="Museo Sans 300" w:eastAsia="Times New Roman" w:hAnsi="Museo Sans 300" w:cs="Segoe UI"/>
          <w:sz w:val="20"/>
          <w:szCs w:val="20"/>
          <w:lang w:val="es-ES" w:eastAsia="es-ES"/>
        </w:rPr>
        <w:t xml:space="preserve"> del año dos mil veinte hasta el </w:t>
      </w:r>
      <w:r>
        <w:rPr>
          <w:rFonts w:ascii="Museo Sans 300" w:eastAsia="Times New Roman" w:hAnsi="Museo Sans 300" w:cs="Segoe UI"/>
          <w:sz w:val="20"/>
          <w:szCs w:val="20"/>
          <w:lang w:val="es-ES" w:eastAsia="es-ES"/>
        </w:rPr>
        <w:t>quince de mayo de dos mil veintiuno.</w:t>
      </w:r>
    </w:p>
    <w:p w14:paraId="6780C41D" w14:textId="77777777" w:rsidR="00832262" w:rsidRPr="001509B7" w:rsidRDefault="00832262" w:rsidP="00832262">
      <w:pPr>
        <w:autoSpaceDE w:val="0"/>
        <w:spacing w:after="0" w:line="240" w:lineRule="auto"/>
        <w:ind w:left="426"/>
        <w:jc w:val="both"/>
        <w:rPr>
          <w:rFonts w:ascii="Museo Sans 300" w:hAnsi="Museo Sans 300"/>
          <w:sz w:val="20"/>
          <w:szCs w:val="20"/>
        </w:rPr>
      </w:pPr>
    </w:p>
    <w:p w14:paraId="3796FE61" w14:textId="23544958" w:rsidR="00EA73DE" w:rsidRDefault="00FF77FF" w:rsidP="007160EE">
      <w:pPr>
        <w:autoSpaceDE w:val="0"/>
        <w:spacing w:after="0" w:line="240" w:lineRule="auto"/>
        <w:ind w:left="426"/>
        <w:jc w:val="both"/>
        <w:rPr>
          <w:rFonts w:ascii="Museo Sans 300" w:hAnsi="Museo Sans 300"/>
          <w:sz w:val="20"/>
          <w:szCs w:val="20"/>
        </w:rPr>
      </w:pPr>
      <w:r>
        <w:rPr>
          <w:rFonts w:ascii="Museo Sans 300" w:hAnsi="Museo Sans 300"/>
          <w:sz w:val="20"/>
          <w:szCs w:val="20"/>
        </w:rPr>
        <w:t>Como resultado</w:t>
      </w:r>
      <w:r w:rsidR="00CD4106" w:rsidRPr="00F8781B">
        <w:rPr>
          <w:rFonts w:ascii="Museo Sans 300" w:hAnsi="Museo Sans 300"/>
          <w:sz w:val="20"/>
          <w:szCs w:val="20"/>
        </w:rPr>
        <w:t xml:space="preserve">, el CAU determinó que la distribuidora tiene el derecho a recuperar la cantidad de </w:t>
      </w:r>
      <w:r w:rsidR="006D7EEE">
        <w:rPr>
          <w:rFonts w:ascii="Museo Sans 300" w:hAnsi="Museo Sans 300"/>
          <w:sz w:val="20"/>
          <w:szCs w:val="20"/>
        </w:rPr>
        <w:t>TRESCIENTOS NOVENTA Y UNO 43/100 DÓLARES DE LOS ESTADOS UNIDOS DE AMÉRICA (USD 391.43)</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332357CF" w:rsidR="00F15FF0"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5C746A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0C573D">
        <w:rPr>
          <w:rFonts w:ascii="Museo Sans 300" w:eastAsia="Museo Sans 300" w:hAnsi="Museo Sans 300" w:cs="Museo Sans 300"/>
          <w:sz w:val="20"/>
          <w:szCs w:val="20"/>
        </w:rPr>
        <w:t>XXXX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7777777"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26AB9931"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w:t>
      </w:r>
      <w:r w:rsidR="00D70D30">
        <w:rPr>
          <w:rFonts w:ascii="Museo Sans 300" w:hAnsi="Museo Sans 300"/>
          <w:sz w:val="20"/>
          <w:szCs w:val="20"/>
        </w:rPr>
        <w:t>IT-0205</w:t>
      </w:r>
      <w:r w:rsidR="00E824AB">
        <w:rPr>
          <w:rFonts w:ascii="Museo Sans 300" w:hAnsi="Museo Sans 300"/>
          <w:sz w:val="20"/>
          <w:szCs w:val="20"/>
        </w:rPr>
        <w:t>-CAU-21</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0C573D">
        <w:rPr>
          <w:rFonts w:ascii="Museo Sans 300" w:eastAsia="Times New Roman" w:hAnsi="Museo Sans 300" w:cs="Times New Roman"/>
          <w:sz w:val="20"/>
          <w:szCs w:val="20"/>
          <w:lang w:eastAsia="es-ES"/>
        </w:rPr>
        <w:t>XXXX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acometida del suministro hacia el 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3942E9FF"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6D7EEE">
        <w:rPr>
          <w:rFonts w:ascii="Museo Sans 300" w:eastAsia="Times New Roman" w:hAnsi="Museo Sans 300" w:cs="Times New Roman"/>
          <w:sz w:val="20"/>
          <w:szCs w:val="20"/>
          <w:lang w:eastAsia="es-ES"/>
        </w:rPr>
        <w:t>TRESCIENTOS NOVENTA Y UNO 43/100 DÓLARES DE LOS ESTADOS UNIDOS DE AMÉRICA (USD 391.43)</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3538484C" w14:textId="77777777" w:rsidR="00B44F60" w:rsidRDefault="00B44F60"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FC94B3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D70D30">
        <w:rPr>
          <w:rFonts w:ascii="Museo Sans 300" w:eastAsia="Arial" w:hAnsi="Museo Sans 300" w:cs="Times New Roman"/>
          <w:sz w:val="20"/>
          <w:szCs w:val="20"/>
        </w:rPr>
        <w:t>IT-0205</w:t>
      </w:r>
      <w:r w:rsidR="00E824AB">
        <w:rPr>
          <w:rFonts w:ascii="Museo Sans 300" w:eastAsia="Arial" w:hAnsi="Museo Sans 300" w:cs="Times New Roman"/>
          <w:sz w:val="20"/>
          <w:szCs w:val="20"/>
        </w:rPr>
        <w:t>-CAU-21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245D3428"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0C573D">
        <w:rPr>
          <w:rFonts w:ascii="Museo Sans 300" w:hAnsi="Museo Sans 300"/>
          <w:sz w:val="20"/>
          <w:szCs w:val="20"/>
        </w:rPr>
        <w:t>XXXX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25F6F97D"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7113DF">
        <w:rPr>
          <w:rFonts w:ascii="Museo Sans 300" w:eastAsia="Times New Roman" w:hAnsi="Museo Sans 300" w:cs="Times New Roman"/>
          <w:sz w:val="20"/>
          <w:szCs w:val="20"/>
          <w:lang w:eastAsia="es-ES"/>
        </w:rPr>
        <w:t>TRESCIENTOS NOVENTA Y UNO 43/100 DÓLARES DE LOS ESTADOS UNIDOS DE AMÉRICA (USD 391.43)</w:t>
      </w:r>
      <w:r w:rsidR="007113DF">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5F55AF85"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D70D30">
        <w:rPr>
          <w:rFonts w:ascii="Museo Sans 300" w:eastAsia="Times New Roman" w:hAnsi="Museo Sans 300" w:cs="Segoe UI"/>
          <w:sz w:val="20"/>
          <w:szCs w:val="20"/>
          <w:lang w:eastAsia="es-SV"/>
        </w:rPr>
        <w:t>IT-0205</w:t>
      </w:r>
      <w:r w:rsidR="00E824AB">
        <w:rPr>
          <w:rFonts w:ascii="Museo Sans 300" w:eastAsia="Arial" w:hAnsi="Museo Sans 300" w:cs="Times New Roman"/>
          <w:sz w:val="20"/>
          <w:szCs w:val="20"/>
        </w:rPr>
        <w:t>-CAU-21</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E7DCDC9"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0C573D">
        <w:rPr>
          <w:rFonts w:ascii="Museo Sans 300" w:eastAsia="Arial" w:hAnsi="Museo Sans 300"/>
          <w:sz w:val="20"/>
          <w:szCs w:val="20"/>
          <w:lang w:eastAsia="es-SV"/>
        </w:rPr>
        <w:t>XXXX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76AC3" w14:textId="77777777" w:rsidR="00D84ABB" w:rsidRDefault="00D84ABB">
      <w:pPr>
        <w:spacing w:after="0" w:line="240" w:lineRule="auto"/>
      </w:pPr>
      <w:r>
        <w:separator/>
      </w:r>
    </w:p>
  </w:endnote>
  <w:endnote w:type="continuationSeparator" w:id="0">
    <w:p w14:paraId="2F786FC1" w14:textId="77777777" w:rsidR="00D84ABB" w:rsidRDefault="00D84ABB">
      <w:pPr>
        <w:spacing w:after="0" w:line="240" w:lineRule="auto"/>
      </w:pPr>
      <w:r>
        <w:continuationSeparator/>
      </w:r>
    </w:p>
  </w:endnote>
  <w:endnote w:type="continuationNotice" w:id="1">
    <w:p w14:paraId="2C4963E2" w14:textId="77777777" w:rsidR="00D84ABB" w:rsidRDefault="00D84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080C0A02"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E0D74">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E0D74">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3FC7DE1A"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E0D74">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E0D74">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448E8" w14:textId="77777777" w:rsidR="00D84ABB" w:rsidRDefault="00D84ABB">
      <w:pPr>
        <w:spacing w:after="0" w:line="240" w:lineRule="auto"/>
      </w:pPr>
      <w:r>
        <w:rPr>
          <w:color w:val="000000"/>
        </w:rPr>
        <w:separator/>
      </w:r>
    </w:p>
  </w:footnote>
  <w:footnote w:type="continuationSeparator" w:id="0">
    <w:p w14:paraId="68AE0789" w14:textId="77777777" w:rsidR="00D84ABB" w:rsidRDefault="00D84ABB">
      <w:pPr>
        <w:spacing w:after="0" w:line="240" w:lineRule="auto"/>
      </w:pPr>
      <w:r>
        <w:continuationSeparator/>
      </w:r>
    </w:p>
  </w:footnote>
  <w:footnote w:type="continuationNotice" w:id="1">
    <w:p w14:paraId="5141F9C8" w14:textId="77777777" w:rsidR="00D84ABB" w:rsidRDefault="00D84A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809370026">
    <w:abstractNumId w:val="38"/>
  </w:num>
  <w:num w:numId="2" w16cid:durableId="695883415">
    <w:abstractNumId w:val="21"/>
  </w:num>
  <w:num w:numId="3" w16cid:durableId="1452820702">
    <w:abstractNumId w:val="25"/>
  </w:num>
  <w:num w:numId="4" w16cid:durableId="1435250601">
    <w:abstractNumId w:val="19"/>
  </w:num>
  <w:num w:numId="5" w16cid:durableId="1977832492">
    <w:abstractNumId w:val="6"/>
  </w:num>
  <w:num w:numId="6" w16cid:durableId="5260645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5325765">
    <w:abstractNumId w:val="23"/>
  </w:num>
  <w:num w:numId="8" w16cid:durableId="787431291">
    <w:abstractNumId w:val="16"/>
  </w:num>
  <w:num w:numId="9" w16cid:durableId="1013068934">
    <w:abstractNumId w:val="28"/>
  </w:num>
  <w:num w:numId="10" w16cid:durableId="1867255302">
    <w:abstractNumId w:val="1"/>
  </w:num>
  <w:num w:numId="11" w16cid:durableId="1923827970">
    <w:abstractNumId w:val="13"/>
  </w:num>
  <w:num w:numId="12" w16cid:durableId="1707367256">
    <w:abstractNumId w:val="39"/>
  </w:num>
  <w:num w:numId="13" w16cid:durableId="824974319">
    <w:abstractNumId w:val="32"/>
  </w:num>
  <w:num w:numId="14" w16cid:durableId="1478066106">
    <w:abstractNumId w:val="12"/>
  </w:num>
  <w:num w:numId="15" w16cid:durableId="977030540">
    <w:abstractNumId w:val="22"/>
  </w:num>
  <w:num w:numId="16" w16cid:durableId="1415325428">
    <w:abstractNumId w:val="8"/>
  </w:num>
  <w:num w:numId="17" w16cid:durableId="1281491856">
    <w:abstractNumId w:val="7"/>
  </w:num>
  <w:num w:numId="18" w16cid:durableId="1527912291">
    <w:abstractNumId w:val="36"/>
  </w:num>
  <w:num w:numId="19" w16cid:durableId="525143400">
    <w:abstractNumId w:val="4"/>
  </w:num>
  <w:num w:numId="20" w16cid:durableId="779301568">
    <w:abstractNumId w:val="2"/>
  </w:num>
  <w:num w:numId="21" w16cid:durableId="234635494">
    <w:abstractNumId w:val="35"/>
  </w:num>
  <w:num w:numId="22" w16cid:durableId="511334543">
    <w:abstractNumId w:val="3"/>
  </w:num>
  <w:num w:numId="23" w16cid:durableId="1820341247">
    <w:abstractNumId w:val="40"/>
  </w:num>
  <w:num w:numId="24" w16cid:durableId="2086609843">
    <w:abstractNumId w:val="31"/>
  </w:num>
  <w:num w:numId="25" w16cid:durableId="1334530513">
    <w:abstractNumId w:val="26"/>
  </w:num>
  <w:num w:numId="26" w16cid:durableId="1629583227">
    <w:abstractNumId w:val="5"/>
  </w:num>
  <w:num w:numId="27" w16cid:durableId="826944767">
    <w:abstractNumId w:val="10"/>
  </w:num>
  <w:num w:numId="28" w16cid:durableId="1553881901">
    <w:abstractNumId w:val="9"/>
  </w:num>
  <w:num w:numId="29" w16cid:durableId="1265922414">
    <w:abstractNumId w:val="30"/>
  </w:num>
  <w:num w:numId="30" w16cid:durableId="1832794322">
    <w:abstractNumId w:val="41"/>
  </w:num>
  <w:num w:numId="31" w16cid:durableId="686059242">
    <w:abstractNumId w:val="27"/>
  </w:num>
  <w:num w:numId="32" w16cid:durableId="2013756692">
    <w:abstractNumId w:val="33"/>
  </w:num>
  <w:num w:numId="33" w16cid:durableId="1466924212">
    <w:abstractNumId w:val="34"/>
  </w:num>
  <w:num w:numId="34" w16cid:durableId="920411519">
    <w:abstractNumId w:val="11"/>
  </w:num>
  <w:num w:numId="35" w16cid:durableId="78260962">
    <w:abstractNumId w:val="24"/>
  </w:num>
  <w:num w:numId="36" w16cid:durableId="322662338">
    <w:abstractNumId w:val="0"/>
  </w:num>
  <w:num w:numId="37" w16cid:durableId="1413351502">
    <w:abstractNumId w:val="20"/>
  </w:num>
  <w:num w:numId="38" w16cid:durableId="4602626">
    <w:abstractNumId w:val="15"/>
  </w:num>
  <w:num w:numId="39" w16cid:durableId="1951619571">
    <w:abstractNumId w:val="14"/>
  </w:num>
  <w:num w:numId="40" w16cid:durableId="470173907">
    <w:abstractNumId w:val="17"/>
  </w:num>
  <w:num w:numId="41" w16cid:durableId="415252465">
    <w:abstractNumId w:val="37"/>
  </w:num>
  <w:num w:numId="42" w16cid:durableId="18730279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4371341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319D6"/>
    <w:rsid w:val="00031E7D"/>
    <w:rsid w:val="00031ED6"/>
    <w:rsid w:val="00032659"/>
    <w:rsid w:val="00034EA3"/>
    <w:rsid w:val="000354B7"/>
    <w:rsid w:val="00035756"/>
    <w:rsid w:val="00043AE0"/>
    <w:rsid w:val="00044429"/>
    <w:rsid w:val="00045587"/>
    <w:rsid w:val="00046D76"/>
    <w:rsid w:val="00052214"/>
    <w:rsid w:val="0005306D"/>
    <w:rsid w:val="000541EC"/>
    <w:rsid w:val="00055F7E"/>
    <w:rsid w:val="00060E86"/>
    <w:rsid w:val="0006381A"/>
    <w:rsid w:val="000643A0"/>
    <w:rsid w:val="00064438"/>
    <w:rsid w:val="000661D6"/>
    <w:rsid w:val="0006757E"/>
    <w:rsid w:val="000676C5"/>
    <w:rsid w:val="000739A9"/>
    <w:rsid w:val="000770D0"/>
    <w:rsid w:val="00077C68"/>
    <w:rsid w:val="000807C0"/>
    <w:rsid w:val="00080835"/>
    <w:rsid w:val="00082058"/>
    <w:rsid w:val="000821E6"/>
    <w:rsid w:val="00083417"/>
    <w:rsid w:val="00085EF8"/>
    <w:rsid w:val="000918BA"/>
    <w:rsid w:val="00094CFD"/>
    <w:rsid w:val="000A2130"/>
    <w:rsid w:val="000A2266"/>
    <w:rsid w:val="000A49D1"/>
    <w:rsid w:val="000A4F16"/>
    <w:rsid w:val="000A6F15"/>
    <w:rsid w:val="000B5267"/>
    <w:rsid w:val="000B5B37"/>
    <w:rsid w:val="000B69C8"/>
    <w:rsid w:val="000B7003"/>
    <w:rsid w:val="000C21DC"/>
    <w:rsid w:val="000C553A"/>
    <w:rsid w:val="000C573D"/>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6DA1"/>
    <w:rsid w:val="000F74D1"/>
    <w:rsid w:val="000F79CF"/>
    <w:rsid w:val="00103D0F"/>
    <w:rsid w:val="001065A6"/>
    <w:rsid w:val="001069B4"/>
    <w:rsid w:val="0011021F"/>
    <w:rsid w:val="0011199E"/>
    <w:rsid w:val="00123B92"/>
    <w:rsid w:val="00125183"/>
    <w:rsid w:val="00125935"/>
    <w:rsid w:val="001307C5"/>
    <w:rsid w:val="00131AB3"/>
    <w:rsid w:val="00133403"/>
    <w:rsid w:val="0014191F"/>
    <w:rsid w:val="00143E5D"/>
    <w:rsid w:val="001445A4"/>
    <w:rsid w:val="00144621"/>
    <w:rsid w:val="001447F5"/>
    <w:rsid w:val="00147418"/>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ECC"/>
    <w:rsid w:val="001817B7"/>
    <w:rsid w:val="00182267"/>
    <w:rsid w:val="001829F8"/>
    <w:rsid w:val="00183CF1"/>
    <w:rsid w:val="00186DE1"/>
    <w:rsid w:val="001870DC"/>
    <w:rsid w:val="001870F6"/>
    <w:rsid w:val="001900B7"/>
    <w:rsid w:val="0019123B"/>
    <w:rsid w:val="0019194C"/>
    <w:rsid w:val="0019194E"/>
    <w:rsid w:val="001925CC"/>
    <w:rsid w:val="00195752"/>
    <w:rsid w:val="001968C1"/>
    <w:rsid w:val="00196DAC"/>
    <w:rsid w:val="00197FF0"/>
    <w:rsid w:val="001B098B"/>
    <w:rsid w:val="001B2309"/>
    <w:rsid w:val="001B3D33"/>
    <w:rsid w:val="001B510C"/>
    <w:rsid w:val="001B7FDA"/>
    <w:rsid w:val="001C5DBB"/>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1F0F"/>
    <w:rsid w:val="00224102"/>
    <w:rsid w:val="002245F5"/>
    <w:rsid w:val="00226D96"/>
    <w:rsid w:val="00227C15"/>
    <w:rsid w:val="00230528"/>
    <w:rsid w:val="0023776B"/>
    <w:rsid w:val="00243B15"/>
    <w:rsid w:val="0024433B"/>
    <w:rsid w:val="002476E8"/>
    <w:rsid w:val="002479AF"/>
    <w:rsid w:val="00247AC1"/>
    <w:rsid w:val="00253910"/>
    <w:rsid w:val="00256436"/>
    <w:rsid w:val="002570E5"/>
    <w:rsid w:val="00257FD7"/>
    <w:rsid w:val="00260583"/>
    <w:rsid w:val="002612F8"/>
    <w:rsid w:val="00261D14"/>
    <w:rsid w:val="00261DEA"/>
    <w:rsid w:val="00263E33"/>
    <w:rsid w:val="0026486D"/>
    <w:rsid w:val="002657E4"/>
    <w:rsid w:val="00266FB7"/>
    <w:rsid w:val="00270E5F"/>
    <w:rsid w:val="002711AB"/>
    <w:rsid w:val="00271632"/>
    <w:rsid w:val="002723FA"/>
    <w:rsid w:val="002732CE"/>
    <w:rsid w:val="00275DDA"/>
    <w:rsid w:val="00276192"/>
    <w:rsid w:val="00276D87"/>
    <w:rsid w:val="00280057"/>
    <w:rsid w:val="00282394"/>
    <w:rsid w:val="002833A4"/>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6535"/>
    <w:rsid w:val="002B658D"/>
    <w:rsid w:val="002C037B"/>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509A"/>
    <w:rsid w:val="002E5488"/>
    <w:rsid w:val="002E6556"/>
    <w:rsid w:val="002E7385"/>
    <w:rsid w:val="002F1716"/>
    <w:rsid w:val="002F7524"/>
    <w:rsid w:val="00302A42"/>
    <w:rsid w:val="00302D8E"/>
    <w:rsid w:val="003043F1"/>
    <w:rsid w:val="00306CCE"/>
    <w:rsid w:val="00310FBB"/>
    <w:rsid w:val="00311109"/>
    <w:rsid w:val="003149B6"/>
    <w:rsid w:val="00320A28"/>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46BB0"/>
    <w:rsid w:val="003525E4"/>
    <w:rsid w:val="00352A75"/>
    <w:rsid w:val="00354741"/>
    <w:rsid w:val="00355010"/>
    <w:rsid w:val="0036470A"/>
    <w:rsid w:val="003652C5"/>
    <w:rsid w:val="0036745E"/>
    <w:rsid w:val="00371AB2"/>
    <w:rsid w:val="00372392"/>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A1C84"/>
    <w:rsid w:val="003B0637"/>
    <w:rsid w:val="003B58AF"/>
    <w:rsid w:val="003B5A01"/>
    <w:rsid w:val="003C0C0D"/>
    <w:rsid w:val="003C1074"/>
    <w:rsid w:val="003C10F4"/>
    <w:rsid w:val="003C37BA"/>
    <w:rsid w:val="003C4D06"/>
    <w:rsid w:val="003C558E"/>
    <w:rsid w:val="003C61E9"/>
    <w:rsid w:val="003C6D0E"/>
    <w:rsid w:val="003C7052"/>
    <w:rsid w:val="003D0F35"/>
    <w:rsid w:val="003D1B59"/>
    <w:rsid w:val="003D2042"/>
    <w:rsid w:val="003D349F"/>
    <w:rsid w:val="003D56C2"/>
    <w:rsid w:val="003D6A6F"/>
    <w:rsid w:val="003D6D95"/>
    <w:rsid w:val="003E0640"/>
    <w:rsid w:val="003E1B66"/>
    <w:rsid w:val="003E44B4"/>
    <w:rsid w:val="003E473D"/>
    <w:rsid w:val="003E6B59"/>
    <w:rsid w:val="003E6DE5"/>
    <w:rsid w:val="003E7384"/>
    <w:rsid w:val="003E7464"/>
    <w:rsid w:val="003F12F0"/>
    <w:rsid w:val="003F2B41"/>
    <w:rsid w:val="003F2BD6"/>
    <w:rsid w:val="003F3124"/>
    <w:rsid w:val="003F42F9"/>
    <w:rsid w:val="003F4E1E"/>
    <w:rsid w:val="00404DAA"/>
    <w:rsid w:val="00407864"/>
    <w:rsid w:val="00412720"/>
    <w:rsid w:val="00413D34"/>
    <w:rsid w:val="0041617B"/>
    <w:rsid w:val="00416288"/>
    <w:rsid w:val="00416384"/>
    <w:rsid w:val="004203BB"/>
    <w:rsid w:val="00421084"/>
    <w:rsid w:val="00422FBA"/>
    <w:rsid w:val="00424E84"/>
    <w:rsid w:val="00425E4C"/>
    <w:rsid w:val="00431126"/>
    <w:rsid w:val="0043270B"/>
    <w:rsid w:val="004331A7"/>
    <w:rsid w:val="00440445"/>
    <w:rsid w:val="00442D52"/>
    <w:rsid w:val="004500AE"/>
    <w:rsid w:val="00451C2F"/>
    <w:rsid w:val="0045293A"/>
    <w:rsid w:val="004532D8"/>
    <w:rsid w:val="00454698"/>
    <w:rsid w:val="004568D2"/>
    <w:rsid w:val="00461025"/>
    <w:rsid w:val="00461627"/>
    <w:rsid w:val="0046231B"/>
    <w:rsid w:val="00462C1B"/>
    <w:rsid w:val="004630A7"/>
    <w:rsid w:val="004639C3"/>
    <w:rsid w:val="00463D44"/>
    <w:rsid w:val="004711F3"/>
    <w:rsid w:val="00475BAC"/>
    <w:rsid w:val="0047781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A41F1"/>
    <w:rsid w:val="004A69CE"/>
    <w:rsid w:val="004B0C0A"/>
    <w:rsid w:val="004B0DDF"/>
    <w:rsid w:val="004B15DA"/>
    <w:rsid w:val="004B1C10"/>
    <w:rsid w:val="004B311F"/>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3F6D"/>
    <w:rsid w:val="004F5F8B"/>
    <w:rsid w:val="004F64D5"/>
    <w:rsid w:val="004F7688"/>
    <w:rsid w:val="004F7C8A"/>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F4C"/>
    <w:rsid w:val="00556E70"/>
    <w:rsid w:val="0055709E"/>
    <w:rsid w:val="0056088D"/>
    <w:rsid w:val="00561515"/>
    <w:rsid w:val="0056237B"/>
    <w:rsid w:val="00562498"/>
    <w:rsid w:val="005631A7"/>
    <w:rsid w:val="00563274"/>
    <w:rsid w:val="00564D0E"/>
    <w:rsid w:val="00567F65"/>
    <w:rsid w:val="005720B9"/>
    <w:rsid w:val="00572F86"/>
    <w:rsid w:val="00576C76"/>
    <w:rsid w:val="0058065E"/>
    <w:rsid w:val="005839A8"/>
    <w:rsid w:val="00583C70"/>
    <w:rsid w:val="00591AFC"/>
    <w:rsid w:val="00591C5B"/>
    <w:rsid w:val="0059226F"/>
    <w:rsid w:val="005A107A"/>
    <w:rsid w:val="005A165E"/>
    <w:rsid w:val="005A3374"/>
    <w:rsid w:val="005B0AFE"/>
    <w:rsid w:val="005B507F"/>
    <w:rsid w:val="005B600B"/>
    <w:rsid w:val="005C17E0"/>
    <w:rsid w:val="005C3A75"/>
    <w:rsid w:val="005C4602"/>
    <w:rsid w:val="005C6EDB"/>
    <w:rsid w:val="005C7DB4"/>
    <w:rsid w:val="005D028E"/>
    <w:rsid w:val="005D040D"/>
    <w:rsid w:val="005D16C6"/>
    <w:rsid w:val="005D42B3"/>
    <w:rsid w:val="005D4FED"/>
    <w:rsid w:val="005D69B9"/>
    <w:rsid w:val="005E0A49"/>
    <w:rsid w:val="005E45BC"/>
    <w:rsid w:val="005E5C23"/>
    <w:rsid w:val="005E742A"/>
    <w:rsid w:val="005F1A00"/>
    <w:rsid w:val="00602489"/>
    <w:rsid w:val="00604815"/>
    <w:rsid w:val="00613FD5"/>
    <w:rsid w:val="0062128B"/>
    <w:rsid w:val="00621543"/>
    <w:rsid w:val="00622CB1"/>
    <w:rsid w:val="006243BA"/>
    <w:rsid w:val="006255AC"/>
    <w:rsid w:val="00631508"/>
    <w:rsid w:val="0063253D"/>
    <w:rsid w:val="00644567"/>
    <w:rsid w:val="00650086"/>
    <w:rsid w:val="00650101"/>
    <w:rsid w:val="00650187"/>
    <w:rsid w:val="00650CC2"/>
    <w:rsid w:val="00652803"/>
    <w:rsid w:val="006557E7"/>
    <w:rsid w:val="00660907"/>
    <w:rsid w:val="00663865"/>
    <w:rsid w:val="00663AAC"/>
    <w:rsid w:val="00663FAF"/>
    <w:rsid w:val="006662C8"/>
    <w:rsid w:val="00666703"/>
    <w:rsid w:val="00666CA2"/>
    <w:rsid w:val="00667342"/>
    <w:rsid w:val="00667D35"/>
    <w:rsid w:val="0067339B"/>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A60C8"/>
    <w:rsid w:val="006B252B"/>
    <w:rsid w:val="006B28CE"/>
    <w:rsid w:val="006B6EE5"/>
    <w:rsid w:val="006C2EA3"/>
    <w:rsid w:val="006C5B81"/>
    <w:rsid w:val="006C6F4C"/>
    <w:rsid w:val="006D213C"/>
    <w:rsid w:val="006D3619"/>
    <w:rsid w:val="006D7EEE"/>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13DF"/>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61EB6"/>
    <w:rsid w:val="007643C9"/>
    <w:rsid w:val="007704EB"/>
    <w:rsid w:val="00770697"/>
    <w:rsid w:val="00773BE0"/>
    <w:rsid w:val="007750A1"/>
    <w:rsid w:val="0077567E"/>
    <w:rsid w:val="00780B71"/>
    <w:rsid w:val="00780C5A"/>
    <w:rsid w:val="00781CE0"/>
    <w:rsid w:val="00781E4D"/>
    <w:rsid w:val="00792860"/>
    <w:rsid w:val="007934EA"/>
    <w:rsid w:val="00796340"/>
    <w:rsid w:val="00797FBA"/>
    <w:rsid w:val="007A1092"/>
    <w:rsid w:val="007A27E3"/>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F1F"/>
    <w:rsid w:val="00805DB6"/>
    <w:rsid w:val="008068F6"/>
    <w:rsid w:val="00807C85"/>
    <w:rsid w:val="00807ED2"/>
    <w:rsid w:val="00810AC5"/>
    <w:rsid w:val="00811306"/>
    <w:rsid w:val="00811F9C"/>
    <w:rsid w:val="00811FE0"/>
    <w:rsid w:val="008144DE"/>
    <w:rsid w:val="00815631"/>
    <w:rsid w:val="00815F28"/>
    <w:rsid w:val="00816E5C"/>
    <w:rsid w:val="008214B8"/>
    <w:rsid w:val="008243C7"/>
    <w:rsid w:val="00824CF7"/>
    <w:rsid w:val="008265E1"/>
    <w:rsid w:val="00827C26"/>
    <w:rsid w:val="00827D09"/>
    <w:rsid w:val="0083093C"/>
    <w:rsid w:val="008318DB"/>
    <w:rsid w:val="00831A0C"/>
    <w:rsid w:val="00832262"/>
    <w:rsid w:val="008322B3"/>
    <w:rsid w:val="008345F8"/>
    <w:rsid w:val="00836496"/>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09AF"/>
    <w:rsid w:val="00870F63"/>
    <w:rsid w:val="00871CB9"/>
    <w:rsid w:val="00872187"/>
    <w:rsid w:val="008722C6"/>
    <w:rsid w:val="00873A9B"/>
    <w:rsid w:val="00880478"/>
    <w:rsid w:val="008815D9"/>
    <w:rsid w:val="008833CD"/>
    <w:rsid w:val="008862D5"/>
    <w:rsid w:val="008908E4"/>
    <w:rsid w:val="00891719"/>
    <w:rsid w:val="00892CE4"/>
    <w:rsid w:val="00893B8A"/>
    <w:rsid w:val="00894A09"/>
    <w:rsid w:val="008968D8"/>
    <w:rsid w:val="008A4695"/>
    <w:rsid w:val="008A77AF"/>
    <w:rsid w:val="008B18CF"/>
    <w:rsid w:val="008B2992"/>
    <w:rsid w:val="008B3033"/>
    <w:rsid w:val="008B44D6"/>
    <w:rsid w:val="008B6254"/>
    <w:rsid w:val="008B715C"/>
    <w:rsid w:val="008B7A00"/>
    <w:rsid w:val="008C043E"/>
    <w:rsid w:val="008C08B7"/>
    <w:rsid w:val="008C2840"/>
    <w:rsid w:val="008C3848"/>
    <w:rsid w:val="008C4996"/>
    <w:rsid w:val="008D3625"/>
    <w:rsid w:val="008D413B"/>
    <w:rsid w:val="008D54D9"/>
    <w:rsid w:val="008D5DEC"/>
    <w:rsid w:val="008D66A2"/>
    <w:rsid w:val="008D7165"/>
    <w:rsid w:val="008E2F65"/>
    <w:rsid w:val="008E404A"/>
    <w:rsid w:val="008E444E"/>
    <w:rsid w:val="008F03BB"/>
    <w:rsid w:val="008F0889"/>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524"/>
    <w:rsid w:val="00914F6D"/>
    <w:rsid w:val="009230A2"/>
    <w:rsid w:val="00925BE6"/>
    <w:rsid w:val="00926B55"/>
    <w:rsid w:val="00936398"/>
    <w:rsid w:val="009368EF"/>
    <w:rsid w:val="00936F38"/>
    <w:rsid w:val="0093797E"/>
    <w:rsid w:val="00942A15"/>
    <w:rsid w:val="00945D4E"/>
    <w:rsid w:val="00950367"/>
    <w:rsid w:val="00952449"/>
    <w:rsid w:val="00957C93"/>
    <w:rsid w:val="00957DD2"/>
    <w:rsid w:val="00961557"/>
    <w:rsid w:val="00962C49"/>
    <w:rsid w:val="00962E24"/>
    <w:rsid w:val="00963750"/>
    <w:rsid w:val="00964724"/>
    <w:rsid w:val="00964BAD"/>
    <w:rsid w:val="00965BE9"/>
    <w:rsid w:val="009661CB"/>
    <w:rsid w:val="0097186E"/>
    <w:rsid w:val="00972F9D"/>
    <w:rsid w:val="00975E5D"/>
    <w:rsid w:val="009767C1"/>
    <w:rsid w:val="00977DDE"/>
    <w:rsid w:val="009816BF"/>
    <w:rsid w:val="009862DD"/>
    <w:rsid w:val="009872B6"/>
    <w:rsid w:val="00987573"/>
    <w:rsid w:val="00992867"/>
    <w:rsid w:val="009932DC"/>
    <w:rsid w:val="0099435F"/>
    <w:rsid w:val="009A0B16"/>
    <w:rsid w:val="009A1FDC"/>
    <w:rsid w:val="009A663F"/>
    <w:rsid w:val="009A68DA"/>
    <w:rsid w:val="009A7023"/>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C09"/>
    <w:rsid w:val="009E5180"/>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6DA0"/>
    <w:rsid w:val="00A077B4"/>
    <w:rsid w:val="00A078F3"/>
    <w:rsid w:val="00A07AF3"/>
    <w:rsid w:val="00A1095E"/>
    <w:rsid w:val="00A10CB3"/>
    <w:rsid w:val="00A115B2"/>
    <w:rsid w:val="00A11FBA"/>
    <w:rsid w:val="00A13D6D"/>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90532"/>
    <w:rsid w:val="00A93D70"/>
    <w:rsid w:val="00A9541A"/>
    <w:rsid w:val="00A97681"/>
    <w:rsid w:val="00A97785"/>
    <w:rsid w:val="00A97B94"/>
    <w:rsid w:val="00AA1645"/>
    <w:rsid w:val="00AA2832"/>
    <w:rsid w:val="00AA6AC1"/>
    <w:rsid w:val="00AB66E9"/>
    <w:rsid w:val="00AB6EB5"/>
    <w:rsid w:val="00AC6463"/>
    <w:rsid w:val="00AD0539"/>
    <w:rsid w:val="00AD09C9"/>
    <w:rsid w:val="00AD2742"/>
    <w:rsid w:val="00AD6854"/>
    <w:rsid w:val="00AD71CB"/>
    <w:rsid w:val="00AD7A63"/>
    <w:rsid w:val="00AE4900"/>
    <w:rsid w:val="00AE4DC2"/>
    <w:rsid w:val="00AE700E"/>
    <w:rsid w:val="00AE77EA"/>
    <w:rsid w:val="00AF1748"/>
    <w:rsid w:val="00AF4550"/>
    <w:rsid w:val="00AF45CD"/>
    <w:rsid w:val="00AF4A38"/>
    <w:rsid w:val="00AF540B"/>
    <w:rsid w:val="00AF5EB6"/>
    <w:rsid w:val="00AF72B9"/>
    <w:rsid w:val="00B006DF"/>
    <w:rsid w:val="00B010B2"/>
    <w:rsid w:val="00B03458"/>
    <w:rsid w:val="00B034DD"/>
    <w:rsid w:val="00B07BA7"/>
    <w:rsid w:val="00B16BF0"/>
    <w:rsid w:val="00B16E9A"/>
    <w:rsid w:val="00B17D15"/>
    <w:rsid w:val="00B17E30"/>
    <w:rsid w:val="00B234D8"/>
    <w:rsid w:val="00B24907"/>
    <w:rsid w:val="00B3298A"/>
    <w:rsid w:val="00B33EB6"/>
    <w:rsid w:val="00B351ED"/>
    <w:rsid w:val="00B35711"/>
    <w:rsid w:val="00B36ED1"/>
    <w:rsid w:val="00B405FA"/>
    <w:rsid w:val="00B44D0A"/>
    <w:rsid w:val="00B44F60"/>
    <w:rsid w:val="00B52258"/>
    <w:rsid w:val="00B5248B"/>
    <w:rsid w:val="00B568F4"/>
    <w:rsid w:val="00B56C6D"/>
    <w:rsid w:val="00B575BE"/>
    <w:rsid w:val="00B635B6"/>
    <w:rsid w:val="00B64332"/>
    <w:rsid w:val="00B643E7"/>
    <w:rsid w:val="00B704EF"/>
    <w:rsid w:val="00B711A6"/>
    <w:rsid w:val="00B7252C"/>
    <w:rsid w:val="00B729A5"/>
    <w:rsid w:val="00B73743"/>
    <w:rsid w:val="00B74E49"/>
    <w:rsid w:val="00B77972"/>
    <w:rsid w:val="00B804C0"/>
    <w:rsid w:val="00B82FAF"/>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2A64"/>
    <w:rsid w:val="00BC3FA5"/>
    <w:rsid w:val="00BC49A5"/>
    <w:rsid w:val="00BC4BED"/>
    <w:rsid w:val="00BC563B"/>
    <w:rsid w:val="00BD1CF2"/>
    <w:rsid w:val="00BD38EB"/>
    <w:rsid w:val="00BD4587"/>
    <w:rsid w:val="00BD5AC3"/>
    <w:rsid w:val="00BE0A15"/>
    <w:rsid w:val="00BE130F"/>
    <w:rsid w:val="00BE3772"/>
    <w:rsid w:val="00BE51EE"/>
    <w:rsid w:val="00BE7719"/>
    <w:rsid w:val="00BE7FBB"/>
    <w:rsid w:val="00BF06A6"/>
    <w:rsid w:val="00BF0886"/>
    <w:rsid w:val="00C100B0"/>
    <w:rsid w:val="00C11290"/>
    <w:rsid w:val="00C14D0F"/>
    <w:rsid w:val="00C1566A"/>
    <w:rsid w:val="00C160AD"/>
    <w:rsid w:val="00C17608"/>
    <w:rsid w:val="00C17961"/>
    <w:rsid w:val="00C2292D"/>
    <w:rsid w:val="00C2462E"/>
    <w:rsid w:val="00C2611B"/>
    <w:rsid w:val="00C272D2"/>
    <w:rsid w:val="00C34300"/>
    <w:rsid w:val="00C3584E"/>
    <w:rsid w:val="00C36418"/>
    <w:rsid w:val="00C413AE"/>
    <w:rsid w:val="00C42B80"/>
    <w:rsid w:val="00C4489D"/>
    <w:rsid w:val="00C453AE"/>
    <w:rsid w:val="00C45832"/>
    <w:rsid w:val="00C462E2"/>
    <w:rsid w:val="00C50DE7"/>
    <w:rsid w:val="00C5397C"/>
    <w:rsid w:val="00C5732B"/>
    <w:rsid w:val="00C62F3E"/>
    <w:rsid w:val="00C64258"/>
    <w:rsid w:val="00C662B3"/>
    <w:rsid w:val="00C73F22"/>
    <w:rsid w:val="00C762C7"/>
    <w:rsid w:val="00C7720C"/>
    <w:rsid w:val="00C821BC"/>
    <w:rsid w:val="00C82AD9"/>
    <w:rsid w:val="00C837C0"/>
    <w:rsid w:val="00C85EEA"/>
    <w:rsid w:val="00C85F31"/>
    <w:rsid w:val="00C87006"/>
    <w:rsid w:val="00C90B18"/>
    <w:rsid w:val="00C933AE"/>
    <w:rsid w:val="00C9350E"/>
    <w:rsid w:val="00C9409E"/>
    <w:rsid w:val="00C96624"/>
    <w:rsid w:val="00CA3CAB"/>
    <w:rsid w:val="00CA57DC"/>
    <w:rsid w:val="00CA71C6"/>
    <w:rsid w:val="00CB1034"/>
    <w:rsid w:val="00CB134B"/>
    <w:rsid w:val="00CB2309"/>
    <w:rsid w:val="00CB3689"/>
    <w:rsid w:val="00CB3D23"/>
    <w:rsid w:val="00CC07F8"/>
    <w:rsid w:val="00CC0F56"/>
    <w:rsid w:val="00CC3DFE"/>
    <w:rsid w:val="00CC404B"/>
    <w:rsid w:val="00CD2B1A"/>
    <w:rsid w:val="00CD33AB"/>
    <w:rsid w:val="00CD3E4E"/>
    <w:rsid w:val="00CD3E87"/>
    <w:rsid w:val="00CD4106"/>
    <w:rsid w:val="00CD4C9E"/>
    <w:rsid w:val="00CD5CC2"/>
    <w:rsid w:val="00CE2079"/>
    <w:rsid w:val="00CE22A2"/>
    <w:rsid w:val="00CE5835"/>
    <w:rsid w:val="00CE5FAD"/>
    <w:rsid w:val="00CF0920"/>
    <w:rsid w:val="00CF3467"/>
    <w:rsid w:val="00CF747E"/>
    <w:rsid w:val="00D005C3"/>
    <w:rsid w:val="00D01A81"/>
    <w:rsid w:val="00D055BE"/>
    <w:rsid w:val="00D06E9F"/>
    <w:rsid w:val="00D07E4A"/>
    <w:rsid w:val="00D07EF3"/>
    <w:rsid w:val="00D10C22"/>
    <w:rsid w:val="00D1166C"/>
    <w:rsid w:val="00D11F52"/>
    <w:rsid w:val="00D165F5"/>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70D30"/>
    <w:rsid w:val="00D744AE"/>
    <w:rsid w:val="00D74551"/>
    <w:rsid w:val="00D75DEB"/>
    <w:rsid w:val="00D77F9D"/>
    <w:rsid w:val="00D811F9"/>
    <w:rsid w:val="00D818ED"/>
    <w:rsid w:val="00D81DDC"/>
    <w:rsid w:val="00D84ABB"/>
    <w:rsid w:val="00D853F1"/>
    <w:rsid w:val="00D87CA0"/>
    <w:rsid w:val="00D94956"/>
    <w:rsid w:val="00D94E20"/>
    <w:rsid w:val="00D9648C"/>
    <w:rsid w:val="00DA0629"/>
    <w:rsid w:val="00DA0B20"/>
    <w:rsid w:val="00DA2C97"/>
    <w:rsid w:val="00DA3A23"/>
    <w:rsid w:val="00DA4608"/>
    <w:rsid w:val="00DA586F"/>
    <w:rsid w:val="00DA6B05"/>
    <w:rsid w:val="00DB0538"/>
    <w:rsid w:val="00DB20DD"/>
    <w:rsid w:val="00DB229A"/>
    <w:rsid w:val="00DB37E8"/>
    <w:rsid w:val="00DB422A"/>
    <w:rsid w:val="00DB6A63"/>
    <w:rsid w:val="00DB73F5"/>
    <w:rsid w:val="00DC109E"/>
    <w:rsid w:val="00DC1882"/>
    <w:rsid w:val="00DC1E6B"/>
    <w:rsid w:val="00DC27DF"/>
    <w:rsid w:val="00DC3332"/>
    <w:rsid w:val="00DC466C"/>
    <w:rsid w:val="00DC6945"/>
    <w:rsid w:val="00DD1DC4"/>
    <w:rsid w:val="00DD2472"/>
    <w:rsid w:val="00DD2F98"/>
    <w:rsid w:val="00DD4204"/>
    <w:rsid w:val="00DD441C"/>
    <w:rsid w:val="00DD4AAA"/>
    <w:rsid w:val="00DD5F74"/>
    <w:rsid w:val="00DD689E"/>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3257E"/>
    <w:rsid w:val="00E33016"/>
    <w:rsid w:val="00E36AA2"/>
    <w:rsid w:val="00E37DB9"/>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67554"/>
    <w:rsid w:val="00E70747"/>
    <w:rsid w:val="00E7279D"/>
    <w:rsid w:val="00E73435"/>
    <w:rsid w:val="00E7597B"/>
    <w:rsid w:val="00E76979"/>
    <w:rsid w:val="00E76B9F"/>
    <w:rsid w:val="00E76E22"/>
    <w:rsid w:val="00E81BF9"/>
    <w:rsid w:val="00E824AB"/>
    <w:rsid w:val="00E8275D"/>
    <w:rsid w:val="00E84042"/>
    <w:rsid w:val="00E844C1"/>
    <w:rsid w:val="00E84772"/>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0D74"/>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488F"/>
    <w:rsid w:val="00F07C19"/>
    <w:rsid w:val="00F07E9C"/>
    <w:rsid w:val="00F15FF0"/>
    <w:rsid w:val="00F17024"/>
    <w:rsid w:val="00F2082E"/>
    <w:rsid w:val="00F2349E"/>
    <w:rsid w:val="00F252CB"/>
    <w:rsid w:val="00F254FD"/>
    <w:rsid w:val="00F25F7A"/>
    <w:rsid w:val="00F26D94"/>
    <w:rsid w:val="00F309EC"/>
    <w:rsid w:val="00F335AF"/>
    <w:rsid w:val="00F34028"/>
    <w:rsid w:val="00F40964"/>
    <w:rsid w:val="00F42DA7"/>
    <w:rsid w:val="00F43145"/>
    <w:rsid w:val="00F437AD"/>
    <w:rsid w:val="00F4501C"/>
    <w:rsid w:val="00F45ADD"/>
    <w:rsid w:val="00F465B2"/>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C70"/>
    <w:rsid w:val="00F75B4A"/>
    <w:rsid w:val="00F765EA"/>
    <w:rsid w:val="00F772E4"/>
    <w:rsid w:val="00F77EB5"/>
    <w:rsid w:val="00F8781B"/>
    <w:rsid w:val="00F948E3"/>
    <w:rsid w:val="00F94C43"/>
    <w:rsid w:val="00F94DA1"/>
    <w:rsid w:val="00F97402"/>
    <w:rsid w:val="00FA1BB8"/>
    <w:rsid w:val="00FA1D39"/>
    <w:rsid w:val="00FA72A2"/>
    <w:rsid w:val="00FB42B0"/>
    <w:rsid w:val="00FB4814"/>
    <w:rsid w:val="00FC1240"/>
    <w:rsid w:val="00FC288B"/>
    <w:rsid w:val="00FC4337"/>
    <w:rsid w:val="00FC48DD"/>
    <w:rsid w:val="00FC60AC"/>
    <w:rsid w:val="00FD11B6"/>
    <w:rsid w:val="00FD16A1"/>
    <w:rsid w:val="00FD37F4"/>
    <w:rsid w:val="00FD418C"/>
    <w:rsid w:val="00FD75A2"/>
    <w:rsid w:val="00FE0336"/>
    <w:rsid w:val="00FE08E9"/>
    <w:rsid w:val="00FE1C2C"/>
    <w:rsid w:val="00FE1F4A"/>
    <w:rsid w:val="00FE3FF7"/>
    <w:rsid w:val="00FE45D7"/>
    <w:rsid w:val="00FE4E96"/>
    <w:rsid w:val="00FE5061"/>
    <w:rsid w:val="00FE70E2"/>
    <w:rsid w:val="00FF3712"/>
    <w:rsid w:val="00FF498B"/>
    <w:rsid w:val="00FF55FF"/>
    <w:rsid w:val="00FF77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47946, proyecto elaborado 19ene2022</Observaciones>
    <JefaLegal xmlns="93a27197-5ea5-4ef4-9c25-de38a9c385a4">Aprobado</JefaLegal>
    <JefeRegional xmlns="93a27197-5ea5-4ef4-9c25-de38a9c385a4" xsi:nil="true"/>
  </documentManagement>
</p:properties>
</file>

<file path=customXml/itemProps1.xml><?xml version="1.0" encoding="utf-8"?>
<ds:datastoreItem xmlns:ds="http://schemas.openxmlformats.org/officeDocument/2006/customXml" ds:itemID="{DB9072D4-AC80-4E5B-AA0D-3D335374F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33</TotalTime>
  <Pages>1</Pages>
  <Words>3914</Words>
  <Characters>21527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9</cp:revision>
  <cp:lastPrinted>2022-01-24T15:35:00Z</cp:lastPrinted>
  <dcterms:created xsi:type="dcterms:W3CDTF">2022-01-24T15:18:00Z</dcterms:created>
  <dcterms:modified xsi:type="dcterms:W3CDTF">2022-04-27T23:06:00Z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