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D4036" w14:textId="0F14CA61" w:rsidR="00F041FD" w:rsidRDefault="00006B43" w:rsidP="00F041FD">
      <w:pPr>
        <w:spacing w:after="0" w:line="240" w:lineRule="auto"/>
        <w:jc w:val="both"/>
        <w:rPr>
          <w:rFonts w:ascii="Museo Sans 300" w:hAnsi="Museo Sans 300"/>
          <w:b/>
          <w:bCs/>
          <w:sz w:val="24"/>
          <w:szCs w:val="24"/>
          <w:lang w:val="es-ES_tradnl"/>
        </w:rPr>
      </w:pPr>
      <w:bookmarkStart w:id="0" w:name="_GoBack"/>
      <w:bookmarkEnd w:id="0"/>
      <w:r>
        <w:rPr>
          <w:rFonts w:ascii="Museo Sans 300" w:hAnsi="Museo Sans 300"/>
          <w:b/>
          <w:bCs/>
          <w:sz w:val="24"/>
          <w:szCs w:val="24"/>
          <w:lang w:val="es-ES_tradnl"/>
        </w:rPr>
        <w:t xml:space="preserve">  </w:t>
      </w:r>
    </w:p>
    <w:p w14:paraId="36751AAE" w14:textId="77777777" w:rsidR="00F041FD" w:rsidRDefault="00F041FD" w:rsidP="00F041FD">
      <w:pPr>
        <w:spacing w:after="0" w:line="240" w:lineRule="auto"/>
        <w:jc w:val="both"/>
        <w:rPr>
          <w:rFonts w:ascii="Museo Sans 300" w:hAnsi="Museo Sans 300"/>
          <w:b/>
          <w:bCs/>
          <w:sz w:val="24"/>
          <w:szCs w:val="24"/>
          <w:lang w:val="es-ES_tradnl"/>
        </w:rPr>
      </w:pPr>
    </w:p>
    <w:p w14:paraId="458D4E7E" w14:textId="77777777" w:rsidR="00F041FD" w:rsidRDefault="00F041FD" w:rsidP="00F041FD">
      <w:pPr>
        <w:spacing w:after="0" w:line="240" w:lineRule="auto"/>
        <w:jc w:val="both"/>
        <w:rPr>
          <w:rFonts w:ascii="Museo Sans 300" w:hAnsi="Museo Sans 300"/>
          <w:b/>
          <w:bCs/>
          <w:sz w:val="24"/>
          <w:szCs w:val="24"/>
          <w:lang w:val="es-ES_tradnl"/>
        </w:rPr>
      </w:pPr>
    </w:p>
    <w:p w14:paraId="590903F9" w14:textId="77777777" w:rsidR="00F041FD" w:rsidRPr="00B14394" w:rsidRDefault="00F041FD" w:rsidP="00F041FD">
      <w:pPr>
        <w:spacing w:after="0" w:line="240" w:lineRule="auto"/>
        <w:contextualSpacing/>
        <w:jc w:val="both"/>
        <w:rPr>
          <w:rFonts w:ascii="Museo Sans 300" w:eastAsia="Times New Roman" w:hAnsi="Museo Sans 300"/>
          <w:bCs/>
          <w:sz w:val="20"/>
          <w:szCs w:val="20"/>
          <w:lang w:eastAsia="es-ES"/>
        </w:rPr>
      </w:pPr>
    </w:p>
    <w:p w14:paraId="49EA5D3E" w14:textId="1DE0FE47" w:rsidR="00F041FD" w:rsidRPr="00D156C2" w:rsidRDefault="00F041FD" w:rsidP="00F041FD">
      <w:pPr>
        <w:spacing w:after="0" w:line="240" w:lineRule="auto"/>
        <w:jc w:val="both"/>
        <w:rPr>
          <w:rFonts w:ascii="Museo Sans 300" w:eastAsia="Arial" w:hAnsi="Museo Sans 300" w:cs="Arial"/>
          <w:sz w:val="20"/>
          <w:szCs w:val="20"/>
          <w:lang w:val="es-ES_tradnl" w:eastAsia="es-SV"/>
        </w:rPr>
      </w:pPr>
      <w:r w:rsidRPr="00B14394">
        <w:rPr>
          <w:rFonts w:ascii="Museo Sans 900" w:eastAsia="Arial" w:hAnsi="Museo Sans 900" w:cs="Arial"/>
          <w:b/>
          <w:bCs/>
          <w:sz w:val="20"/>
          <w:szCs w:val="20"/>
          <w:lang w:val="es-ES_tradnl" w:eastAsia="es-SV"/>
        </w:rPr>
        <w:t>ACUERDO N.° E-</w:t>
      </w:r>
      <w:r w:rsidR="004E16A3">
        <w:rPr>
          <w:rFonts w:ascii="Museo Sans 900" w:eastAsia="Arial" w:hAnsi="Museo Sans 900" w:cs="Arial"/>
          <w:b/>
          <w:bCs/>
          <w:sz w:val="20"/>
          <w:szCs w:val="20"/>
          <w:lang w:val="es-ES_tradnl" w:eastAsia="es-SV"/>
        </w:rPr>
        <w:t>1365</w:t>
      </w:r>
      <w:r w:rsidRPr="00B14394">
        <w:rPr>
          <w:rFonts w:ascii="Museo Sans 900" w:eastAsia="Arial" w:hAnsi="Museo Sans 900" w:cs="Arial"/>
          <w:b/>
          <w:bCs/>
          <w:sz w:val="20"/>
          <w:szCs w:val="20"/>
          <w:lang w:val="es-ES_tradnl" w:eastAsia="es-SV"/>
        </w:rPr>
        <w:t>-2021-CAU.</w:t>
      </w:r>
      <w:r>
        <w:rPr>
          <w:rFonts w:ascii="Museo Sans 500" w:eastAsia="Arial" w:hAnsi="Museo Sans 500" w:cs="Arial"/>
          <w:lang w:val="es-ES_tradnl" w:eastAsia="es-SV"/>
        </w:rPr>
        <w:t xml:space="preserve"> </w:t>
      </w:r>
      <w:r w:rsidRPr="00D156C2">
        <w:rPr>
          <w:rFonts w:ascii="Museo Sans 300" w:eastAsia="Arial" w:hAnsi="Museo Sans 300" w:cs="Arial"/>
          <w:sz w:val="20"/>
          <w:szCs w:val="20"/>
          <w:lang w:val="es-ES_tradnl" w:eastAsia="es-SV"/>
        </w:rPr>
        <w:t xml:space="preserve">SUPERINTENDENCIA GENERAL DE ELECTRICIDAD Y TELECOMUNICACIONES. San Salvador, a las diez horas con </w:t>
      </w:r>
      <w:r>
        <w:rPr>
          <w:rFonts w:ascii="Museo Sans 300" w:eastAsia="Arial" w:hAnsi="Museo Sans 300" w:cs="Arial"/>
          <w:sz w:val="20"/>
          <w:szCs w:val="20"/>
          <w:lang w:val="es-ES_tradnl" w:eastAsia="es-SV"/>
        </w:rPr>
        <w:t>cincuenta</w:t>
      </w:r>
      <w:r w:rsidRPr="00D156C2">
        <w:rPr>
          <w:rFonts w:ascii="Museo Sans 300" w:eastAsia="Arial" w:hAnsi="Museo Sans 300" w:cs="Arial"/>
          <w:sz w:val="20"/>
          <w:szCs w:val="20"/>
          <w:lang w:val="es-ES_tradnl" w:eastAsia="es-SV"/>
        </w:rPr>
        <w:t xml:space="preserve"> minutos del día </w:t>
      </w:r>
      <w:r>
        <w:rPr>
          <w:rFonts w:ascii="Museo Sans 300" w:eastAsia="Arial" w:hAnsi="Museo Sans 300" w:cs="Arial"/>
          <w:sz w:val="20"/>
          <w:szCs w:val="20"/>
          <w:lang w:val="es-ES_tradnl" w:eastAsia="es-SV"/>
        </w:rPr>
        <w:t xml:space="preserve">veinte </w:t>
      </w:r>
      <w:r w:rsidRPr="00D156C2">
        <w:rPr>
          <w:rFonts w:ascii="Museo Sans 300" w:eastAsia="Arial" w:hAnsi="Museo Sans 300" w:cs="Arial"/>
          <w:sz w:val="20"/>
          <w:szCs w:val="20"/>
          <w:lang w:val="es-ES_tradnl" w:eastAsia="es-SV"/>
        </w:rPr>
        <w:t xml:space="preserve">de </w:t>
      </w:r>
      <w:r>
        <w:rPr>
          <w:rFonts w:ascii="Museo Sans 300" w:eastAsia="Arial" w:hAnsi="Museo Sans 300" w:cs="Arial"/>
          <w:sz w:val="20"/>
          <w:szCs w:val="20"/>
          <w:lang w:val="es-ES_tradnl" w:eastAsia="es-SV"/>
        </w:rPr>
        <w:t xml:space="preserve">diciembre </w:t>
      </w:r>
      <w:r w:rsidRPr="00D156C2">
        <w:rPr>
          <w:rFonts w:ascii="Museo Sans 300" w:eastAsia="Arial" w:hAnsi="Museo Sans 300" w:cs="Arial"/>
          <w:sz w:val="20"/>
          <w:szCs w:val="20"/>
          <w:lang w:val="es-ES_tradnl" w:eastAsia="es-SV"/>
        </w:rPr>
        <w:t>de dos mil veintiuno.</w:t>
      </w:r>
    </w:p>
    <w:p w14:paraId="3F08020B" w14:textId="77777777" w:rsidR="00F041FD" w:rsidRPr="00D156C2" w:rsidRDefault="00F041FD" w:rsidP="00F041FD">
      <w:pPr>
        <w:spacing w:after="0" w:line="240" w:lineRule="auto"/>
        <w:jc w:val="both"/>
        <w:rPr>
          <w:rFonts w:ascii="Museo Sans 300" w:hAnsi="Museo Sans 300"/>
          <w:sz w:val="20"/>
          <w:szCs w:val="20"/>
          <w:lang w:val="es-ES_tradnl"/>
        </w:rPr>
      </w:pPr>
    </w:p>
    <w:p w14:paraId="314336C4" w14:textId="77777777" w:rsidR="00F041FD" w:rsidRPr="00D156C2" w:rsidRDefault="00F041FD" w:rsidP="00F041FD">
      <w:pPr>
        <w:spacing w:after="0" w:line="240" w:lineRule="auto"/>
        <w:jc w:val="both"/>
        <w:rPr>
          <w:rFonts w:ascii="Museo Sans 300" w:hAnsi="Museo Sans 300"/>
          <w:sz w:val="20"/>
          <w:szCs w:val="20"/>
          <w:lang w:val="es-ES_tradnl"/>
        </w:rPr>
      </w:pPr>
      <w:r w:rsidRPr="00D156C2">
        <w:rPr>
          <w:rFonts w:ascii="Museo Sans 300" w:hAnsi="Museo Sans 300"/>
          <w:sz w:val="20"/>
          <w:szCs w:val="20"/>
          <w:lang w:val="es-ES_tradnl"/>
        </w:rPr>
        <w:t>Esta Superintendencia CONSIDERANDO QUE:</w:t>
      </w:r>
    </w:p>
    <w:p w14:paraId="7A98BDB7" w14:textId="77777777" w:rsidR="00F041FD" w:rsidRPr="00D156C2" w:rsidRDefault="00F041FD" w:rsidP="00F041FD">
      <w:pPr>
        <w:spacing w:after="0" w:line="240" w:lineRule="auto"/>
        <w:jc w:val="both"/>
        <w:rPr>
          <w:rFonts w:ascii="Museo Sans 300" w:hAnsi="Museo Sans 300"/>
          <w:sz w:val="20"/>
          <w:szCs w:val="20"/>
          <w:lang w:val="es-ES_tradnl"/>
        </w:rPr>
      </w:pPr>
    </w:p>
    <w:p w14:paraId="50B2FE61" w14:textId="6275073B" w:rsidR="00F041FD" w:rsidRPr="00D156C2" w:rsidRDefault="00F041FD" w:rsidP="00F041FD">
      <w:pPr>
        <w:numPr>
          <w:ilvl w:val="0"/>
          <w:numId w:val="1"/>
        </w:numPr>
        <w:spacing w:after="0" w:line="240" w:lineRule="auto"/>
        <w:ind w:left="426" w:hanging="284"/>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 xml:space="preserve">El día dieciocho de enero del presente año, el señor </w:t>
      </w:r>
      <w:r w:rsidR="00602084">
        <w:rPr>
          <w:rFonts w:ascii="Museo Sans 300" w:eastAsia="Times New Roman" w:hAnsi="Museo Sans 300"/>
          <w:sz w:val="20"/>
          <w:szCs w:val="20"/>
          <w:lang w:val="es-ES_tradnl" w:eastAsia="es-ES"/>
        </w:rPr>
        <w:t>XXX</w:t>
      </w:r>
      <w:r w:rsidRPr="00D156C2">
        <w:rPr>
          <w:rFonts w:ascii="Museo Sans 300" w:eastAsia="Times New Roman" w:hAnsi="Museo Sans 300"/>
          <w:sz w:val="20"/>
          <w:szCs w:val="20"/>
          <w:lang w:val="es-ES_tradnl" w:eastAsia="es-ES"/>
        </w:rPr>
        <w:t xml:space="preserve"> interpuso un reclamo en contra de la sociedad DELSUR, S.A. de C.V. por considerar indebidos los cobros efectuados en los últimos meses del año dos mil veinte en concepto de consumo de energía eléctrica en el suministro identificado con el NC </w:t>
      </w:r>
      <w:r w:rsidR="00602084">
        <w:rPr>
          <w:rFonts w:ascii="Museo Sans 300" w:eastAsia="Times New Roman" w:hAnsi="Museo Sans 300"/>
          <w:sz w:val="20"/>
          <w:szCs w:val="20"/>
          <w:lang w:val="es-ES_tradnl" w:eastAsia="es-ES"/>
        </w:rPr>
        <w:t>XXX</w:t>
      </w:r>
      <w:r w:rsidRPr="00D156C2">
        <w:rPr>
          <w:rFonts w:ascii="Museo Sans 300" w:eastAsia="Times New Roman" w:hAnsi="Museo Sans 300"/>
          <w:sz w:val="20"/>
          <w:szCs w:val="20"/>
          <w:lang w:val="es-ES_tradnl" w:eastAsia="es-ES"/>
        </w:rPr>
        <w:t>.</w:t>
      </w:r>
    </w:p>
    <w:p w14:paraId="1DC4108B" w14:textId="77777777" w:rsidR="00F041FD" w:rsidRDefault="00F041FD" w:rsidP="00F041FD">
      <w:pPr>
        <w:pStyle w:val="Prrafodelista"/>
        <w:tabs>
          <w:tab w:val="left" w:pos="426"/>
        </w:tabs>
        <w:ind w:left="426"/>
        <w:jc w:val="both"/>
        <w:rPr>
          <w:rFonts w:ascii="Museo Sans 300" w:hAnsi="Museo Sans 300"/>
          <w:sz w:val="20"/>
          <w:szCs w:val="20"/>
          <w:lang w:val="es-SV"/>
        </w:rPr>
      </w:pPr>
    </w:p>
    <w:p w14:paraId="1644169B" w14:textId="77777777" w:rsidR="00F11AD4" w:rsidRPr="00D156C2" w:rsidRDefault="00F11AD4" w:rsidP="00F11AD4">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 xml:space="preserve">El Centro de Atención al Usuario (CAU) de esta Superintendencia realizó diligencias preliminares </w:t>
      </w:r>
      <w:r>
        <w:rPr>
          <w:rFonts w:ascii="Museo Sans 300" w:eastAsia="Times New Roman" w:hAnsi="Museo Sans 300"/>
          <w:sz w:val="20"/>
          <w:szCs w:val="20"/>
          <w:lang w:val="es-ES_tradnl" w:eastAsia="es-ES"/>
        </w:rPr>
        <w:t xml:space="preserve">de investigación </w:t>
      </w:r>
      <w:r w:rsidRPr="00D156C2">
        <w:rPr>
          <w:rFonts w:ascii="Museo Sans 300" w:eastAsia="Times New Roman" w:hAnsi="Museo Sans 300"/>
          <w:sz w:val="20"/>
          <w:szCs w:val="20"/>
          <w:lang w:val="es-ES_tradnl" w:eastAsia="es-ES"/>
        </w:rPr>
        <w:t>con la sociedad DELSUR, S.A. de C.V. a fin de resolver de forma expedita el reclamo interpuesto</w:t>
      </w:r>
      <w:r>
        <w:rPr>
          <w:rFonts w:ascii="Museo Sans 300" w:eastAsia="Times New Roman" w:hAnsi="Museo Sans 300"/>
          <w:sz w:val="20"/>
          <w:szCs w:val="20"/>
          <w:lang w:val="es-ES_tradnl" w:eastAsia="es-ES"/>
        </w:rPr>
        <w:t>, con base en lo establecido en el artículo 35 de los Términos y Condiciones del pliego tarifario del año 2020.</w:t>
      </w:r>
    </w:p>
    <w:p w14:paraId="4D23E989" w14:textId="77777777" w:rsidR="00F11AD4" w:rsidRPr="00D156C2" w:rsidRDefault="00F11AD4" w:rsidP="00F11AD4">
      <w:pPr>
        <w:spacing w:after="0" w:line="240" w:lineRule="auto"/>
        <w:ind w:left="426"/>
        <w:contextualSpacing/>
        <w:jc w:val="both"/>
        <w:rPr>
          <w:rFonts w:ascii="Museo Sans 300" w:eastAsia="Times New Roman" w:hAnsi="Museo Sans 300"/>
          <w:sz w:val="20"/>
          <w:szCs w:val="20"/>
          <w:lang w:val="es-ES_tradnl" w:eastAsia="es-ES"/>
        </w:rPr>
      </w:pPr>
    </w:p>
    <w:p w14:paraId="75C31391" w14:textId="1B3FEE1F" w:rsidR="00F11AD4" w:rsidRPr="00D156C2" w:rsidRDefault="00F11AD4" w:rsidP="00F11AD4">
      <w:pPr>
        <w:spacing w:after="0" w:line="240" w:lineRule="auto"/>
        <w:ind w:left="426"/>
        <w:contextualSpacing/>
        <w:jc w:val="both"/>
        <w:rPr>
          <w:rFonts w:ascii="Museo Sans 500" w:eastAsia="Times New Roman" w:hAnsi="Museo Sans 500" w:cs="Arial"/>
          <w:b/>
          <w:sz w:val="20"/>
          <w:szCs w:val="20"/>
          <w:lang w:val="es-ES_tradnl" w:eastAsia="es-ES"/>
        </w:rPr>
      </w:pPr>
      <w:r w:rsidRPr="00D156C2">
        <w:rPr>
          <w:rFonts w:ascii="Museo Sans 300" w:eastAsia="Times New Roman" w:hAnsi="Museo Sans 300"/>
          <w:sz w:val="20"/>
          <w:szCs w:val="20"/>
          <w:lang w:val="es-ES_tradnl" w:eastAsia="es-ES"/>
        </w:rPr>
        <w:t xml:space="preserve">Al </w:t>
      </w:r>
      <w:r>
        <w:rPr>
          <w:rFonts w:ascii="Museo Sans 300" w:eastAsia="Times New Roman" w:hAnsi="Museo Sans 300"/>
          <w:sz w:val="20"/>
          <w:szCs w:val="20"/>
          <w:lang w:val="es-ES_tradnl" w:eastAsia="es-ES"/>
        </w:rPr>
        <w:t>obtener una respuesta en sentido negativo por parte de</w:t>
      </w:r>
      <w:r w:rsidRPr="00D156C2">
        <w:rPr>
          <w:rFonts w:ascii="Museo Sans 300" w:eastAsia="Times New Roman" w:hAnsi="Museo Sans 300"/>
          <w:sz w:val="20"/>
          <w:szCs w:val="20"/>
          <w:lang w:val="es-ES_tradnl" w:eastAsia="es-ES"/>
        </w:rPr>
        <w:t xml:space="preserve"> la empresa distribuidora, el CAU por medio de memorando de fecha diecisiete de marzo del presente año solicitó</w:t>
      </w:r>
      <w:r w:rsidR="001E2D32">
        <w:rPr>
          <w:rFonts w:ascii="Museo Sans 300" w:eastAsia="Times New Roman" w:hAnsi="Museo Sans 300"/>
          <w:sz w:val="20"/>
          <w:szCs w:val="20"/>
          <w:lang w:val="es-ES_tradnl" w:eastAsia="es-ES"/>
        </w:rPr>
        <w:t xml:space="preserve"> que</w:t>
      </w:r>
      <w:r w:rsidRPr="00D156C2">
        <w:rPr>
          <w:rFonts w:ascii="Museo Sans 300" w:eastAsia="Times New Roman" w:hAnsi="Museo Sans 300"/>
          <w:sz w:val="20"/>
          <w:szCs w:val="20"/>
          <w:lang w:val="es-ES_tradnl" w:eastAsia="es-ES"/>
        </w:rPr>
        <w:t xml:space="preserve"> se iniciara el </w:t>
      </w:r>
      <w:r w:rsidRPr="00D156C2">
        <w:rPr>
          <w:rFonts w:ascii="Museo Sans 300" w:eastAsia="Times New Roman" w:hAnsi="Museo Sans 300" w:cs="Arial"/>
          <w:bCs/>
          <w:sz w:val="20"/>
          <w:szCs w:val="20"/>
          <w:lang w:val="es-ES_tradnl" w:eastAsia="es-ES"/>
        </w:rPr>
        <w:t>Procedimiento para la Resolución de Reclamos de los Usuarios Finales del Servicio de Energía Eléctrica ante SIGET que no Requieren Intervención de Perito Externo.</w:t>
      </w:r>
    </w:p>
    <w:p w14:paraId="59AB480D" w14:textId="77777777" w:rsidR="000A45F1" w:rsidRDefault="000A45F1" w:rsidP="00F041FD">
      <w:pPr>
        <w:pStyle w:val="Prrafodelista"/>
        <w:tabs>
          <w:tab w:val="left" w:pos="426"/>
        </w:tabs>
        <w:ind w:left="426"/>
        <w:jc w:val="both"/>
        <w:rPr>
          <w:rFonts w:ascii="Museo Sans 300" w:hAnsi="Museo Sans 300"/>
          <w:sz w:val="20"/>
          <w:szCs w:val="20"/>
          <w:lang w:val="es-SV"/>
        </w:rPr>
      </w:pPr>
    </w:p>
    <w:p w14:paraId="74456F42" w14:textId="718014CF" w:rsidR="00F041FD" w:rsidRDefault="00F041FD" w:rsidP="00F041FD">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Pr>
          <w:rFonts w:ascii="Museo Sans 300" w:hAnsi="Museo Sans 300"/>
          <w:sz w:val="20"/>
          <w:szCs w:val="20"/>
          <w:lang w:val="es-SV"/>
        </w:rPr>
        <w:t xml:space="preserve"> </w:t>
      </w:r>
      <w:r w:rsidRPr="00A93D70">
        <w:rPr>
          <w:rFonts w:ascii="Museo Sans 300" w:hAnsi="Museo Sans 300"/>
          <w:sz w:val="20"/>
          <w:szCs w:val="20"/>
          <w:lang w:val="es-SV"/>
        </w:rPr>
        <w:t>reclamo</w:t>
      </w:r>
      <w:r>
        <w:rPr>
          <w:rFonts w:ascii="Museo Sans 300" w:hAnsi="Museo Sans 300"/>
          <w:sz w:val="20"/>
          <w:szCs w:val="20"/>
          <w:lang w:val="es-SV"/>
        </w:rPr>
        <w:t xml:space="preserve"> </w:t>
      </w:r>
      <w:r w:rsidRPr="00A93D70">
        <w:rPr>
          <w:rFonts w:ascii="Museo Sans 300" w:hAnsi="Museo Sans 300"/>
          <w:sz w:val="20"/>
          <w:szCs w:val="20"/>
          <w:lang w:val="es-SV"/>
        </w:rPr>
        <w:t>se</w:t>
      </w:r>
      <w:r>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Pr>
          <w:rFonts w:ascii="Museo Sans 300" w:hAnsi="Museo Sans 300"/>
          <w:sz w:val="20"/>
          <w:szCs w:val="20"/>
          <w:lang w:val="es-SV"/>
        </w:rPr>
        <w:t xml:space="preserve"> </w:t>
      </w:r>
      <w:r w:rsidRPr="00263E33">
        <w:rPr>
          <w:rFonts w:ascii="Museo Sans 300" w:hAnsi="Museo Sans 300"/>
          <w:sz w:val="20"/>
          <w:szCs w:val="20"/>
          <w:lang w:val="es-SV"/>
        </w:rPr>
        <w:t>conforme</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las</w:t>
      </w:r>
      <w:r>
        <w:rPr>
          <w:rFonts w:ascii="Museo Sans 300" w:hAnsi="Museo Sans 300"/>
          <w:sz w:val="20"/>
          <w:szCs w:val="20"/>
          <w:lang w:val="es-SV"/>
        </w:rPr>
        <w:t xml:space="preserve"> </w:t>
      </w:r>
      <w:r w:rsidRPr="00263E33">
        <w:rPr>
          <w:rFonts w:ascii="Museo Sans 300" w:hAnsi="Museo Sans 300"/>
          <w:sz w:val="20"/>
          <w:szCs w:val="20"/>
          <w:lang w:val="es-SV"/>
        </w:rPr>
        <w:t>etapas</w:t>
      </w:r>
      <w:r>
        <w:rPr>
          <w:rFonts w:ascii="Museo Sans 300" w:hAnsi="Museo Sans 300"/>
          <w:sz w:val="20"/>
          <w:szCs w:val="20"/>
          <w:lang w:val="es-SV"/>
        </w:rPr>
        <w:t xml:space="preserve"> </w:t>
      </w:r>
      <w:r w:rsidRPr="00263E33">
        <w:rPr>
          <w:rFonts w:ascii="Museo Sans 300" w:hAnsi="Museo Sans 300"/>
          <w:sz w:val="20"/>
          <w:szCs w:val="20"/>
          <w:lang w:val="es-SV"/>
        </w:rPr>
        <w:t>procedimentales</w:t>
      </w:r>
      <w:r>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detallan</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continuación:</w:t>
      </w:r>
      <w:r>
        <w:rPr>
          <w:rFonts w:ascii="Museo Sans 300" w:eastAsia="Museo Sans" w:hAnsi="Museo Sans 300"/>
          <w:sz w:val="20"/>
          <w:szCs w:val="20"/>
          <w:lang w:val="es-SV"/>
        </w:rPr>
        <w:t xml:space="preserve"> </w:t>
      </w:r>
    </w:p>
    <w:p w14:paraId="26CA3562" w14:textId="77777777" w:rsidR="00F041FD" w:rsidRDefault="00F041FD" w:rsidP="00F041FD">
      <w:pPr>
        <w:pStyle w:val="Prrafodelista"/>
        <w:tabs>
          <w:tab w:val="left" w:pos="426"/>
        </w:tabs>
        <w:ind w:left="426"/>
        <w:jc w:val="both"/>
        <w:rPr>
          <w:rFonts w:ascii="Museo Sans 300" w:eastAsia="Museo Sans" w:hAnsi="Museo Sans 300"/>
          <w:sz w:val="20"/>
          <w:szCs w:val="20"/>
          <w:lang w:val="es-SV"/>
        </w:rPr>
      </w:pPr>
    </w:p>
    <w:p w14:paraId="0C65134E" w14:textId="076813AD" w:rsidR="00F041FD" w:rsidRPr="00264A62" w:rsidRDefault="00F041FD" w:rsidP="00264A62">
      <w:pPr>
        <w:numPr>
          <w:ilvl w:val="0"/>
          <w:numId w:val="4"/>
        </w:numPr>
        <w:tabs>
          <w:tab w:val="num" w:pos="720"/>
        </w:tabs>
        <w:spacing w:after="0" w:line="240" w:lineRule="auto"/>
        <w:jc w:val="center"/>
        <w:rPr>
          <w:rFonts w:ascii="Museo Sans 500" w:hAnsi="Museo Sans 500"/>
          <w:sz w:val="20"/>
          <w:szCs w:val="20"/>
        </w:rPr>
      </w:pPr>
      <w:r w:rsidRPr="006F491F">
        <w:rPr>
          <w:rFonts w:ascii="Museo Sans 500" w:hAnsi="Museo Sans 500"/>
          <w:b/>
          <w:bCs/>
          <w:sz w:val="20"/>
          <w:szCs w:val="20"/>
          <w:u w:val="single"/>
        </w:rPr>
        <w:t>TRAMITACIÓN</w:t>
      </w:r>
      <w:r>
        <w:rPr>
          <w:rFonts w:ascii="Museo Sans 500" w:hAnsi="Museo Sans 500"/>
          <w:b/>
          <w:bCs/>
          <w:sz w:val="20"/>
          <w:szCs w:val="20"/>
          <w:u w:val="single"/>
        </w:rPr>
        <w:t xml:space="preserve"> </w:t>
      </w:r>
      <w:r w:rsidRPr="006F491F">
        <w:rPr>
          <w:rFonts w:ascii="Museo Sans 500" w:hAnsi="Museo Sans 500"/>
          <w:b/>
          <w:bCs/>
          <w:sz w:val="20"/>
          <w:szCs w:val="20"/>
          <w:u w:val="single"/>
        </w:rPr>
        <w:t>DEL</w:t>
      </w:r>
      <w:r>
        <w:rPr>
          <w:rFonts w:ascii="Museo Sans 500" w:hAnsi="Museo Sans 500"/>
          <w:b/>
          <w:bCs/>
          <w:sz w:val="20"/>
          <w:szCs w:val="20"/>
          <w:u w:val="single"/>
        </w:rPr>
        <w:t xml:space="preserve"> </w:t>
      </w:r>
      <w:r w:rsidRPr="006F491F">
        <w:rPr>
          <w:rFonts w:ascii="Museo Sans 500" w:hAnsi="Museo Sans 500"/>
          <w:b/>
          <w:bCs/>
          <w:sz w:val="20"/>
          <w:szCs w:val="20"/>
          <w:u w:val="single"/>
        </w:rPr>
        <w:t>PROCEDIMIENTO</w:t>
      </w:r>
    </w:p>
    <w:p w14:paraId="2B5717E5" w14:textId="5EE5F29D" w:rsidR="00F041FD" w:rsidRDefault="00F041FD" w:rsidP="00F041FD">
      <w:pPr>
        <w:spacing w:after="0" w:line="240" w:lineRule="auto"/>
        <w:contextualSpacing/>
        <w:jc w:val="both"/>
        <w:rPr>
          <w:rFonts w:ascii="Museo Sans 300" w:eastAsia="Times New Roman" w:hAnsi="Museo Sans 300"/>
          <w:sz w:val="20"/>
          <w:szCs w:val="20"/>
          <w:lang w:val="es-ES_tradnl" w:eastAsia="es-ES"/>
        </w:rPr>
      </w:pPr>
    </w:p>
    <w:p w14:paraId="36994781" w14:textId="4D135365" w:rsidR="00F041FD" w:rsidRPr="00C77D09" w:rsidRDefault="000667EE" w:rsidP="00F041FD">
      <w:pPr>
        <w:pStyle w:val="Prrafodelista"/>
        <w:numPr>
          <w:ilvl w:val="0"/>
          <w:numId w:val="5"/>
        </w:numPr>
        <w:contextualSpacing/>
        <w:jc w:val="both"/>
        <w:rPr>
          <w:rFonts w:ascii="Museo Sans 500" w:hAnsi="Museo Sans 500"/>
          <w:b/>
          <w:bCs/>
          <w:sz w:val="20"/>
          <w:szCs w:val="20"/>
          <w:lang w:val="es-ES_tradnl"/>
        </w:rPr>
      </w:pPr>
      <w:r w:rsidRPr="00C77D09">
        <w:rPr>
          <w:rFonts w:ascii="Museo Sans 500" w:hAnsi="Museo Sans 500"/>
          <w:b/>
          <w:bCs/>
          <w:sz w:val="20"/>
          <w:szCs w:val="20"/>
          <w:lang w:val="es-ES_tradnl"/>
        </w:rPr>
        <w:t>Audiencia</w:t>
      </w:r>
    </w:p>
    <w:p w14:paraId="79731C2F" w14:textId="500D36C0" w:rsidR="000667EE" w:rsidRDefault="000667EE" w:rsidP="000667EE">
      <w:pPr>
        <w:pStyle w:val="Prrafodelista"/>
        <w:ind w:left="786"/>
        <w:contextualSpacing/>
        <w:jc w:val="both"/>
        <w:rPr>
          <w:rFonts w:ascii="Museo Sans 300" w:hAnsi="Museo Sans 300"/>
          <w:sz w:val="20"/>
          <w:szCs w:val="20"/>
          <w:lang w:val="es-ES_tradnl"/>
        </w:rPr>
      </w:pPr>
    </w:p>
    <w:p w14:paraId="5964B0CC" w14:textId="5A3AD376" w:rsidR="00BD030A" w:rsidRPr="00D156C2" w:rsidRDefault="00126B3C" w:rsidP="00BD030A">
      <w:pPr>
        <w:spacing w:after="0" w:line="240" w:lineRule="auto"/>
        <w:ind w:left="426"/>
        <w:jc w:val="both"/>
        <w:rPr>
          <w:rFonts w:ascii="Museo Sans 300" w:eastAsia="Times New Roman" w:hAnsi="Museo Sans 300"/>
          <w:sz w:val="20"/>
          <w:szCs w:val="20"/>
          <w:lang w:val="es-ES_tradnl" w:eastAsia="es-ES"/>
        </w:rPr>
      </w:pPr>
      <w:r>
        <w:rPr>
          <w:rFonts w:ascii="Museo Sans 300" w:hAnsi="Museo Sans 300"/>
          <w:sz w:val="20"/>
          <w:szCs w:val="20"/>
          <w:lang w:val="es-ES_tradnl"/>
        </w:rPr>
        <w:t>Por medio del acuerdo N.° E-271-2021-CAU de fecha</w:t>
      </w:r>
      <w:r w:rsidR="00113B09">
        <w:rPr>
          <w:rFonts w:ascii="Museo Sans 300" w:hAnsi="Museo Sans 300"/>
          <w:sz w:val="20"/>
          <w:szCs w:val="20"/>
          <w:lang w:val="es-ES_tradnl"/>
        </w:rPr>
        <w:t xml:space="preserve"> veinticinco de marzo de este año, se </w:t>
      </w:r>
      <w:r w:rsidR="00BD030A">
        <w:rPr>
          <w:rFonts w:ascii="Museo Sans 300" w:eastAsia="Times New Roman" w:hAnsi="Museo Sans 300"/>
          <w:sz w:val="20"/>
          <w:szCs w:val="20"/>
          <w:lang w:val="es-ES_tradnl" w:eastAsia="es-ES"/>
        </w:rPr>
        <w:t>r</w:t>
      </w:r>
      <w:r w:rsidR="00BD030A" w:rsidRPr="00D156C2">
        <w:rPr>
          <w:rFonts w:ascii="Museo Sans 300" w:eastAsia="Times New Roman" w:hAnsi="Museo Sans 300"/>
          <w:sz w:val="20"/>
          <w:szCs w:val="20"/>
          <w:lang w:val="es-ES_tradnl" w:eastAsia="es-ES"/>
        </w:rPr>
        <w:t>equ</w:t>
      </w:r>
      <w:r w:rsidR="00BD030A">
        <w:rPr>
          <w:rFonts w:ascii="Museo Sans 300" w:eastAsia="Times New Roman" w:hAnsi="Museo Sans 300"/>
          <w:sz w:val="20"/>
          <w:szCs w:val="20"/>
          <w:lang w:val="es-ES_tradnl" w:eastAsia="es-ES"/>
        </w:rPr>
        <w:t xml:space="preserve">irió </w:t>
      </w:r>
      <w:r w:rsidR="00BD030A" w:rsidRPr="00D156C2">
        <w:rPr>
          <w:rFonts w:ascii="Museo Sans 300" w:eastAsia="Times New Roman" w:hAnsi="Museo Sans 300"/>
          <w:sz w:val="20"/>
          <w:szCs w:val="20"/>
          <w:lang w:val="es-ES_tradnl" w:eastAsia="es-ES"/>
        </w:rPr>
        <w:t xml:space="preserve">a la sociedad </w:t>
      </w:r>
      <w:r w:rsidR="00BD030A">
        <w:rPr>
          <w:rFonts w:ascii="Museo Sans 300" w:eastAsia="Times New Roman" w:hAnsi="Museo Sans 300"/>
          <w:sz w:val="20"/>
          <w:szCs w:val="20"/>
          <w:lang w:val="es-ES_tradnl" w:eastAsia="es-ES"/>
        </w:rPr>
        <w:t xml:space="preserve">DELSUR, S.A. de C.V. </w:t>
      </w:r>
      <w:r w:rsidR="00BD030A" w:rsidRPr="00D156C2">
        <w:rPr>
          <w:rFonts w:ascii="Museo Sans 300" w:eastAsia="Times New Roman" w:hAnsi="Museo Sans 300"/>
          <w:sz w:val="20"/>
          <w:szCs w:val="20"/>
          <w:lang w:val="es-ES_tradnl" w:eastAsia="es-ES"/>
        </w:rPr>
        <w:t>que</w:t>
      </w:r>
      <w:r w:rsidR="00BD030A">
        <w:rPr>
          <w:rFonts w:ascii="Museo Sans 300" w:eastAsia="Times New Roman" w:hAnsi="Museo Sans 300"/>
          <w:sz w:val="20"/>
          <w:szCs w:val="20"/>
          <w:lang w:val="es-ES_tradnl" w:eastAsia="es-ES"/>
        </w:rPr>
        <w:t>,</w:t>
      </w:r>
      <w:r w:rsidR="00BD030A" w:rsidRPr="00D156C2">
        <w:rPr>
          <w:rFonts w:ascii="Museo Sans 300" w:eastAsia="Times New Roman" w:hAnsi="Museo Sans 300"/>
          <w:sz w:val="20"/>
          <w:szCs w:val="20"/>
          <w:lang w:val="es-ES_tradnl" w:eastAsia="es-ES"/>
        </w:rPr>
        <w:t xml:space="preserve"> en el plazo de diez días hábiles contados a partir del día siguiente a la notificación de </w:t>
      </w:r>
      <w:r w:rsidR="00BD030A">
        <w:rPr>
          <w:rFonts w:ascii="Museo Sans 300" w:eastAsia="Times New Roman" w:hAnsi="Museo Sans 300"/>
          <w:sz w:val="20"/>
          <w:szCs w:val="20"/>
          <w:lang w:val="es-ES_tradnl" w:eastAsia="es-ES"/>
        </w:rPr>
        <w:t xml:space="preserve">dicho </w:t>
      </w:r>
      <w:r w:rsidR="00BD030A" w:rsidRPr="00D156C2">
        <w:rPr>
          <w:rFonts w:ascii="Museo Sans 300" w:eastAsia="Times New Roman" w:hAnsi="Museo Sans 300"/>
          <w:sz w:val="20"/>
          <w:szCs w:val="20"/>
          <w:lang w:val="es-ES_tradnl" w:eastAsia="es-ES"/>
        </w:rPr>
        <w:t>acuerdo, se pronunci</w:t>
      </w:r>
      <w:r w:rsidR="00BD030A">
        <w:rPr>
          <w:rFonts w:ascii="Museo Sans 300" w:eastAsia="Times New Roman" w:hAnsi="Museo Sans 300"/>
          <w:sz w:val="20"/>
          <w:szCs w:val="20"/>
          <w:lang w:val="es-ES_tradnl" w:eastAsia="es-ES"/>
        </w:rPr>
        <w:t>ara</w:t>
      </w:r>
      <w:r w:rsidR="00BD030A" w:rsidRPr="00D156C2">
        <w:rPr>
          <w:rFonts w:ascii="Museo Sans 300" w:eastAsia="Times New Roman" w:hAnsi="Museo Sans 300"/>
          <w:sz w:val="20"/>
          <w:szCs w:val="20"/>
          <w:lang w:val="es-ES_tradnl" w:eastAsia="es-ES"/>
        </w:rPr>
        <w:t xml:space="preserve"> respecto del reclamo interpuesto por</w:t>
      </w:r>
      <w:r w:rsidR="00BD030A">
        <w:rPr>
          <w:rFonts w:ascii="Museo Sans 300" w:eastAsia="Times New Roman" w:hAnsi="Museo Sans 300"/>
          <w:sz w:val="20"/>
          <w:szCs w:val="20"/>
          <w:lang w:val="es-ES_tradnl" w:eastAsia="es-ES"/>
        </w:rPr>
        <w:t xml:space="preserve"> </w:t>
      </w:r>
      <w:r w:rsidR="001B1652">
        <w:rPr>
          <w:rFonts w:ascii="Museo Sans 300" w:eastAsia="Times New Roman" w:hAnsi="Museo Sans 300"/>
          <w:sz w:val="20"/>
          <w:szCs w:val="20"/>
          <w:lang w:val="es-ES_tradnl" w:eastAsia="es-ES"/>
        </w:rPr>
        <w:t xml:space="preserve">el </w:t>
      </w:r>
      <w:r w:rsidR="00BD030A" w:rsidRPr="00D156C2">
        <w:rPr>
          <w:rFonts w:ascii="Museo Sans 300" w:eastAsia="Times New Roman" w:hAnsi="Museo Sans 300"/>
          <w:sz w:val="20"/>
          <w:szCs w:val="20"/>
          <w:lang w:val="es-ES_tradnl" w:eastAsia="es-ES"/>
        </w:rPr>
        <w:t xml:space="preserve">señor </w:t>
      </w:r>
      <w:r w:rsidR="00602084">
        <w:rPr>
          <w:rFonts w:ascii="Museo Sans 300" w:eastAsia="Times New Roman" w:hAnsi="Museo Sans 300"/>
          <w:sz w:val="20"/>
          <w:szCs w:val="20"/>
          <w:lang w:val="es-ES_tradnl" w:eastAsia="es-ES"/>
        </w:rPr>
        <w:t>XXX</w:t>
      </w:r>
      <w:r w:rsidR="00BD030A" w:rsidRPr="00D156C2">
        <w:rPr>
          <w:rFonts w:ascii="Museo Sans 300" w:eastAsia="Times New Roman" w:hAnsi="Museo Sans 300"/>
          <w:sz w:val="20"/>
          <w:szCs w:val="20"/>
          <w:lang w:val="es-ES_tradnl" w:eastAsia="es-ES"/>
        </w:rPr>
        <w:t>, debiendo adjuntar la información que consider</w:t>
      </w:r>
      <w:r w:rsidR="002F14A6">
        <w:rPr>
          <w:rFonts w:ascii="Museo Sans 300" w:eastAsia="Times New Roman" w:hAnsi="Museo Sans 300"/>
          <w:sz w:val="20"/>
          <w:szCs w:val="20"/>
          <w:lang w:val="es-ES_tradnl" w:eastAsia="es-ES"/>
        </w:rPr>
        <w:t>ara</w:t>
      </w:r>
      <w:r w:rsidR="00BD030A" w:rsidRPr="00D156C2">
        <w:rPr>
          <w:rFonts w:ascii="Museo Sans 300" w:eastAsia="Times New Roman" w:hAnsi="Museo Sans 300"/>
          <w:sz w:val="20"/>
          <w:szCs w:val="20"/>
          <w:lang w:val="es-ES_tradnl" w:eastAsia="es-ES"/>
        </w:rPr>
        <w:t xml:space="preserve"> necesaria para sustentar su posición.</w:t>
      </w:r>
    </w:p>
    <w:p w14:paraId="06DF5F66" w14:textId="77777777" w:rsidR="00BD030A" w:rsidRPr="00D156C2" w:rsidRDefault="00BD030A" w:rsidP="00BD030A">
      <w:pPr>
        <w:spacing w:after="0" w:line="240" w:lineRule="auto"/>
        <w:ind w:left="426"/>
        <w:jc w:val="both"/>
        <w:rPr>
          <w:rFonts w:ascii="Museo Sans 300" w:eastAsia="Times New Roman" w:hAnsi="Museo Sans 300"/>
          <w:sz w:val="20"/>
          <w:szCs w:val="20"/>
          <w:lang w:val="es-ES_tradnl" w:eastAsia="es-ES"/>
        </w:rPr>
      </w:pPr>
    </w:p>
    <w:p w14:paraId="7B93CE0A" w14:textId="0DE21158" w:rsidR="00944871" w:rsidRDefault="00BD030A" w:rsidP="00BD030A">
      <w:pPr>
        <w:spacing w:after="0" w:line="240" w:lineRule="auto"/>
        <w:ind w:left="426"/>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En el mismo acuerdo, se c</w:t>
      </w:r>
      <w:r w:rsidRPr="00D156C2">
        <w:rPr>
          <w:rFonts w:ascii="Museo Sans 300" w:eastAsia="Times New Roman" w:hAnsi="Museo Sans 300"/>
          <w:sz w:val="20"/>
          <w:szCs w:val="20"/>
          <w:lang w:val="es-ES_tradnl" w:eastAsia="es-ES"/>
        </w:rPr>
        <w:t>omision</w:t>
      </w:r>
      <w:r>
        <w:rPr>
          <w:rFonts w:ascii="Museo Sans 300" w:eastAsia="Times New Roman" w:hAnsi="Museo Sans 300"/>
          <w:sz w:val="20"/>
          <w:szCs w:val="20"/>
          <w:lang w:val="es-ES_tradnl" w:eastAsia="es-ES"/>
        </w:rPr>
        <w:t xml:space="preserve">ó </w:t>
      </w:r>
      <w:r w:rsidRPr="00D156C2">
        <w:rPr>
          <w:rFonts w:ascii="Museo Sans 300" w:eastAsia="Times New Roman" w:hAnsi="Museo Sans 300"/>
          <w:sz w:val="20"/>
          <w:szCs w:val="20"/>
          <w:lang w:val="es-ES_tradnl" w:eastAsia="es-ES"/>
        </w:rPr>
        <w:t>al CAU para que</w:t>
      </w:r>
      <w:r>
        <w:rPr>
          <w:rFonts w:ascii="Museo Sans 300" w:eastAsia="Times New Roman" w:hAnsi="Museo Sans 300"/>
          <w:sz w:val="20"/>
          <w:szCs w:val="20"/>
          <w:lang w:val="es-ES_tradnl" w:eastAsia="es-ES"/>
        </w:rPr>
        <w:t>,</w:t>
      </w:r>
      <w:r w:rsidRPr="00D156C2">
        <w:rPr>
          <w:rFonts w:ascii="Museo Sans 300" w:eastAsia="Times New Roman" w:hAnsi="Museo Sans 300"/>
          <w:sz w:val="20"/>
          <w:szCs w:val="20"/>
          <w:lang w:val="es-ES_tradnl" w:eastAsia="es-ES"/>
        </w:rPr>
        <w:t xml:space="preserve"> una vez vencido el plazo otorgado a la sociedad </w:t>
      </w:r>
      <w:r>
        <w:rPr>
          <w:rFonts w:ascii="Museo Sans 300" w:eastAsia="Times New Roman" w:hAnsi="Museo Sans 300"/>
          <w:sz w:val="20"/>
          <w:szCs w:val="20"/>
          <w:lang w:val="es-ES_tradnl" w:eastAsia="es-ES"/>
        </w:rPr>
        <w:t>DELSUR, S.A. de C.V.,</w:t>
      </w:r>
      <w:r w:rsidRPr="00D156C2">
        <w:rPr>
          <w:rFonts w:ascii="Museo Sans 300" w:eastAsia="Times New Roman" w:hAnsi="Museo Sans 300"/>
          <w:sz w:val="20"/>
          <w:szCs w:val="20"/>
          <w:lang w:val="es-ES_tradnl" w:eastAsia="es-ES"/>
        </w:rPr>
        <w:t xml:space="preserve"> determin</w:t>
      </w:r>
      <w:r>
        <w:rPr>
          <w:rFonts w:ascii="Museo Sans 300" w:eastAsia="Times New Roman" w:hAnsi="Museo Sans 300"/>
          <w:sz w:val="20"/>
          <w:szCs w:val="20"/>
          <w:lang w:val="es-ES_tradnl" w:eastAsia="es-ES"/>
        </w:rPr>
        <w:t xml:space="preserve">ara </w:t>
      </w:r>
      <w:r w:rsidRPr="00D156C2">
        <w:rPr>
          <w:rFonts w:ascii="Museo Sans 300" w:eastAsia="Times New Roman" w:hAnsi="Museo Sans 300"/>
          <w:sz w:val="20"/>
          <w:szCs w:val="20"/>
          <w:lang w:val="es-ES_tradnl" w:eastAsia="es-ES"/>
        </w:rPr>
        <w:t>en un plazo de tres días hábiles, si e</w:t>
      </w:r>
      <w:r>
        <w:rPr>
          <w:rFonts w:ascii="Museo Sans 300" w:eastAsia="Times New Roman" w:hAnsi="Museo Sans 300"/>
          <w:sz w:val="20"/>
          <w:szCs w:val="20"/>
          <w:lang w:val="es-ES_tradnl" w:eastAsia="es-ES"/>
        </w:rPr>
        <w:t>ra</w:t>
      </w:r>
      <w:r w:rsidRPr="00D156C2">
        <w:rPr>
          <w:rFonts w:ascii="Museo Sans 300" w:eastAsia="Times New Roman" w:hAnsi="Museo Sans 300"/>
          <w:sz w:val="20"/>
          <w:szCs w:val="20"/>
          <w:lang w:val="es-ES_tradnl" w:eastAsia="es-ES"/>
        </w:rPr>
        <w:t xml:space="preserve"> necesario contratar un perito externo para resolver el presente procedimiento.</w:t>
      </w:r>
    </w:p>
    <w:p w14:paraId="25FA515F" w14:textId="7E7E7A17" w:rsidR="000667EE" w:rsidRDefault="000667EE" w:rsidP="00126B3C">
      <w:pPr>
        <w:contextualSpacing/>
        <w:jc w:val="both"/>
        <w:rPr>
          <w:rFonts w:ascii="Museo Sans 300" w:hAnsi="Museo Sans 300"/>
          <w:sz w:val="20"/>
          <w:szCs w:val="20"/>
          <w:lang w:val="es-ES_tradnl"/>
        </w:rPr>
      </w:pPr>
    </w:p>
    <w:p w14:paraId="61C13FBC" w14:textId="0F1FEC4A" w:rsidR="00962377" w:rsidRDefault="00BA35A7" w:rsidP="00944871">
      <w:pPr>
        <w:spacing w:line="240" w:lineRule="auto"/>
        <w:ind w:left="426"/>
        <w:contextualSpacing/>
        <w:jc w:val="both"/>
        <w:rPr>
          <w:rFonts w:ascii="Museo Sans 300" w:hAnsi="Museo Sans 300"/>
          <w:sz w:val="20"/>
          <w:szCs w:val="20"/>
          <w:lang w:val="es-ES_tradnl"/>
        </w:rPr>
      </w:pPr>
      <w:r>
        <w:rPr>
          <w:rFonts w:ascii="Museo Sans 300" w:hAnsi="Museo Sans 300"/>
          <w:sz w:val="20"/>
          <w:szCs w:val="20"/>
          <w:lang w:val="es-ES_tradnl"/>
        </w:rPr>
        <w:t>Dicho acuerdo fu</w:t>
      </w:r>
      <w:r w:rsidR="009643FD">
        <w:rPr>
          <w:rFonts w:ascii="Museo Sans 300" w:hAnsi="Museo Sans 300"/>
          <w:sz w:val="20"/>
          <w:szCs w:val="20"/>
          <w:lang w:val="es-ES_tradnl"/>
        </w:rPr>
        <w:t xml:space="preserve">e </w:t>
      </w:r>
      <w:r>
        <w:rPr>
          <w:rFonts w:ascii="Museo Sans 300" w:hAnsi="Museo Sans 300"/>
          <w:sz w:val="20"/>
          <w:szCs w:val="20"/>
          <w:lang w:val="es-ES_tradnl"/>
        </w:rPr>
        <w:t xml:space="preserve">notificado a las partes el día siete de abril de este año, por lo que el plazo a la distribuidora para que se pronunciara finalizó el día </w:t>
      </w:r>
      <w:r w:rsidR="00A42DE5">
        <w:rPr>
          <w:rFonts w:ascii="Museo Sans 300" w:hAnsi="Museo Sans 300"/>
          <w:sz w:val="20"/>
          <w:szCs w:val="20"/>
          <w:lang w:val="es-ES_tradnl"/>
        </w:rPr>
        <w:t>veintisiete del mismo mes y año.</w:t>
      </w:r>
    </w:p>
    <w:p w14:paraId="56B894D2" w14:textId="02321023" w:rsidR="00C141B7" w:rsidRDefault="00C141B7" w:rsidP="00944871">
      <w:pPr>
        <w:spacing w:line="240" w:lineRule="auto"/>
        <w:ind w:left="426"/>
        <w:contextualSpacing/>
        <w:jc w:val="both"/>
        <w:rPr>
          <w:rFonts w:ascii="Museo Sans 300" w:hAnsi="Museo Sans 300"/>
          <w:sz w:val="20"/>
          <w:szCs w:val="20"/>
          <w:lang w:val="es-ES_tradnl"/>
        </w:rPr>
      </w:pPr>
    </w:p>
    <w:p w14:paraId="5DDF236F" w14:textId="3F14499B" w:rsidR="00C141B7" w:rsidRPr="00C141B7" w:rsidRDefault="00C141B7" w:rsidP="00C141B7">
      <w:pPr>
        <w:tabs>
          <w:tab w:val="left" w:pos="426"/>
        </w:tabs>
        <w:spacing w:after="0" w:line="0" w:lineRule="atLeast"/>
        <w:ind w:left="426"/>
        <w:contextualSpacing/>
        <w:jc w:val="both"/>
        <w:rPr>
          <w:rFonts w:ascii="Museo Sans 300" w:hAnsi="Museo Sans 300"/>
          <w:sz w:val="20"/>
          <w:szCs w:val="20"/>
        </w:rPr>
      </w:pPr>
      <w:r w:rsidRPr="00C141B7">
        <w:rPr>
          <w:rFonts w:ascii="Museo Sans 300" w:hAnsi="Museo Sans 300"/>
          <w:sz w:val="20"/>
          <w:szCs w:val="20"/>
          <w:lang w:val="es-ES_tradnl"/>
        </w:rPr>
        <w:t xml:space="preserve">El día veintiuno de abril del presente año, el licenciado </w:t>
      </w:r>
      <w:r w:rsidR="00602084">
        <w:rPr>
          <w:rFonts w:ascii="Museo Sans 300" w:hAnsi="Museo Sans 300"/>
          <w:sz w:val="20"/>
          <w:szCs w:val="20"/>
          <w:lang w:val="es-ES_tradnl"/>
        </w:rPr>
        <w:t>XXX</w:t>
      </w:r>
      <w:r w:rsidRPr="00C141B7">
        <w:rPr>
          <w:rFonts w:ascii="Museo Sans 300" w:hAnsi="Museo Sans 300"/>
          <w:sz w:val="20"/>
          <w:szCs w:val="20"/>
          <w:lang w:val="es-ES_tradnl"/>
        </w:rPr>
        <w:t>, actuando en su calidad de apoderado general judicial con cláusula especial de la sociedad DELSUR, S.A. de C.V.,</w:t>
      </w:r>
      <w:r w:rsidRPr="00C141B7">
        <w:rPr>
          <w:rFonts w:ascii="Museo Sans 300" w:hAnsi="Museo Sans 300"/>
          <w:sz w:val="20"/>
          <w:szCs w:val="20"/>
        </w:rPr>
        <w:t xml:space="preserve"> </w:t>
      </w:r>
      <w:r w:rsidRPr="00C141B7">
        <w:rPr>
          <w:rFonts w:ascii="Museo Sans 300" w:hAnsi="Museo Sans 300"/>
          <w:sz w:val="20"/>
          <w:szCs w:val="20"/>
          <w:lang w:val="es-ES_tradnl"/>
        </w:rPr>
        <w:t xml:space="preserve">presentó un escrito </w:t>
      </w:r>
      <w:r w:rsidRPr="00C141B7">
        <w:rPr>
          <w:rFonts w:ascii="Museo Sans 300" w:hAnsi="Museo Sans 300"/>
          <w:sz w:val="20"/>
          <w:szCs w:val="20"/>
          <w:lang w:val="es-ES"/>
        </w:rPr>
        <w:t>por medio del cual manifestó lo siguiente: </w:t>
      </w:r>
    </w:p>
    <w:p w14:paraId="545F496B" w14:textId="77777777" w:rsidR="00C141B7" w:rsidRDefault="00C141B7" w:rsidP="00C141B7">
      <w:pPr>
        <w:tabs>
          <w:tab w:val="left" w:pos="426"/>
        </w:tabs>
        <w:spacing w:after="0" w:line="0" w:lineRule="atLeast"/>
        <w:ind w:left="426"/>
        <w:contextualSpacing/>
        <w:jc w:val="both"/>
        <w:rPr>
          <w:rFonts w:ascii="Museo Sans 300" w:hAnsi="Museo Sans 300"/>
          <w:lang w:val="es-ES"/>
        </w:rPr>
      </w:pPr>
    </w:p>
    <w:p w14:paraId="66905D85" w14:textId="77777777" w:rsidR="00C141B7" w:rsidRPr="00F9105B" w:rsidRDefault="00C141B7" w:rsidP="006F4DD5">
      <w:pPr>
        <w:tabs>
          <w:tab w:val="left" w:pos="993"/>
          <w:tab w:val="left" w:pos="9072"/>
        </w:tabs>
        <w:spacing w:after="0" w:line="0" w:lineRule="atLeast"/>
        <w:ind w:left="993" w:right="567"/>
        <w:contextualSpacing/>
        <w:jc w:val="both"/>
        <w:rPr>
          <w:rFonts w:ascii="Museo Sans 300" w:hAnsi="Museo Sans 300"/>
          <w:sz w:val="16"/>
          <w:szCs w:val="16"/>
          <w:lang w:val="es-ES"/>
        </w:rPr>
      </w:pPr>
      <w:r w:rsidRPr="00F9105B">
        <w:rPr>
          <w:rFonts w:ascii="Museo Sans 300" w:hAnsi="Museo Sans 300"/>
          <w:sz w:val="16"/>
          <w:szCs w:val="16"/>
          <w:lang w:val="es-ES"/>
        </w:rPr>
        <w:t xml:space="preserve">“““(…) En el caso en estudio, es necesario traer a cuenta que el límite admisible respecto de la cantidad de estimaciones anuales que una distribuidora puede efectuar fue superado, por lo que tomando en consideración además la definición del término “compensación” que se establece en el artículo 76 de la Normas de Calidad del Servicio de los Sistemas de Distribución, DELSUR asumió el pago de la compensación derivada de la facturación de los consumos estimados de mayo /2020 a septiembre/2020, y en consecuencia, no debía realizar el proceso de comprobación de caso fortuito o fuerza mayor, conforme al criterio externado por la misma SIGET, el cual reintegra la normativa vigente. </w:t>
      </w:r>
    </w:p>
    <w:p w14:paraId="4B609461" w14:textId="77777777" w:rsidR="00C141B7" w:rsidRPr="00F9105B" w:rsidRDefault="00C141B7" w:rsidP="006F4DD5">
      <w:pPr>
        <w:tabs>
          <w:tab w:val="left" w:pos="426"/>
          <w:tab w:val="left" w:pos="9072"/>
        </w:tabs>
        <w:spacing w:after="0" w:line="0" w:lineRule="atLeast"/>
        <w:ind w:left="426" w:right="567"/>
        <w:contextualSpacing/>
        <w:jc w:val="both"/>
        <w:rPr>
          <w:rFonts w:ascii="Museo Sans 300" w:hAnsi="Museo Sans 300"/>
          <w:sz w:val="16"/>
          <w:szCs w:val="16"/>
          <w:lang w:val="es-ES"/>
        </w:rPr>
      </w:pPr>
    </w:p>
    <w:p w14:paraId="532917A4" w14:textId="77777777" w:rsidR="00C141B7" w:rsidRPr="00F9105B" w:rsidRDefault="00C141B7" w:rsidP="006F4DD5">
      <w:pPr>
        <w:tabs>
          <w:tab w:val="left" w:pos="426"/>
          <w:tab w:val="left" w:pos="9072"/>
        </w:tabs>
        <w:spacing w:after="0" w:line="0" w:lineRule="atLeast"/>
        <w:ind w:left="993" w:right="567"/>
        <w:contextualSpacing/>
        <w:jc w:val="both"/>
        <w:rPr>
          <w:rFonts w:ascii="Museo Sans 300" w:hAnsi="Museo Sans 300"/>
          <w:sz w:val="16"/>
          <w:szCs w:val="16"/>
        </w:rPr>
      </w:pPr>
      <w:r w:rsidRPr="00F9105B">
        <w:rPr>
          <w:rFonts w:ascii="Museo Sans 300" w:hAnsi="Museo Sans 300"/>
          <w:sz w:val="16"/>
          <w:szCs w:val="16"/>
          <w:lang w:val="es-ES"/>
        </w:rPr>
        <w:lastRenderedPageBreak/>
        <w:t>El cálculo de los consumos estimados fue con base a los consumos previos al daño en la pantalla del medidor y se relacionan con el censo de carga. De lo anterior, resulta evidente que la distribuidora ha cumplido con su obligación de enfrentar de forma continua e ininterrumpida el servicio de energía, lo que lleva aparejada la obligación del usuario de efectuar el pago por el servicio oportunamente recibido. (…)”””</w:t>
      </w:r>
    </w:p>
    <w:p w14:paraId="6A7CD694" w14:textId="77777777" w:rsidR="00C141B7" w:rsidRPr="00A3607C" w:rsidRDefault="00C141B7" w:rsidP="00C141B7">
      <w:pPr>
        <w:pStyle w:val="Prrafodelista"/>
        <w:spacing w:line="0" w:lineRule="atLeast"/>
        <w:ind w:left="1440"/>
        <w:jc w:val="both"/>
        <w:rPr>
          <w:rFonts w:ascii="Museo Sans 300" w:hAnsi="Museo Sans 300"/>
          <w:sz w:val="20"/>
          <w:szCs w:val="20"/>
          <w:lang w:eastAsia="es-SV"/>
        </w:rPr>
      </w:pPr>
    </w:p>
    <w:p w14:paraId="37E4C179" w14:textId="08C8B3D8" w:rsidR="00C141B7" w:rsidRDefault="00C141B7" w:rsidP="00345AD2">
      <w:pPr>
        <w:tabs>
          <w:tab w:val="left" w:pos="426"/>
        </w:tabs>
        <w:spacing w:after="0" w:line="0" w:lineRule="atLeast"/>
        <w:ind w:left="426"/>
        <w:contextualSpacing/>
        <w:jc w:val="both"/>
        <w:rPr>
          <w:rFonts w:ascii="Museo Sans 300" w:hAnsi="Museo Sans 300"/>
          <w:sz w:val="20"/>
          <w:szCs w:val="20"/>
          <w:lang w:val="es-ES_tradnl"/>
        </w:rPr>
      </w:pPr>
      <w:r w:rsidRPr="00C141B7">
        <w:rPr>
          <w:rFonts w:ascii="Museo Sans 300" w:hAnsi="Museo Sans 300"/>
          <w:sz w:val="20"/>
          <w:szCs w:val="20"/>
          <w:lang w:val="es-ES_tradnl"/>
        </w:rPr>
        <w:t xml:space="preserve">Por su parte, el CAU emitió el memorando con referencia </w:t>
      </w:r>
      <w:r>
        <w:rPr>
          <w:rFonts w:ascii="Museo Sans 300" w:hAnsi="Museo Sans 300"/>
          <w:sz w:val="20"/>
          <w:szCs w:val="20"/>
          <w:lang w:val="es-ES_tradnl"/>
        </w:rPr>
        <w:t>N.</w:t>
      </w:r>
      <w:r w:rsidR="00A2355B">
        <w:rPr>
          <w:rFonts w:ascii="Museo Sans 300" w:hAnsi="Museo Sans 300"/>
          <w:sz w:val="20"/>
          <w:szCs w:val="20"/>
          <w:lang w:val="es-ES_tradnl"/>
        </w:rPr>
        <w:t xml:space="preserve">° </w:t>
      </w:r>
      <w:r w:rsidR="00602084">
        <w:rPr>
          <w:rFonts w:ascii="Museo Sans 300" w:hAnsi="Museo Sans 300"/>
          <w:sz w:val="20"/>
          <w:szCs w:val="20"/>
          <w:lang w:val="es-ES_tradnl"/>
        </w:rPr>
        <w:t>XXX</w:t>
      </w:r>
      <w:r w:rsidRPr="00C141B7">
        <w:rPr>
          <w:rFonts w:ascii="Museo Sans 300" w:hAnsi="Museo Sans 300"/>
          <w:sz w:val="20"/>
          <w:szCs w:val="20"/>
          <w:lang w:val="es-ES_tradnl"/>
        </w:rPr>
        <w:t xml:space="preserve"> de fecha veintiséis de abril de este año, por medio del cual informó que </w:t>
      </w:r>
      <w:r w:rsidR="00C670F1">
        <w:rPr>
          <w:rFonts w:ascii="Museo Sans 300" w:hAnsi="Museo Sans 300"/>
          <w:sz w:val="20"/>
          <w:szCs w:val="20"/>
          <w:lang w:val="es-ES_tradnl"/>
        </w:rPr>
        <w:t xml:space="preserve">emitiría </w:t>
      </w:r>
      <w:r w:rsidRPr="00C141B7">
        <w:rPr>
          <w:rFonts w:ascii="Museo Sans 300" w:hAnsi="Museo Sans 300"/>
          <w:sz w:val="20"/>
          <w:szCs w:val="20"/>
          <w:lang w:val="es-ES_tradnl"/>
        </w:rPr>
        <w:t>el dictamen correspondiente</w:t>
      </w:r>
      <w:r w:rsidR="00C670F1">
        <w:rPr>
          <w:rFonts w:ascii="Museo Sans 300" w:hAnsi="Museo Sans 300"/>
          <w:sz w:val="20"/>
          <w:szCs w:val="20"/>
          <w:lang w:val="es-ES_tradnl"/>
        </w:rPr>
        <w:t>.</w:t>
      </w:r>
    </w:p>
    <w:p w14:paraId="2B3590FC" w14:textId="77777777" w:rsidR="00345AD2" w:rsidRPr="00126B3C" w:rsidRDefault="00345AD2" w:rsidP="00345AD2">
      <w:pPr>
        <w:tabs>
          <w:tab w:val="left" w:pos="426"/>
        </w:tabs>
        <w:spacing w:after="0" w:line="0" w:lineRule="atLeast"/>
        <w:ind w:left="426"/>
        <w:contextualSpacing/>
        <w:jc w:val="both"/>
        <w:rPr>
          <w:rFonts w:ascii="Museo Sans 300" w:hAnsi="Museo Sans 300"/>
          <w:sz w:val="20"/>
          <w:szCs w:val="20"/>
          <w:lang w:val="es-ES_tradnl"/>
        </w:rPr>
      </w:pPr>
    </w:p>
    <w:p w14:paraId="6330A0F1" w14:textId="235B33AB" w:rsidR="00585392" w:rsidRDefault="00232A2E" w:rsidP="000667EE">
      <w:pPr>
        <w:pStyle w:val="Prrafodelista"/>
        <w:numPr>
          <w:ilvl w:val="0"/>
          <w:numId w:val="5"/>
        </w:numPr>
        <w:contextualSpacing/>
        <w:jc w:val="both"/>
        <w:rPr>
          <w:rFonts w:ascii="Museo Sans 500" w:hAnsi="Museo Sans 500"/>
          <w:b/>
          <w:bCs/>
          <w:sz w:val="20"/>
          <w:szCs w:val="20"/>
          <w:lang w:val="es-ES_tradnl"/>
        </w:rPr>
      </w:pPr>
      <w:r>
        <w:rPr>
          <w:rFonts w:ascii="Museo Sans 500" w:hAnsi="Museo Sans 500"/>
          <w:b/>
          <w:bCs/>
          <w:sz w:val="20"/>
          <w:szCs w:val="20"/>
          <w:lang w:val="es-ES_tradnl"/>
        </w:rPr>
        <w:t>Pruebas</w:t>
      </w:r>
    </w:p>
    <w:p w14:paraId="7CD9E96E" w14:textId="226953A3" w:rsidR="00232A2E" w:rsidRDefault="00232A2E" w:rsidP="009255B9">
      <w:pPr>
        <w:pStyle w:val="Prrafodelista"/>
        <w:ind w:left="786"/>
        <w:contextualSpacing/>
        <w:jc w:val="both"/>
        <w:rPr>
          <w:rFonts w:ascii="Museo Sans 500" w:hAnsi="Museo Sans 500"/>
          <w:b/>
          <w:bCs/>
          <w:sz w:val="20"/>
          <w:szCs w:val="20"/>
          <w:lang w:val="es-ES_tradnl"/>
        </w:rPr>
      </w:pPr>
    </w:p>
    <w:p w14:paraId="0954929D" w14:textId="1BD48C9F" w:rsidR="009255B9" w:rsidRPr="007C1D62" w:rsidRDefault="009255B9" w:rsidP="009255B9">
      <w:pPr>
        <w:pStyle w:val="Prrafodelista"/>
        <w:tabs>
          <w:tab w:val="left" w:pos="426"/>
        </w:tabs>
        <w:suppressAutoHyphens w:val="0"/>
        <w:autoSpaceDN/>
        <w:spacing w:line="0" w:lineRule="atLeast"/>
        <w:ind w:left="426"/>
        <w:contextualSpacing/>
        <w:jc w:val="both"/>
        <w:textAlignment w:val="auto"/>
        <w:rPr>
          <w:rFonts w:ascii="Museo Sans 300" w:hAnsi="Museo Sans 300"/>
          <w:sz w:val="20"/>
          <w:szCs w:val="20"/>
          <w:lang w:val="es-ES_tradnl"/>
        </w:rPr>
      </w:pPr>
      <w:r w:rsidRPr="007C1D62">
        <w:rPr>
          <w:rFonts w:ascii="Museo Sans 300" w:hAnsi="Museo Sans 300"/>
          <w:sz w:val="20"/>
          <w:szCs w:val="20"/>
          <w:lang w:val="es-ES_tradnl"/>
        </w:rPr>
        <w:t>Mediante el acuerdo N.° E-0</w:t>
      </w:r>
      <w:r>
        <w:rPr>
          <w:rFonts w:ascii="Museo Sans 300" w:hAnsi="Museo Sans 300"/>
          <w:sz w:val="20"/>
          <w:szCs w:val="20"/>
          <w:lang w:val="es-ES_tradnl"/>
        </w:rPr>
        <w:t>385</w:t>
      </w:r>
      <w:r w:rsidRPr="007C1D62">
        <w:rPr>
          <w:rFonts w:ascii="Museo Sans 300" w:hAnsi="Museo Sans 300"/>
          <w:sz w:val="20"/>
          <w:szCs w:val="20"/>
          <w:lang w:val="es-ES_tradnl"/>
        </w:rPr>
        <w:t>-2021-CAU, de fecha</w:t>
      </w:r>
      <w:r>
        <w:rPr>
          <w:rFonts w:ascii="Museo Sans 300" w:hAnsi="Museo Sans 300"/>
          <w:sz w:val="20"/>
          <w:szCs w:val="20"/>
          <w:lang w:val="es-ES_tradnl"/>
        </w:rPr>
        <w:t xml:space="preserve"> veintiocho de abril de este año</w:t>
      </w:r>
      <w:r w:rsidRPr="007C1D62">
        <w:rPr>
          <w:rFonts w:ascii="Museo Sans 300" w:hAnsi="Museo Sans 300"/>
          <w:sz w:val="20"/>
          <w:szCs w:val="20"/>
          <w:lang w:val="es-ES_tradnl"/>
        </w:rPr>
        <w:t>, esta Superintendencia requirió a la</w:t>
      </w:r>
      <w:r w:rsidR="00861A92">
        <w:rPr>
          <w:rFonts w:ascii="Museo Sans 300" w:hAnsi="Museo Sans 300"/>
          <w:sz w:val="20"/>
          <w:szCs w:val="20"/>
          <w:lang w:val="es-ES_tradnl"/>
        </w:rPr>
        <w:t>s partes</w:t>
      </w:r>
      <w:r w:rsidRPr="007C1D62">
        <w:rPr>
          <w:rFonts w:ascii="Museo Sans 300" w:hAnsi="Museo Sans 300"/>
          <w:sz w:val="20"/>
          <w:szCs w:val="20"/>
          <w:lang w:val="es-ES_tradnl"/>
        </w:rPr>
        <w:t xml:space="preserve"> </w:t>
      </w:r>
      <w:r w:rsidR="00955EBA">
        <w:rPr>
          <w:rFonts w:ascii="Museo Sans 300" w:hAnsi="Museo Sans 300"/>
          <w:sz w:val="20"/>
          <w:szCs w:val="20"/>
          <w:lang w:val="es-ES_tradnl"/>
        </w:rPr>
        <w:t>que</w:t>
      </w:r>
      <w:r w:rsidRPr="007C1D62">
        <w:rPr>
          <w:rFonts w:ascii="Museo Sans 300" w:hAnsi="Museo Sans 300"/>
          <w:sz w:val="20"/>
          <w:szCs w:val="20"/>
          <w:lang w:val="es-ES_tradnl"/>
        </w:rPr>
        <w:t xml:space="preserve">, en el plazo de </w:t>
      </w:r>
      <w:r>
        <w:rPr>
          <w:rFonts w:ascii="Museo Sans 300" w:hAnsi="Museo Sans 300"/>
          <w:sz w:val="20"/>
          <w:szCs w:val="20"/>
          <w:lang w:val="es-ES_tradnl"/>
        </w:rPr>
        <w:t xml:space="preserve">veinte </w:t>
      </w:r>
      <w:r w:rsidRPr="007C1D62">
        <w:rPr>
          <w:rFonts w:ascii="Museo Sans 300" w:hAnsi="Museo Sans 300"/>
          <w:sz w:val="20"/>
          <w:szCs w:val="20"/>
          <w:lang w:val="es-ES_tradnl"/>
        </w:rPr>
        <w:t xml:space="preserve">días hábiles contados a partir del día siguiente a la notificación de dicho proveído, presentara las pruebas que fueran pertinentes. </w:t>
      </w:r>
    </w:p>
    <w:p w14:paraId="0C894F01" w14:textId="77777777" w:rsidR="009255B9" w:rsidRPr="007C1D62" w:rsidRDefault="009255B9" w:rsidP="009255B9">
      <w:pPr>
        <w:tabs>
          <w:tab w:val="left" w:pos="426"/>
        </w:tabs>
        <w:spacing w:line="0" w:lineRule="atLeast"/>
        <w:contextualSpacing/>
        <w:jc w:val="both"/>
        <w:rPr>
          <w:rFonts w:ascii="Museo Sans 300" w:hAnsi="Museo Sans 300"/>
          <w:sz w:val="20"/>
          <w:szCs w:val="20"/>
          <w:lang w:val="es-ES_tradnl"/>
        </w:rPr>
      </w:pPr>
    </w:p>
    <w:p w14:paraId="0AA89529" w14:textId="27E19597" w:rsidR="009255B9" w:rsidRPr="009E5835" w:rsidRDefault="009255B9" w:rsidP="009255B9">
      <w:pPr>
        <w:spacing w:after="0" w:line="240" w:lineRule="auto"/>
        <w:ind w:left="426"/>
        <w:contextualSpacing/>
        <w:jc w:val="both"/>
        <w:rPr>
          <w:rFonts w:ascii="Museo Sans 300" w:hAnsi="Museo Sans 300"/>
          <w:sz w:val="20"/>
          <w:szCs w:val="20"/>
          <w:lang w:val="es-ES_tradnl"/>
        </w:rPr>
      </w:pPr>
      <w:r w:rsidRPr="007C1D62">
        <w:rPr>
          <w:rFonts w:ascii="Museo Sans 300" w:hAnsi="Museo Sans 300"/>
          <w:sz w:val="20"/>
          <w:szCs w:val="20"/>
          <w:lang w:val="es-ES_tradnl"/>
        </w:rPr>
        <w:t xml:space="preserve">Dicho acuerdo fue notificado a </w:t>
      </w:r>
      <w:r w:rsidR="00524915">
        <w:rPr>
          <w:rFonts w:ascii="Museo Sans 300" w:hAnsi="Museo Sans 300"/>
          <w:sz w:val="20"/>
          <w:szCs w:val="20"/>
          <w:lang w:val="es-ES_tradnl"/>
        </w:rPr>
        <w:t>amb</w:t>
      </w:r>
      <w:r w:rsidR="002F14A6">
        <w:rPr>
          <w:rFonts w:ascii="Museo Sans 300" w:hAnsi="Museo Sans 300"/>
          <w:sz w:val="20"/>
          <w:szCs w:val="20"/>
          <w:lang w:val="es-ES_tradnl"/>
        </w:rPr>
        <w:t>as partes</w:t>
      </w:r>
      <w:r w:rsidRPr="007C1D62">
        <w:rPr>
          <w:rFonts w:ascii="Museo Sans 300" w:hAnsi="Museo Sans 300"/>
          <w:sz w:val="20"/>
          <w:szCs w:val="20"/>
          <w:lang w:val="es-ES_tradnl"/>
        </w:rPr>
        <w:t xml:space="preserve"> el día </w:t>
      </w:r>
      <w:r>
        <w:rPr>
          <w:rFonts w:ascii="Museo Sans 300" w:hAnsi="Museo Sans 300"/>
          <w:sz w:val="20"/>
          <w:szCs w:val="20"/>
          <w:lang w:val="es-ES_tradnl"/>
        </w:rPr>
        <w:t xml:space="preserve">tres de mayo </w:t>
      </w:r>
      <w:r w:rsidRPr="007C1D62">
        <w:rPr>
          <w:rFonts w:ascii="Museo Sans 300" w:hAnsi="Museo Sans 300"/>
          <w:sz w:val="20"/>
          <w:szCs w:val="20"/>
          <w:lang w:val="es-ES_tradnl"/>
        </w:rPr>
        <w:t xml:space="preserve">de este año, por lo que el plazo finalizó el </w:t>
      </w:r>
      <w:r>
        <w:rPr>
          <w:rFonts w:ascii="Museo Sans 300" w:hAnsi="Museo Sans 300"/>
          <w:sz w:val="20"/>
          <w:szCs w:val="20"/>
          <w:lang w:val="es-ES_tradnl"/>
        </w:rPr>
        <w:t xml:space="preserve">treinta y uno </w:t>
      </w:r>
      <w:r w:rsidRPr="007C1D62">
        <w:rPr>
          <w:rFonts w:ascii="Museo Sans 300" w:hAnsi="Museo Sans 300"/>
          <w:sz w:val="20"/>
          <w:szCs w:val="20"/>
          <w:lang w:val="es-ES_tradnl"/>
        </w:rPr>
        <w:t>del mismo mes y año.</w:t>
      </w:r>
    </w:p>
    <w:p w14:paraId="006EF76D" w14:textId="77777777" w:rsidR="009255B9" w:rsidRPr="00A3607C" w:rsidRDefault="009255B9" w:rsidP="009255B9">
      <w:pPr>
        <w:spacing w:line="240" w:lineRule="auto"/>
        <w:contextualSpacing/>
        <w:jc w:val="both"/>
        <w:rPr>
          <w:rFonts w:ascii="Museo Sans 300" w:hAnsi="Museo Sans 300"/>
          <w:lang w:val="es-ES_tradnl"/>
        </w:rPr>
      </w:pPr>
      <w:r w:rsidRPr="00A3607C">
        <w:rPr>
          <w:rFonts w:ascii="Museo Sans 300" w:hAnsi="Museo Sans 300"/>
          <w:lang w:val="es-ES_tradnl"/>
        </w:rPr>
        <w:tab/>
      </w:r>
      <w:r w:rsidRPr="00A3607C">
        <w:rPr>
          <w:rFonts w:ascii="Museo Sans 300" w:hAnsi="Museo Sans 300"/>
          <w:lang w:val="es-ES_tradnl"/>
        </w:rPr>
        <w:tab/>
      </w:r>
    </w:p>
    <w:p w14:paraId="3C16C68C" w14:textId="57CBC816" w:rsidR="009255B9" w:rsidRPr="003B13EC" w:rsidRDefault="009255B9" w:rsidP="009255B9">
      <w:pPr>
        <w:tabs>
          <w:tab w:val="left" w:pos="426"/>
        </w:tabs>
        <w:spacing w:after="0" w:line="0" w:lineRule="atLeast"/>
        <w:ind w:left="426"/>
        <w:contextualSpacing/>
        <w:jc w:val="both"/>
        <w:rPr>
          <w:rFonts w:ascii="Museo Sans 300" w:hAnsi="Museo Sans 300"/>
          <w:sz w:val="20"/>
          <w:szCs w:val="20"/>
        </w:rPr>
      </w:pPr>
      <w:r w:rsidRPr="003B13EC">
        <w:rPr>
          <w:rFonts w:ascii="Museo Sans 300" w:hAnsi="Museo Sans 300"/>
          <w:sz w:val="20"/>
          <w:szCs w:val="20"/>
          <w:lang w:val="es-ES_tradnl"/>
        </w:rPr>
        <w:t xml:space="preserve">El día </w:t>
      </w:r>
      <w:bookmarkStart w:id="1" w:name="_Hlk74130043"/>
      <w:r>
        <w:rPr>
          <w:rFonts w:ascii="Museo Sans 300" w:hAnsi="Museo Sans 300"/>
          <w:sz w:val="20"/>
          <w:szCs w:val="20"/>
          <w:lang w:val="es-ES_tradnl"/>
        </w:rPr>
        <w:t>uno de junio</w:t>
      </w:r>
      <w:r w:rsidRPr="003B13EC">
        <w:rPr>
          <w:rFonts w:ascii="Museo Sans 300" w:hAnsi="Museo Sans 300"/>
          <w:sz w:val="20"/>
          <w:szCs w:val="20"/>
          <w:lang w:val="es-ES_tradnl"/>
        </w:rPr>
        <w:t xml:space="preserve"> del presente año</w:t>
      </w:r>
      <w:bookmarkEnd w:id="1"/>
      <w:r w:rsidRPr="003B13EC">
        <w:rPr>
          <w:rFonts w:ascii="Museo Sans 300" w:hAnsi="Museo Sans 300"/>
          <w:sz w:val="20"/>
          <w:szCs w:val="20"/>
          <w:lang w:val="es-ES_tradnl"/>
        </w:rPr>
        <w:t>, la sociedad DELSUR, S.A. de C.V.</w:t>
      </w:r>
      <w:r w:rsidRPr="003B13EC">
        <w:rPr>
          <w:rFonts w:ascii="Museo Sans 300" w:hAnsi="Museo Sans 300"/>
          <w:sz w:val="20"/>
          <w:szCs w:val="20"/>
        </w:rPr>
        <w:t xml:space="preserve"> </w:t>
      </w:r>
      <w:r w:rsidRPr="003B13EC">
        <w:rPr>
          <w:rFonts w:ascii="Museo Sans 300" w:hAnsi="Museo Sans 300"/>
          <w:sz w:val="20"/>
          <w:szCs w:val="20"/>
          <w:lang w:val="es-ES_tradnl"/>
        </w:rPr>
        <w:t xml:space="preserve">presentó un escrito </w:t>
      </w:r>
      <w:r w:rsidRPr="003B13EC">
        <w:rPr>
          <w:rFonts w:ascii="Museo Sans 300" w:hAnsi="Museo Sans 300"/>
          <w:sz w:val="20"/>
          <w:szCs w:val="20"/>
        </w:rPr>
        <w:t>por medio del cual manifestó lo siguiente: </w:t>
      </w:r>
    </w:p>
    <w:p w14:paraId="50CBBA4F" w14:textId="77777777" w:rsidR="009255B9" w:rsidRPr="003B13EC" w:rsidRDefault="009255B9" w:rsidP="009255B9">
      <w:pPr>
        <w:tabs>
          <w:tab w:val="left" w:pos="426"/>
        </w:tabs>
        <w:spacing w:after="0" w:line="0" w:lineRule="atLeast"/>
        <w:ind w:left="426"/>
        <w:contextualSpacing/>
        <w:jc w:val="both"/>
        <w:rPr>
          <w:rFonts w:ascii="Museo Sans 300" w:hAnsi="Museo Sans 300"/>
          <w:sz w:val="20"/>
          <w:szCs w:val="20"/>
        </w:rPr>
      </w:pPr>
    </w:p>
    <w:p w14:paraId="32B738A6"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r w:rsidRPr="00F9105B">
        <w:rPr>
          <w:rFonts w:ascii="Museo Sans 300" w:hAnsi="Museo Sans 300"/>
          <w:sz w:val="16"/>
          <w:szCs w:val="16"/>
        </w:rPr>
        <w:t>“““(…)</w:t>
      </w:r>
      <w:r>
        <w:rPr>
          <w:rFonts w:ascii="Museo Sans 300" w:hAnsi="Museo Sans 300"/>
          <w:sz w:val="16"/>
          <w:szCs w:val="16"/>
        </w:rPr>
        <w:t xml:space="preserve"> 3. Respecto a casos fortuitos y de fuerza mayor, la Gerencia de Electricidad de esa Superintendencia ya ha definido a DELSUR en procesos de revisión de las Justificaciones comerciales, el criterio que debe aplicarse en estos casos, según el cual las empresas distribuidoras pueden efectuar hasta </w:t>
      </w:r>
      <w:r w:rsidRPr="00F435A9">
        <w:rPr>
          <w:rFonts w:ascii="Museo Sans 300" w:hAnsi="Museo Sans 300"/>
          <w:b/>
          <w:bCs/>
          <w:sz w:val="16"/>
          <w:szCs w:val="16"/>
        </w:rPr>
        <w:t>tres estimaciones por año sin incumplir los limites admisibles, de forma que no se requiere justificación o comprobación</w:t>
      </w:r>
      <w:r>
        <w:rPr>
          <w:rFonts w:ascii="Museo Sans 300" w:hAnsi="Museo Sans 300"/>
          <w:sz w:val="16"/>
          <w:szCs w:val="16"/>
        </w:rPr>
        <w:t xml:space="preserve">. En ese sentido, </w:t>
      </w:r>
      <w:r w:rsidRPr="00795C24">
        <w:rPr>
          <w:rFonts w:ascii="Museo Sans 300" w:hAnsi="Museo Sans 300"/>
          <w:b/>
          <w:bCs/>
          <w:sz w:val="16"/>
          <w:szCs w:val="16"/>
        </w:rPr>
        <w:t>sólo deben presentarse a aprobación por parte de la distribuidora, cuando se sobrepase el límite de estimaciones por año permitido para un mismo usuario y se quiera eximir del pago de la compensación posterior a dicho limite</w:t>
      </w:r>
      <w:r>
        <w:rPr>
          <w:rFonts w:ascii="Museo Sans 300" w:hAnsi="Museo Sans 300"/>
          <w:sz w:val="16"/>
          <w:szCs w:val="16"/>
        </w:rPr>
        <w:t>.</w:t>
      </w:r>
    </w:p>
    <w:p w14:paraId="3A050AE0"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p>
    <w:p w14:paraId="6E7F13A8"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r>
        <w:rPr>
          <w:rFonts w:ascii="Museo Sans 300" w:hAnsi="Museo Sans 300"/>
          <w:sz w:val="16"/>
          <w:szCs w:val="16"/>
        </w:rPr>
        <w:t>Es importante señalar que el referido criterio es producto de la reunión de fecha 13 de enero 2021, sostenida por representantes de DELSUR y SIGET, en la cual se revisó de forma conjunta las justificaciones comerciales correspondientes a octubre de 2011, tal como consta en el acta de fecha 3 de enero de 2012. En esa oportunidad, DELSUR presentó una serie de estimaciones en la facturación relacionadas a dicho período, en virtud de lo cual SIGET efectúo las consideraciones siguientes:</w:t>
      </w:r>
    </w:p>
    <w:p w14:paraId="1C21FD88"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p>
    <w:p w14:paraId="5F081AA7" w14:textId="77777777" w:rsidR="009255B9" w:rsidRPr="00294456" w:rsidRDefault="009255B9" w:rsidP="006F4DD5">
      <w:pPr>
        <w:tabs>
          <w:tab w:val="left" w:pos="993"/>
        </w:tabs>
        <w:spacing w:after="0" w:line="0" w:lineRule="atLeast"/>
        <w:ind w:left="993" w:right="567"/>
        <w:contextualSpacing/>
        <w:jc w:val="both"/>
        <w:rPr>
          <w:rFonts w:ascii="Museo Sans 300" w:hAnsi="Museo Sans 300"/>
          <w:b/>
          <w:bCs/>
          <w:sz w:val="16"/>
          <w:szCs w:val="16"/>
        </w:rPr>
      </w:pPr>
      <w:r w:rsidRPr="00294456">
        <w:rPr>
          <w:rFonts w:ascii="Museo Sans 300" w:hAnsi="Museo Sans 300"/>
          <w:b/>
          <w:bCs/>
          <w:sz w:val="16"/>
          <w:szCs w:val="16"/>
        </w:rPr>
        <w:t>Se rechazan los 24,720 casos asociados a estimaciones en la facturación debido a que mediante la información presentada no se observa ningún incumplimiento a lo establecido en las Normas de Calidad del Servicio de los Sistemas de Distribución que requiera ser justificado. (…)</w:t>
      </w:r>
    </w:p>
    <w:p w14:paraId="54F3671C" w14:textId="77777777" w:rsidR="009255B9" w:rsidRPr="00294456" w:rsidRDefault="009255B9" w:rsidP="006F4DD5">
      <w:pPr>
        <w:tabs>
          <w:tab w:val="left" w:pos="993"/>
        </w:tabs>
        <w:spacing w:after="0" w:line="0" w:lineRule="atLeast"/>
        <w:ind w:left="993" w:right="567"/>
        <w:contextualSpacing/>
        <w:jc w:val="both"/>
        <w:rPr>
          <w:rFonts w:ascii="Museo Sans 300" w:hAnsi="Museo Sans 300"/>
          <w:b/>
          <w:bCs/>
          <w:sz w:val="16"/>
          <w:szCs w:val="16"/>
        </w:rPr>
      </w:pPr>
    </w:p>
    <w:p w14:paraId="18C79356" w14:textId="77777777" w:rsidR="009255B9" w:rsidRPr="00294456" w:rsidRDefault="009255B9" w:rsidP="006F4DD5">
      <w:pPr>
        <w:tabs>
          <w:tab w:val="left" w:pos="993"/>
        </w:tabs>
        <w:spacing w:after="0" w:line="0" w:lineRule="atLeast"/>
        <w:ind w:left="993" w:right="567"/>
        <w:contextualSpacing/>
        <w:jc w:val="both"/>
        <w:rPr>
          <w:rFonts w:ascii="Museo Sans 300" w:hAnsi="Museo Sans 300"/>
          <w:b/>
          <w:bCs/>
          <w:sz w:val="16"/>
          <w:szCs w:val="16"/>
        </w:rPr>
      </w:pPr>
      <w:r w:rsidRPr="00294456">
        <w:rPr>
          <w:rFonts w:ascii="Museo Sans 300" w:hAnsi="Museo Sans 300"/>
          <w:b/>
          <w:bCs/>
          <w:sz w:val="16"/>
          <w:szCs w:val="16"/>
        </w:rPr>
        <w:t xml:space="preserve">Al respecto, representante de la SIGET aclaró que la presente evaluación se efectúa en el marco de las Normas de Calidad del Servicio de los Sistemas de Distribución y sus correspondientes Metodologías de Control, y no en el marco de la auditoria de facturación, y en ese sentido, la evaluación realizada tiene como propósito determinar los casos que serán excluidos del cómputo de indicadores y compensaciones de la referida normativa. Además aclaró que para el caso de las estimaciones, </w:t>
      </w:r>
      <w:bookmarkStart w:id="2" w:name="_Hlk74129863"/>
      <w:r w:rsidRPr="00294456">
        <w:rPr>
          <w:rFonts w:ascii="Museo Sans 300" w:hAnsi="Museo Sans 300"/>
          <w:b/>
          <w:bCs/>
          <w:sz w:val="16"/>
          <w:szCs w:val="16"/>
        </w:rPr>
        <w:t>las Normas de Calidad del Servicio de los Sistemas de Distribución</w:t>
      </w:r>
      <w:bookmarkEnd w:id="2"/>
      <w:r w:rsidRPr="00294456">
        <w:rPr>
          <w:rFonts w:ascii="Museo Sans 300" w:hAnsi="Museo Sans 300"/>
          <w:b/>
          <w:bCs/>
          <w:sz w:val="16"/>
          <w:szCs w:val="16"/>
        </w:rPr>
        <w:t xml:space="preserve"> han previsto que por casos fortuitos o de fuerza mayor las empresas distribuidoras pueden efectuar hasta 3 estimaciones por año sin incumplir los límites admisibles, de forma que la presente situación no requiere de una justificación comercial. </w:t>
      </w:r>
    </w:p>
    <w:p w14:paraId="3B6C0EE1"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p>
    <w:p w14:paraId="3B838FE7"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r w:rsidRPr="00294456">
        <w:rPr>
          <w:rFonts w:ascii="Museo Sans 300" w:hAnsi="Museo Sans 300"/>
          <w:sz w:val="16"/>
          <w:szCs w:val="16"/>
        </w:rPr>
        <w:t>Tal como</w:t>
      </w:r>
      <w:r>
        <w:rPr>
          <w:rFonts w:ascii="Museo Sans 300" w:hAnsi="Museo Sans 300"/>
          <w:sz w:val="16"/>
          <w:szCs w:val="16"/>
        </w:rPr>
        <w:t xml:space="preserve"> se observa en la referida acta, SIGET claramente ha estableció que como empresa distribuidora DELSUR sólo debe presentar casos a justificaciones de caso fortuito o fuerza mayor cuando se persiga la exoneración de la compensación, producto del incumplimiento de un indicador. (…)</w:t>
      </w:r>
    </w:p>
    <w:p w14:paraId="4134534E" w14:textId="77777777" w:rsidR="009255B9" w:rsidRDefault="009255B9" w:rsidP="006F4DD5">
      <w:pPr>
        <w:tabs>
          <w:tab w:val="left" w:pos="993"/>
        </w:tabs>
        <w:spacing w:after="0" w:line="0" w:lineRule="atLeast"/>
        <w:ind w:left="993" w:right="567"/>
        <w:contextualSpacing/>
        <w:jc w:val="both"/>
        <w:rPr>
          <w:rFonts w:ascii="Museo Sans 300" w:hAnsi="Museo Sans 300"/>
          <w:sz w:val="16"/>
          <w:szCs w:val="16"/>
        </w:rPr>
      </w:pPr>
    </w:p>
    <w:p w14:paraId="0F6CAEA1" w14:textId="77777777" w:rsidR="009255B9" w:rsidRPr="009C0484" w:rsidRDefault="009255B9" w:rsidP="006F4DD5">
      <w:pPr>
        <w:tabs>
          <w:tab w:val="left" w:pos="993"/>
        </w:tabs>
        <w:spacing w:after="0" w:line="0" w:lineRule="atLeast"/>
        <w:ind w:left="993" w:right="567"/>
        <w:contextualSpacing/>
        <w:jc w:val="both"/>
        <w:rPr>
          <w:rFonts w:ascii="Museo Sans 300" w:hAnsi="Museo Sans 300"/>
          <w:sz w:val="16"/>
          <w:szCs w:val="16"/>
        </w:rPr>
      </w:pPr>
      <w:r>
        <w:rPr>
          <w:rFonts w:ascii="Museo Sans 300" w:hAnsi="Museo Sans 300"/>
          <w:sz w:val="16"/>
          <w:szCs w:val="16"/>
        </w:rPr>
        <w:t xml:space="preserve">(…) DELSUR asumió el pago de la compensación derivada de la facturación de los consumos estimados de mayo/2020 a septiembre/2020, y en consecuencia, no debía realizar el proceso de comprobación de caso fortuito o fuerza mayor, conforme al criterio externado por la misma SIGET, el cual integra la normativa vigente </w:t>
      </w:r>
      <w:r w:rsidRPr="003B13EC">
        <w:rPr>
          <w:rFonts w:ascii="Museo Sans 300" w:hAnsi="Museo Sans 300"/>
          <w:sz w:val="20"/>
          <w:szCs w:val="20"/>
        </w:rPr>
        <w:t>(…)”””</w:t>
      </w:r>
    </w:p>
    <w:p w14:paraId="5774216A" w14:textId="77777777" w:rsidR="009255B9" w:rsidRDefault="009255B9" w:rsidP="009255B9">
      <w:pPr>
        <w:tabs>
          <w:tab w:val="left" w:pos="426"/>
        </w:tabs>
        <w:spacing w:after="0" w:line="0" w:lineRule="atLeast"/>
        <w:contextualSpacing/>
        <w:jc w:val="both"/>
        <w:rPr>
          <w:rFonts w:ascii="Museo Sans 300" w:hAnsi="Museo Sans 300"/>
          <w:sz w:val="20"/>
          <w:szCs w:val="20"/>
          <w:lang w:val="es-ES_tradnl"/>
        </w:rPr>
      </w:pPr>
    </w:p>
    <w:p w14:paraId="6D163DFA" w14:textId="321810E6" w:rsidR="009255B9" w:rsidRPr="00301CC2" w:rsidRDefault="009255B9" w:rsidP="00301CC2">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Por su parte, el señor </w:t>
      </w:r>
      <w:r w:rsidR="00602084">
        <w:rPr>
          <w:rFonts w:ascii="Museo Sans 300" w:eastAsia="Times New Roman" w:hAnsi="Museo Sans 300"/>
          <w:sz w:val="20"/>
          <w:szCs w:val="20"/>
          <w:lang w:val="es-ES_tradnl" w:eastAsia="es-ES"/>
        </w:rPr>
        <w:t>XXX</w:t>
      </w:r>
      <w:r>
        <w:rPr>
          <w:rFonts w:ascii="Museo Sans 300" w:eastAsia="Times New Roman" w:hAnsi="Museo Sans 300"/>
          <w:sz w:val="20"/>
          <w:szCs w:val="20"/>
          <w:lang w:val="es-ES_tradnl" w:eastAsia="es-ES"/>
        </w:rPr>
        <w:t xml:space="preserve"> no hizo uso del derecho de audiencia otorgado por medio del acuerdo N.° E-</w:t>
      </w:r>
      <w:r w:rsidRPr="007C1D62">
        <w:rPr>
          <w:rFonts w:ascii="Museo Sans 300" w:hAnsi="Museo Sans 300"/>
          <w:sz w:val="20"/>
          <w:szCs w:val="20"/>
          <w:lang w:val="es-ES_tradnl"/>
        </w:rPr>
        <w:t>0</w:t>
      </w:r>
      <w:r>
        <w:rPr>
          <w:rFonts w:ascii="Museo Sans 300" w:hAnsi="Museo Sans 300"/>
          <w:sz w:val="20"/>
          <w:szCs w:val="20"/>
          <w:lang w:val="es-ES_tradnl"/>
        </w:rPr>
        <w:t>385</w:t>
      </w:r>
      <w:r w:rsidRPr="007C1D62">
        <w:rPr>
          <w:rFonts w:ascii="Museo Sans 300" w:hAnsi="Museo Sans 300"/>
          <w:sz w:val="20"/>
          <w:szCs w:val="20"/>
          <w:lang w:val="es-ES_tradnl"/>
        </w:rPr>
        <w:t>-2021-CAU</w:t>
      </w:r>
      <w:r>
        <w:rPr>
          <w:rFonts w:ascii="Museo Sans 300" w:hAnsi="Museo Sans 300"/>
          <w:sz w:val="20"/>
          <w:szCs w:val="20"/>
          <w:lang w:val="es-ES_tradnl"/>
        </w:rPr>
        <w:t>.</w:t>
      </w:r>
    </w:p>
    <w:p w14:paraId="799E9488" w14:textId="77777777" w:rsidR="00232A2E" w:rsidRDefault="00232A2E" w:rsidP="00232A2E">
      <w:pPr>
        <w:pStyle w:val="Prrafodelista"/>
        <w:ind w:left="786"/>
        <w:contextualSpacing/>
        <w:jc w:val="both"/>
        <w:rPr>
          <w:rFonts w:ascii="Museo Sans 500" w:hAnsi="Museo Sans 500"/>
          <w:b/>
          <w:bCs/>
          <w:sz w:val="20"/>
          <w:szCs w:val="20"/>
          <w:lang w:val="es-ES_tradnl"/>
        </w:rPr>
      </w:pPr>
    </w:p>
    <w:p w14:paraId="060D9692" w14:textId="5EC1BAB6" w:rsidR="000667EE" w:rsidRPr="00C77D09" w:rsidRDefault="00CC52DC" w:rsidP="000667EE">
      <w:pPr>
        <w:pStyle w:val="Prrafodelista"/>
        <w:numPr>
          <w:ilvl w:val="0"/>
          <w:numId w:val="5"/>
        </w:numPr>
        <w:contextualSpacing/>
        <w:jc w:val="both"/>
        <w:rPr>
          <w:rFonts w:ascii="Museo Sans 500" w:hAnsi="Museo Sans 500"/>
          <w:b/>
          <w:bCs/>
          <w:sz w:val="20"/>
          <w:szCs w:val="20"/>
          <w:lang w:val="es-ES_tradnl"/>
        </w:rPr>
      </w:pPr>
      <w:r>
        <w:rPr>
          <w:rFonts w:ascii="Museo Sans 500" w:hAnsi="Museo Sans 500"/>
          <w:b/>
          <w:bCs/>
          <w:sz w:val="20"/>
          <w:szCs w:val="20"/>
          <w:lang w:val="es-ES_tradnl"/>
        </w:rPr>
        <w:t>Re</w:t>
      </w:r>
      <w:r w:rsidR="00C0130C">
        <w:rPr>
          <w:rFonts w:ascii="Museo Sans 500" w:hAnsi="Museo Sans 500"/>
          <w:b/>
          <w:bCs/>
          <w:sz w:val="20"/>
          <w:szCs w:val="20"/>
          <w:lang w:val="es-ES_tradnl"/>
        </w:rPr>
        <w:t>querimiento de i</w:t>
      </w:r>
      <w:r w:rsidR="000667EE" w:rsidRPr="00C77D09">
        <w:rPr>
          <w:rFonts w:ascii="Museo Sans 500" w:hAnsi="Museo Sans 500"/>
          <w:b/>
          <w:bCs/>
          <w:sz w:val="20"/>
          <w:szCs w:val="20"/>
          <w:lang w:val="es-ES_tradnl"/>
        </w:rPr>
        <w:t>nforme técnico</w:t>
      </w:r>
      <w:r w:rsidR="0000683F">
        <w:rPr>
          <w:rFonts w:ascii="Museo Sans 500" w:hAnsi="Museo Sans 500"/>
          <w:b/>
          <w:bCs/>
          <w:sz w:val="20"/>
          <w:szCs w:val="20"/>
          <w:lang w:val="es-ES_tradnl"/>
        </w:rPr>
        <w:t xml:space="preserve"> </w:t>
      </w:r>
      <w:r w:rsidR="00C0130C">
        <w:rPr>
          <w:rFonts w:ascii="Museo Sans 500" w:hAnsi="Museo Sans 500"/>
          <w:b/>
          <w:bCs/>
          <w:sz w:val="20"/>
          <w:szCs w:val="20"/>
          <w:lang w:val="es-ES_tradnl"/>
        </w:rPr>
        <w:t xml:space="preserve">a </w:t>
      </w:r>
      <w:r w:rsidR="0000683F">
        <w:rPr>
          <w:rFonts w:ascii="Museo Sans 500" w:hAnsi="Museo Sans 500"/>
          <w:b/>
          <w:bCs/>
          <w:sz w:val="20"/>
          <w:szCs w:val="20"/>
          <w:lang w:val="es-ES_tradnl"/>
        </w:rPr>
        <w:t>la Gerencia de Electricidad</w:t>
      </w:r>
    </w:p>
    <w:p w14:paraId="611B7AF7" w14:textId="77777777" w:rsidR="00A10D0A" w:rsidRDefault="00A10D0A" w:rsidP="00A10D0A">
      <w:pPr>
        <w:spacing w:after="0" w:line="240" w:lineRule="auto"/>
        <w:ind w:left="426"/>
        <w:contextualSpacing/>
        <w:jc w:val="both"/>
        <w:rPr>
          <w:rFonts w:ascii="Museo Sans 300" w:hAnsi="Museo Sans 300"/>
          <w:sz w:val="20"/>
          <w:szCs w:val="20"/>
          <w:lang w:val="es-ES"/>
        </w:rPr>
      </w:pPr>
    </w:p>
    <w:p w14:paraId="44FDFA15" w14:textId="60BA2B49" w:rsidR="00A10D0A" w:rsidRPr="00AF7414" w:rsidRDefault="00A10D0A" w:rsidP="00A10D0A">
      <w:pPr>
        <w:spacing w:after="0" w:line="240" w:lineRule="auto"/>
        <w:ind w:left="426"/>
        <w:contextualSpacing/>
        <w:jc w:val="both"/>
        <w:rPr>
          <w:rFonts w:ascii="Museo Sans 300" w:eastAsia="Times New Roman" w:hAnsi="Museo Sans 300"/>
          <w:sz w:val="20"/>
          <w:szCs w:val="20"/>
          <w:lang w:val="es-ES_tradnl" w:eastAsia="es-ES"/>
        </w:rPr>
      </w:pPr>
      <w:r w:rsidRPr="00AF7414">
        <w:rPr>
          <w:rFonts w:ascii="Museo Sans 300" w:hAnsi="Museo Sans 300"/>
          <w:sz w:val="20"/>
          <w:szCs w:val="20"/>
          <w:lang w:val="es-ES"/>
        </w:rPr>
        <w:t>Mediante</w:t>
      </w:r>
      <w:r>
        <w:rPr>
          <w:rFonts w:ascii="Museo Sans 300" w:hAnsi="Museo Sans 300"/>
          <w:sz w:val="20"/>
          <w:szCs w:val="20"/>
          <w:lang w:val="es-ES"/>
        </w:rPr>
        <w:t xml:space="preserve"> </w:t>
      </w:r>
      <w:r w:rsidRPr="00AF7414">
        <w:rPr>
          <w:rFonts w:ascii="Museo Sans 300" w:hAnsi="Museo Sans 300"/>
          <w:sz w:val="20"/>
          <w:szCs w:val="20"/>
          <w:lang w:val="es-ES"/>
        </w:rPr>
        <w:t>el</w:t>
      </w:r>
      <w:r>
        <w:rPr>
          <w:rFonts w:ascii="Museo Sans 300" w:hAnsi="Museo Sans 300"/>
          <w:sz w:val="20"/>
          <w:szCs w:val="20"/>
          <w:lang w:val="es-ES"/>
        </w:rPr>
        <w:t xml:space="preserve"> </w:t>
      </w:r>
      <w:r w:rsidRPr="00AF7414">
        <w:rPr>
          <w:rFonts w:ascii="Museo Sans 300" w:hAnsi="Museo Sans 300"/>
          <w:sz w:val="20"/>
          <w:szCs w:val="20"/>
          <w:lang w:val="es-ES"/>
        </w:rPr>
        <w:t>acuerdo</w:t>
      </w:r>
      <w:r>
        <w:rPr>
          <w:rFonts w:ascii="Museo Sans 300" w:hAnsi="Museo Sans 300"/>
          <w:sz w:val="20"/>
          <w:szCs w:val="20"/>
          <w:lang w:val="es-ES"/>
        </w:rPr>
        <w:t xml:space="preserve"> </w:t>
      </w:r>
      <w:r w:rsidRPr="00AF7414">
        <w:rPr>
          <w:rFonts w:ascii="Museo Sans 300" w:hAnsi="Museo Sans 300"/>
          <w:sz w:val="20"/>
          <w:szCs w:val="20"/>
          <w:lang w:val="es-ES"/>
        </w:rPr>
        <w:t>N.°</w:t>
      </w:r>
      <w:r>
        <w:rPr>
          <w:rFonts w:ascii="Museo Sans 300" w:hAnsi="Museo Sans 300"/>
          <w:sz w:val="20"/>
          <w:szCs w:val="20"/>
          <w:lang w:val="es-ES"/>
        </w:rPr>
        <w:t xml:space="preserve"> </w:t>
      </w:r>
      <w:r w:rsidRPr="00AF7414">
        <w:rPr>
          <w:rFonts w:ascii="Museo Sans 300" w:hAnsi="Museo Sans 300"/>
          <w:sz w:val="20"/>
          <w:szCs w:val="20"/>
          <w:lang w:val="es-ES"/>
        </w:rPr>
        <w:t>E-056</w:t>
      </w:r>
      <w:r>
        <w:rPr>
          <w:rFonts w:ascii="Museo Sans 300" w:hAnsi="Museo Sans 300"/>
          <w:sz w:val="20"/>
          <w:szCs w:val="20"/>
          <w:lang w:val="es-ES"/>
        </w:rPr>
        <w:t>3</w:t>
      </w:r>
      <w:r w:rsidRPr="00AF7414">
        <w:rPr>
          <w:rFonts w:ascii="Museo Sans 300" w:hAnsi="Museo Sans 300"/>
          <w:sz w:val="20"/>
          <w:szCs w:val="20"/>
          <w:lang w:val="es-ES"/>
        </w:rPr>
        <w:t>-2021-CAU,</w:t>
      </w:r>
      <w:r>
        <w:rPr>
          <w:rFonts w:ascii="Museo Sans 300" w:hAnsi="Museo Sans 300"/>
          <w:sz w:val="20"/>
          <w:szCs w:val="20"/>
          <w:lang w:val="es-ES"/>
        </w:rPr>
        <w:t xml:space="preserve"> </w:t>
      </w:r>
      <w:r w:rsidRPr="00AF7414">
        <w:rPr>
          <w:rFonts w:ascii="Museo Sans 300" w:hAnsi="Museo Sans 300"/>
          <w:sz w:val="20"/>
          <w:szCs w:val="20"/>
          <w:lang w:val="es-ES"/>
        </w:rPr>
        <w:t>de</w:t>
      </w:r>
      <w:r>
        <w:rPr>
          <w:rFonts w:ascii="Museo Sans 300" w:hAnsi="Museo Sans 300"/>
          <w:sz w:val="20"/>
          <w:szCs w:val="20"/>
          <w:lang w:val="es-ES"/>
        </w:rPr>
        <w:t xml:space="preserve"> </w:t>
      </w:r>
      <w:r w:rsidRPr="00AF7414">
        <w:rPr>
          <w:rFonts w:ascii="Museo Sans 300" w:hAnsi="Museo Sans 300"/>
          <w:sz w:val="20"/>
          <w:szCs w:val="20"/>
          <w:lang w:val="es-ES"/>
        </w:rPr>
        <w:t>fecha</w:t>
      </w:r>
      <w:r>
        <w:rPr>
          <w:rFonts w:ascii="Museo Sans 300" w:hAnsi="Museo Sans 300"/>
          <w:sz w:val="20"/>
          <w:szCs w:val="20"/>
          <w:lang w:val="es-ES"/>
        </w:rPr>
        <w:t xml:space="preserve"> </w:t>
      </w:r>
      <w:r w:rsidRPr="00AF7414">
        <w:rPr>
          <w:rFonts w:ascii="Museo Sans 300" w:hAnsi="Museo Sans 300"/>
          <w:sz w:val="20"/>
          <w:szCs w:val="20"/>
          <w:lang w:val="es-ES"/>
        </w:rPr>
        <w:t>veintiuno</w:t>
      </w:r>
      <w:r>
        <w:rPr>
          <w:rFonts w:ascii="Museo Sans 300" w:hAnsi="Museo Sans 300"/>
          <w:sz w:val="20"/>
          <w:szCs w:val="20"/>
          <w:lang w:val="es-ES"/>
        </w:rPr>
        <w:t xml:space="preserve"> </w:t>
      </w:r>
      <w:r w:rsidRPr="00AF7414">
        <w:rPr>
          <w:rFonts w:ascii="Museo Sans 300" w:hAnsi="Museo Sans 300"/>
          <w:sz w:val="20"/>
          <w:szCs w:val="20"/>
          <w:lang w:val="es-ES"/>
        </w:rPr>
        <w:t>de</w:t>
      </w:r>
      <w:r>
        <w:rPr>
          <w:rFonts w:ascii="Museo Sans 300" w:hAnsi="Museo Sans 300"/>
          <w:sz w:val="20"/>
          <w:szCs w:val="20"/>
          <w:lang w:val="es-ES"/>
        </w:rPr>
        <w:t xml:space="preserve"> </w:t>
      </w:r>
      <w:r w:rsidRPr="00AF7414">
        <w:rPr>
          <w:rFonts w:ascii="Museo Sans 300" w:hAnsi="Museo Sans 300"/>
          <w:sz w:val="20"/>
          <w:szCs w:val="20"/>
          <w:lang w:val="es-ES"/>
        </w:rPr>
        <w:t>junio</w:t>
      </w:r>
      <w:r>
        <w:rPr>
          <w:rFonts w:ascii="Museo Sans 300" w:hAnsi="Museo Sans 300"/>
          <w:sz w:val="20"/>
          <w:szCs w:val="20"/>
          <w:lang w:val="es-ES"/>
        </w:rPr>
        <w:t xml:space="preserve"> </w:t>
      </w:r>
      <w:r w:rsidRPr="00AF7414">
        <w:rPr>
          <w:rFonts w:ascii="Museo Sans 300" w:hAnsi="Museo Sans 300"/>
          <w:sz w:val="20"/>
          <w:szCs w:val="20"/>
          <w:lang w:val="es-ES"/>
        </w:rPr>
        <w:t>del</w:t>
      </w:r>
      <w:r>
        <w:rPr>
          <w:rFonts w:ascii="Museo Sans 300" w:hAnsi="Museo Sans 300"/>
          <w:sz w:val="20"/>
          <w:szCs w:val="20"/>
          <w:lang w:val="es-ES"/>
        </w:rPr>
        <w:t xml:space="preserve"> </w:t>
      </w:r>
      <w:r w:rsidRPr="00AF7414">
        <w:rPr>
          <w:rFonts w:ascii="Museo Sans 300" w:hAnsi="Museo Sans 300"/>
          <w:sz w:val="20"/>
          <w:szCs w:val="20"/>
          <w:lang w:val="es-ES"/>
        </w:rPr>
        <w:t>presente</w:t>
      </w:r>
      <w:r>
        <w:rPr>
          <w:rFonts w:ascii="Museo Sans 300" w:hAnsi="Museo Sans 300"/>
          <w:sz w:val="20"/>
          <w:szCs w:val="20"/>
          <w:lang w:val="es-ES"/>
        </w:rPr>
        <w:t xml:space="preserve"> </w:t>
      </w:r>
      <w:r w:rsidRPr="00AF7414">
        <w:rPr>
          <w:rFonts w:ascii="Museo Sans 300" w:hAnsi="Museo Sans 300"/>
          <w:sz w:val="20"/>
          <w:szCs w:val="20"/>
          <w:lang w:val="es-ES"/>
        </w:rPr>
        <w:t>año,</w:t>
      </w:r>
      <w:r>
        <w:rPr>
          <w:rFonts w:ascii="Museo Sans 300" w:hAnsi="Museo Sans 300"/>
          <w:sz w:val="20"/>
          <w:szCs w:val="20"/>
          <w:lang w:val="es-ES"/>
        </w:rPr>
        <w:t xml:space="preserve"> </w:t>
      </w:r>
      <w:r w:rsidRPr="00AF7414">
        <w:rPr>
          <w:rFonts w:ascii="Museo Sans 300" w:hAnsi="Museo Sans 300"/>
          <w:sz w:val="20"/>
          <w:szCs w:val="20"/>
          <w:lang w:val="es-ES"/>
        </w:rPr>
        <w:t>esta</w:t>
      </w:r>
      <w:r>
        <w:rPr>
          <w:rFonts w:ascii="Museo Sans 300" w:hAnsi="Museo Sans 300"/>
          <w:sz w:val="20"/>
          <w:szCs w:val="20"/>
          <w:lang w:val="es-ES"/>
        </w:rPr>
        <w:t xml:space="preserve"> </w:t>
      </w:r>
      <w:r w:rsidRPr="00AF7414">
        <w:rPr>
          <w:rFonts w:ascii="Museo Sans 300" w:hAnsi="Museo Sans 300"/>
          <w:sz w:val="20"/>
          <w:szCs w:val="20"/>
          <w:lang w:val="es-ES"/>
        </w:rPr>
        <w:t>Superintendencia</w:t>
      </w:r>
      <w:r>
        <w:rPr>
          <w:rFonts w:ascii="Museo Sans 300" w:hAnsi="Museo Sans 300"/>
          <w:sz w:val="20"/>
          <w:szCs w:val="20"/>
          <w:lang w:val="es-ES"/>
        </w:rPr>
        <w:t xml:space="preserve"> </w:t>
      </w:r>
      <w:r w:rsidRPr="00AF7414">
        <w:rPr>
          <w:rFonts w:ascii="Museo Sans 300" w:hAnsi="Museo Sans 300"/>
          <w:sz w:val="20"/>
          <w:szCs w:val="20"/>
          <w:lang w:val="es-ES"/>
        </w:rPr>
        <w:t>comisionó</w:t>
      </w:r>
      <w:r>
        <w:rPr>
          <w:rFonts w:ascii="Museo Sans 300" w:hAnsi="Museo Sans 300"/>
          <w:sz w:val="20"/>
          <w:szCs w:val="20"/>
          <w:lang w:val="es-ES"/>
        </w:rPr>
        <w:t xml:space="preserve"> </w:t>
      </w:r>
      <w:r w:rsidRPr="00AF7414">
        <w:rPr>
          <w:rFonts w:ascii="Museo Sans 300" w:hAnsi="Museo Sans 300"/>
          <w:sz w:val="20"/>
          <w:szCs w:val="20"/>
          <w:lang w:val="es-ES"/>
        </w:rPr>
        <w:t>a</w:t>
      </w:r>
      <w:r>
        <w:rPr>
          <w:rFonts w:ascii="Museo Sans 300" w:hAnsi="Museo Sans 300"/>
          <w:sz w:val="20"/>
          <w:szCs w:val="20"/>
          <w:lang w:val="es-ES"/>
        </w:rPr>
        <w:t xml:space="preserve"> </w:t>
      </w:r>
      <w:r w:rsidRPr="00AF7414">
        <w:rPr>
          <w:rFonts w:ascii="Museo Sans 300" w:hAnsi="Museo Sans 300"/>
          <w:sz w:val="20"/>
          <w:szCs w:val="20"/>
          <w:lang w:val="es-ES"/>
        </w:rPr>
        <w:t>la</w:t>
      </w:r>
      <w:r>
        <w:rPr>
          <w:rFonts w:ascii="Museo Sans 300" w:hAnsi="Museo Sans 300"/>
          <w:sz w:val="20"/>
          <w:szCs w:val="20"/>
          <w:lang w:val="es-ES"/>
        </w:rPr>
        <w:t xml:space="preserve"> </w:t>
      </w:r>
      <w:r w:rsidRPr="00AF7414">
        <w:rPr>
          <w:rFonts w:ascii="Museo Sans 300" w:hAnsi="Museo Sans 300"/>
          <w:sz w:val="20"/>
          <w:szCs w:val="20"/>
          <w:lang w:val="es-ES"/>
        </w:rPr>
        <w:t>Gerencia</w:t>
      </w:r>
      <w:r>
        <w:rPr>
          <w:rFonts w:ascii="Museo Sans 300" w:hAnsi="Museo Sans 300"/>
          <w:sz w:val="20"/>
          <w:szCs w:val="20"/>
          <w:lang w:val="es-ES"/>
        </w:rPr>
        <w:t xml:space="preserve"> </w:t>
      </w:r>
      <w:r w:rsidRPr="00AF7414">
        <w:rPr>
          <w:rFonts w:ascii="Museo Sans 300" w:hAnsi="Museo Sans 300"/>
          <w:sz w:val="20"/>
          <w:szCs w:val="20"/>
          <w:lang w:val="es-ES"/>
        </w:rPr>
        <w:t>de</w:t>
      </w:r>
      <w:r>
        <w:rPr>
          <w:rFonts w:ascii="Museo Sans 300" w:hAnsi="Museo Sans 300"/>
          <w:sz w:val="20"/>
          <w:szCs w:val="20"/>
          <w:lang w:val="es-ES"/>
        </w:rPr>
        <w:t xml:space="preserve"> </w:t>
      </w:r>
      <w:r w:rsidRPr="00AF7414">
        <w:rPr>
          <w:rFonts w:ascii="Museo Sans 300" w:hAnsi="Museo Sans 300"/>
          <w:sz w:val="20"/>
          <w:szCs w:val="20"/>
          <w:lang w:val="es-ES"/>
        </w:rPr>
        <w:t>Electricidad</w:t>
      </w:r>
      <w:r>
        <w:rPr>
          <w:rFonts w:ascii="Museo Sans 300" w:hAnsi="Museo Sans 300"/>
          <w:sz w:val="20"/>
          <w:szCs w:val="20"/>
          <w:lang w:val="es-ES"/>
        </w:rPr>
        <w:t xml:space="preserve"> </w:t>
      </w:r>
      <w:r w:rsidRPr="00AF7414">
        <w:rPr>
          <w:rFonts w:ascii="Museo Sans 300" w:hAnsi="Museo Sans 300"/>
          <w:sz w:val="20"/>
          <w:szCs w:val="20"/>
          <w:lang w:val="es-ES"/>
        </w:rPr>
        <w:t>para</w:t>
      </w:r>
      <w:r>
        <w:rPr>
          <w:rFonts w:ascii="Museo Sans 300" w:hAnsi="Museo Sans 300"/>
          <w:sz w:val="20"/>
          <w:szCs w:val="20"/>
          <w:lang w:val="es-ES"/>
        </w:rPr>
        <w:t xml:space="preserve"> </w:t>
      </w:r>
      <w:r w:rsidRPr="00AF7414">
        <w:rPr>
          <w:rFonts w:ascii="Museo Sans 300" w:hAnsi="Museo Sans 300"/>
          <w:sz w:val="20"/>
          <w:szCs w:val="20"/>
          <w:lang w:val="es-ES"/>
        </w:rPr>
        <w:t>que,</w:t>
      </w:r>
      <w:r>
        <w:rPr>
          <w:rFonts w:ascii="Museo Sans 300" w:hAnsi="Museo Sans 300"/>
          <w:sz w:val="20"/>
          <w:szCs w:val="20"/>
          <w:lang w:val="es-ES"/>
        </w:rPr>
        <w:t xml:space="preserve"> </w:t>
      </w:r>
      <w:r w:rsidRPr="00AF7414">
        <w:rPr>
          <w:rFonts w:ascii="Museo Sans 300" w:hAnsi="Museo Sans 300"/>
          <w:sz w:val="20"/>
          <w:szCs w:val="20"/>
          <w:lang w:val="es-ES"/>
        </w:rPr>
        <w:t>en</w:t>
      </w:r>
      <w:r>
        <w:rPr>
          <w:rFonts w:ascii="Museo Sans 300" w:hAnsi="Museo Sans 300"/>
          <w:sz w:val="20"/>
          <w:szCs w:val="20"/>
          <w:lang w:val="es-ES"/>
        </w:rPr>
        <w:t xml:space="preserve"> </w:t>
      </w:r>
      <w:r w:rsidRPr="00AF7414">
        <w:rPr>
          <w:rFonts w:ascii="Museo Sans 300" w:hAnsi="Museo Sans 300"/>
          <w:sz w:val="20"/>
          <w:szCs w:val="20"/>
          <w:lang w:val="es-ES"/>
        </w:rPr>
        <w:t>el</w:t>
      </w:r>
      <w:r>
        <w:rPr>
          <w:rFonts w:ascii="Museo Sans 300" w:hAnsi="Museo Sans 300"/>
          <w:sz w:val="20"/>
          <w:szCs w:val="20"/>
          <w:lang w:val="es-ES"/>
        </w:rPr>
        <w:t xml:space="preserve"> </w:t>
      </w:r>
      <w:r w:rsidRPr="00AF7414">
        <w:rPr>
          <w:rFonts w:ascii="Museo Sans 300" w:hAnsi="Museo Sans 300"/>
          <w:sz w:val="20"/>
          <w:szCs w:val="20"/>
          <w:lang w:val="es-ES"/>
        </w:rPr>
        <w:t>plazo</w:t>
      </w:r>
      <w:r>
        <w:rPr>
          <w:rFonts w:ascii="Museo Sans 300" w:hAnsi="Museo Sans 300"/>
          <w:sz w:val="20"/>
          <w:szCs w:val="20"/>
          <w:lang w:val="es-ES"/>
        </w:rPr>
        <w:t xml:space="preserve"> </w:t>
      </w:r>
      <w:r w:rsidRPr="00AF7414">
        <w:rPr>
          <w:rFonts w:ascii="Museo Sans 300" w:hAnsi="Museo Sans 300"/>
          <w:sz w:val="20"/>
          <w:szCs w:val="20"/>
          <w:lang w:val="es-ES"/>
        </w:rPr>
        <w:t>de</w:t>
      </w:r>
      <w:r>
        <w:rPr>
          <w:rFonts w:ascii="Museo Sans 300" w:hAnsi="Museo Sans 300"/>
          <w:sz w:val="20"/>
          <w:szCs w:val="20"/>
          <w:lang w:val="es-ES"/>
        </w:rPr>
        <w:t xml:space="preserve"> </w:t>
      </w:r>
      <w:r w:rsidRPr="00AF7414">
        <w:rPr>
          <w:rFonts w:ascii="Museo Sans 300" w:hAnsi="Museo Sans 300"/>
          <w:sz w:val="20"/>
          <w:szCs w:val="20"/>
          <w:lang w:val="es-ES"/>
        </w:rPr>
        <w:t>veinte</w:t>
      </w:r>
      <w:r>
        <w:rPr>
          <w:rFonts w:ascii="Museo Sans 300" w:hAnsi="Museo Sans 300"/>
          <w:sz w:val="20"/>
          <w:szCs w:val="20"/>
          <w:lang w:val="es-ES"/>
        </w:rPr>
        <w:t xml:space="preserve"> </w:t>
      </w:r>
      <w:r w:rsidRPr="00AF7414">
        <w:rPr>
          <w:rFonts w:ascii="Museo Sans 300" w:hAnsi="Museo Sans 300"/>
          <w:sz w:val="20"/>
          <w:szCs w:val="20"/>
          <w:lang w:val="es-ES"/>
        </w:rPr>
        <w:t>días</w:t>
      </w:r>
      <w:r>
        <w:rPr>
          <w:rFonts w:ascii="Museo Sans 300" w:hAnsi="Museo Sans 300"/>
          <w:sz w:val="20"/>
          <w:szCs w:val="20"/>
          <w:lang w:val="es-ES"/>
        </w:rPr>
        <w:t xml:space="preserve"> </w:t>
      </w:r>
      <w:r w:rsidRPr="00AF7414">
        <w:rPr>
          <w:rFonts w:ascii="Museo Sans 300" w:hAnsi="Museo Sans 300"/>
          <w:sz w:val="20"/>
          <w:szCs w:val="20"/>
          <w:lang w:val="es-ES"/>
        </w:rPr>
        <w:t>hábiles</w:t>
      </w:r>
      <w:r>
        <w:rPr>
          <w:rFonts w:ascii="Museo Sans 300" w:hAnsi="Museo Sans 300"/>
          <w:sz w:val="20"/>
          <w:szCs w:val="20"/>
          <w:lang w:val="es-ES"/>
        </w:rPr>
        <w:t xml:space="preserve"> </w:t>
      </w:r>
      <w:r w:rsidRPr="00AF7414">
        <w:rPr>
          <w:rFonts w:ascii="Museo Sans 300" w:hAnsi="Museo Sans 300"/>
          <w:sz w:val="20"/>
          <w:szCs w:val="20"/>
          <w:lang w:val="es-ES"/>
        </w:rPr>
        <w:t>contados</w:t>
      </w:r>
      <w:r>
        <w:rPr>
          <w:rFonts w:ascii="Museo Sans 300" w:hAnsi="Museo Sans 300"/>
          <w:sz w:val="20"/>
          <w:szCs w:val="20"/>
          <w:lang w:val="es-ES"/>
        </w:rPr>
        <w:t xml:space="preserve"> </w:t>
      </w:r>
      <w:r w:rsidRPr="00AF7414">
        <w:rPr>
          <w:rFonts w:ascii="Museo Sans 300" w:hAnsi="Museo Sans 300"/>
          <w:sz w:val="20"/>
          <w:szCs w:val="20"/>
          <w:lang w:val="es-ES"/>
        </w:rPr>
        <w:t>a</w:t>
      </w:r>
      <w:r>
        <w:rPr>
          <w:rFonts w:ascii="Museo Sans 300" w:hAnsi="Museo Sans 300"/>
          <w:sz w:val="20"/>
          <w:szCs w:val="20"/>
          <w:lang w:val="es-ES"/>
        </w:rPr>
        <w:t xml:space="preserve"> </w:t>
      </w:r>
      <w:r w:rsidRPr="00AF7414">
        <w:rPr>
          <w:rFonts w:ascii="Museo Sans 300" w:hAnsi="Museo Sans 300"/>
          <w:sz w:val="20"/>
          <w:szCs w:val="20"/>
          <w:lang w:val="es-ES"/>
        </w:rPr>
        <w:t>partir</w:t>
      </w:r>
      <w:r>
        <w:rPr>
          <w:rFonts w:ascii="Museo Sans 300" w:hAnsi="Museo Sans 300"/>
          <w:sz w:val="20"/>
          <w:szCs w:val="20"/>
          <w:lang w:val="es-ES"/>
        </w:rPr>
        <w:t xml:space="preserve"> </w:t>
      </w:r>
      <w:r w:rsidRPr="00AF7414">
        <w:rPr>
          <w:rFonts w:ascii="Museo Sans 300" w:hAnsi="Museo Sans 300"/>
          <w:sz w:val="20"/>
          <w:szCs w:val="20"/>
          <w:lang w:val="es-ES"/>
        </w:rPr>
        <w:t>del</w:t>
      </w:r>
      <w:r>
        <w:rPr>
          <w:rFonts w:ascii="Museo Sans 300" w:hAnsi="Museo Sans 300"/>
          <w:sz w:val="20"/>
          <w:szCs w:val="20"/>
          <w:lang w:val="es-ES"/>
        </w:rPr>
        <w:t xml:space="preserve"> </w:t>
      </w:r>
      <w:r w:rsidRPr="00AF7414">
        <w:rPr>
          <w:rFonts w:ascii="Museo Sans 300" w:hAnsi="Museo Sans 300"/>
          <w:sz w:val="20"/>
          <w:szCs w:val="20"/>
          <w:lang w:val="es-ES"/>
        </w:rPr>
        <w:t>día</w:t>
      </w:r>
      <w:r>
        <w:rPr>
          <w:rFonts w:ascii="Museo Sans 300" w:hAnsi="Museo Sans 300"/>
          <w:sz w:val="20"/>
          <w:szCs w:val="20"/>
          <w:lang w:val="es-ES"/>
        </w:rPr>
        <w:t xml:space="preserve"> </w:t>
      </w:r>
      <w:r w:rsidRPr="00AF7414">
        <w:rPr>
          <w:rFonts w:ascii="Museo Sans 300" w:hAnsi="Museo Sans 300"/>
          <w:sz w:val="20"/>
          <w:szCs w:val="20"/>
          <w:lang w:val="es-ES"/>
        </w:rPr>
        <w:t>siguiente</w:t>
      </w:r>
      <w:r>
        <w:rPr>
          <w:rFonts w:ascii="Museo Sans 300" w:hAnsi="Museo Sans 300"/>
          <w:sz w:val="20"/>
          <w:szCs w:val="20"/>
          <w:lang w:val="es-ES"/>
        </w:rPr>
        <w:t xml:space="preserve"> </w:t>
      </w:r>
      <w:r w:rsidRPr="00AF7414">
        <w:rPr>
          <w:rFonts w:ascii="Museo Sans 300" w:hAnsi="Museo Sans 300"/>
          <w:sz w:val="20"/>
          <w:szCs w:val="20"/>
          <w:lang w:val="es-ES"/>
        </w:rPr>
        <w:t>a</w:t>
      </w:r>
      <w:r>
        <w:rPr>
          <w:rFonts w:ascii="Museo Sans 300" w:hAnsi="Museo Sans 300"/>
          <w:sz w:val="20"/>
          <w:szCs w:val="20"/>
          <w:lang w:val="es-ES"/>
        </w:rPr>
        <w:t xml:space="preserve"> </w:t>
      </w:r>
      <w:r w:rsidRPr="00AF7414">
        <w:rPr>
          <w:rFonts w:ascii="Museo Sans 300" w:hAnsi="Museo Sans 300"/>
          <w:sz w:val="20"/>
          <w:szCs w:val="20"/>
          <w:lang w:val="es-ES"/>
        </w:rPr>
        <w:t>la</w:t>
      </w:r>
      <w:r>
        <w:rPr>
          <w:rFonts w:ascii="Museo Sans 300" w:hAnsi="Museo Sans 300"/>
          <w:sz w:val="20"/>
          <w:szCs w:val="20"/>
          <w:lang w:val="es-ES"/>
        </w:rPr>
        <w:t xml:space="preserve"> </w:t>
      </w:r>
      <w:r w:rsidRPr="00AF7414">
        <w:rPr>
          <w:rFonts w:ascii="Museo Sans 300" w:hAnsi="Museo Sans 300"/>
          <w:sz w:val="20"/>
          <w:szCs w:val="20"/>
          <w:lang w:val="es-ES"/>
        </w:rPr>
        <w:t>notificación</w:t>
      </w:r>
      <w:r>
        <w:rPr>
          <w:rFonts w:ascii="Museo Sans 300" w:hAnsi="Museo Sans 300"/>
          <w:sz w:val="20"/>
          <w:szCs w:val="20"/>
          <w:lang w:val="es-ES"/>
        </w:rPr>
        <w:t xml:space="preserve"> </w:t>
      </w:r>
      <w:r w:rsidRPr="00AF7414">
        <w:rPr>
          <w:rFonts w:ascii="Museo Sans 300" w:hAnsi="Museo Sans 300"/>
          <w:sz w:val="20"/>
          <w:szCs w:val="20"/>
          <w:lang w:val="es-ES"/>
        </w:rPr>
        <w:t>de</w:t>
      </w:r>
      <w:r>
        <w:rPr>
          <w:rFonts w:ascii="Museo Sans 300" w:hAnsi="Museo Sans 300"/>
          <w:sz w:val="20"/>
          <w:szCs w:val="20"/>
          <w:lang w:val="es-ES"/>
        </w:rPr>
        <w:t xml:space="preserve"> </w:t>
      </w:r>
      <w:r w:rsidRPr="00AF7414">
        <w:rPr>
          <w:rFonts w:ascii="Museo Sans 300" w:hAnsi="Museo Sans 300"/>
          <w:sz w:val="20"/>
          <w:szCs w:val="20"/>
          <w:lang w:val="es-ES"/>
        </w:rPr>
        <w:t>dicho</w:t>
      </w:r>
      <w:r>
        <w:rPr>
          <w:rFonts w:ascii="Museo Sans 300" w:hAnsi="Museo Sans 300"/>
          <w:sz w:val="20"/>
          <w:szCs w:val="20"/>
          <w:lang w:val="es-ES"/>
        </w:rPr>
        <w:t xml:space="preserve"> </w:t>
      </w:r>
      <w:r w:rsidRPr="00AF7414">
        <w:rPr>
          <w:rFonts w:ascii="Museo Sans 300" w:hAnsi="Museo Sans 300"/>
          <w:sz w:val="20"/>
          <w:szCs w:val="20"/>
          <w:lang w:val="es-ES"/>
        </w:rPr>
        <w:t>acuerdo,</w:t>
      </w:r>
      <w:r>
        <w:rPr>
          <w:rFonts w:ascii="Museo Sans 300" w:hAnsi="Museo Sans 300"/>
          <w:sz w:val="20"/>
          <w:szCs w:val="20"/>
          <w:lang w:val="es-ES"/>
        </w:rPr>
        <w:t xml:space="preserve"> </w:t>
      </w:r>
      <w:r w:rsidRPr="00AF7414">
        <w:rPr>
          <w:rFonts w:ascii="Museo Sans 300" w:hAnsi="Museo Sans 300"/>
          <w:sz w:val="20"/>
          <w:szCs w:val="20"/>
          <w:lang w:val="es-ES"/>
        </w:rPr>
        <w:t>rindiera</w:t>
      </w:r>
      <w:r>
        <w:rPr>
          <w:rFonts w:ascii="Museo Sans 300" w:hAnsi="Museo Sans 300"/>
          <w:sz w:val="20"/>
          <w:szCs w:val="20"/>
          <w:lang w:val="es-ES"/>
        </w:rPr>
        <w:t xml:space="preserve"> </w:t>
      </w:r>
      <w:r w:rsidRPr="00AF7414">
        <w:rPr>
          <w:rFonts w:ascii="Museo Sans 300" w:hAnsi="Museo Sans 300"/>
          <w:sz w:val="20"/>
          <w:szCs w:val="20"/>
          <w:lang w:val="es-ES"/>
        </w:rPr>
        <w:t>un</w:t>
      </w:r>
      <w:r>
        <w:rPr>
          <w:rFonts w:ascii="Museo Sans 300" w:hAnsi="Museo Sans 300"/>
          <w:sz w:val="20"/>
          <w:szCs w:val="20"/>
          <w:lang w:val="es-ES"/>
        </w:rPr>
        <w:t xml:space="preserve"> </w:t>
      </w:r>
      <w:r w:rsidRPr="00AF7414">
        <w:rPr>
          <w:rFonts w:ascii="Museo Sans 300" w:hAnsi="Museo Sans 300"/>
          <w:sz w:val="20"/>
          <w:szCs w:val="20"/>
          <w:lang w:val="es-ES"/>
        </w:rPr>
        <w:t>informe</w:t>
      </w:r>
      <w:r>
        <w:rPr>
          <w:rFonts w:ascii="Museo Sans 300" w:hAnsi="Museo Sans 300"/>
          <w:sz w:val="20"/>
          <w:szCs w:val="20"/>
          <w:lang w:val="es-ES"/>
        </w:rPr>
        <w:t xml:space="preserve"> </w:t>
      </w:r>
      <w:r w:rsidRPr="00AF7414">
        <w:rPr>
          <w:rFonts w:ascii="Museo Sans 300" w:hAnsi="Museo Sans 300"/>
          <w:sz w:val="20"/>
          <w:szCs w:val="20"/>
          <w:lang w:val="es-ES"/>
        </w:rPr>
        <w:t>técnico</w:t>
      </w:r>
      <w:r>
        <w:rPr>
          <w:rFonts w:ascii="Museo Sans 300" w:hAnsi="Museo Sans 300"/>
          <w:sz w:val="20"/>
          <w:szCs w:val="20"/>
          <w:lang w:val="es-ES"/>
        </w:rPr>
        <w:t xml:space="preserve"> en el cual estableciera </w:t>
      </w:r>
      <w:r w:rsidRPr="00AF7414">
        <w:rPr>
          <w:rFonts w:ascii="Museo Sans 300" w:hAnsi="Museo Sans 300"/>
          <w:sz w:val="20"/>
          <w:szCs w:val="20"/>
          <w:lang w:val="es-ES"/>
        </w:rPr>
        <w:t>lo</w:t>
      </w:r>
      <w:r>
        <w:rPr>
          <w:rFonts w:ascii="Museo Sans 300" w:hAnsi="Museo Sans 300"/>
          <w:sz w:val="20"/>
          <w:szCs w:val="20"/>
          <w:lang w:val="es-ES"/>
        </w:rPr>
        <w:t xml:space="preserve"> </w:t>
      </w:r>
      <w:r w:rsidRPr="00AF7414">
        <w:rPr>
          <w:rFonts w:ascii="Museo Sans 300" w:hAnsi="Museo Sans 300"/>
          <w:sz w:val="20"/>
          <w:szCs w:val="20"/>
          <w:lang w:val="es-ES"/>
        </w:rPr>
        <w:t>siguiente:</w:t>
      </w:r>
      <w:r>
        <w:rPr>
          <w:rFonts w:ascii="Museo Sans 300" w:hAnsi="Museo Sans 300"/>
          <w:sz w:val="20"/>
          <w:szCs w:val="20"/>
          <w:lang w:val="es-ES"/>
        </w:rPr>
        <w:t xml:space="preserve"> </w:t>
      </w:r>
      <w:r>
        <w:rPr>
          <w:rFonts w:ascii="Museo Sans 300" w:hAnsi="Museo Sans 300"/>
          <w:sz w:val="20"/>
          <w:szCs w:val="20"/>
        </w:rPr>
        <w:t xml:space="preserve"> </w:t>
      </w:r>
    </w:p>
    <w:p w14:paraId="5E6FD969" w14:textId="77777777" w:rsidR="00A10D0A" w:rsidRDefault="00A10D0A" w:rsidP="00A10D0A">
      <w:pPr>
        <w:tabs>
          <w:tab w:val="left" w:pos="567"/>
        </w:tabs>
        <w:spacing w:after="0" w:line="240" w:lineRule="auto"/>
        <w:ind w:left="567"/>
        <w:jc w:val="both"/>
        <w:rPr>
          <w:rFonts w:ascii="Museo Sans 300" w:hAnsi="Museo Sans 300"/>
          <w:sz w:val="20"/>
          <w:szCs w:val="20"/>
        </w:rPr>
      </w:pPr>
    </w:p>
    <w:p w14:paraId="03F46C90" w14:textId="77777777" w:rsidR="00A10D0A" w:rsidRPr="0015037D" w:rsidRDefault="00A10D0A" w:rsidP="00F366EE">
      <w:pPr>
        <w:pStyle w:val="Prrafodelista"/>
        <w:numPr>
          <w:ilvl w:val="0"/>
          <w:numId w:val="7"/>
        </w:numPr>
        <w:tabs>
          <w:tab w:val="left" w:pos="567"/>
        </w:tabs>
        <w:ind w:left="1134"/>
        <w:jc w:val="both"/>
        <w:rPr>
          <w:rFonts w:ascii="Museo Sans 300" w:hAnsi="Museo Sans 300"/>
          <w:sz w:val="20"/>
          <w:szCs w:val="20"/>
          <w:lang w:val="es-SV"/>
        </w:rPr>
      </w:pPr>
      <w:r>
        <w:rPr>
          <w:rFonts w:ascii="Museo Sans 300" w:eastAsia="Museo Sans" w:hAnsi="Museo Sans 300"/>
          <w:sz w:val="20"/>
          <w:szCs w:val="20"/>
        </w:rPr>
        <w:t xml:space="preserve">Si son procedentes </w:t>
      </w:r>
      <w:r w:rsidRPr="0015037D">
        <w:rPr>
          <w:rFonts w:ascii="Museo Sans 300" w:eastAsia="Museo Sans" w:hAnsi="Museo Sans 300"/>
          <w:sz w:val="20"/>
          <w:szCs w:val="20"/>
        </w:rPr>
        <w:t>los</w:t>
      </w:r>
      <w:r>
        <w:rPr>
          <w:rFonts w:ascii="Museo Sans 300" w:eastAsia="Museo Sans" w:hAnsi="Museo Sans 300"/>
          <w:sz w:val="20"/>
          <w:szCs w:val="20"/>
        </w:rPr>
        <w:t xml:space="preserve"> </w:t>
      </w:r>
      <w:r w:rsidRPr="0015037D">
        <w:rPr>
          <w:rFonts w:ascii="Museo Sans 300" w:eastAsia="Museo Sans" w:hAnsi="Museo Sans 300"/>
          <w:sz w:val="20"/>
          <w:szCs w:val="20"/>
        </w:rPr>
        <w:t>argumentos</w:t>
      </w:r>
      <w:r>
        <w:rPr>
          <w:rFonts w:ascii="Museo Sans 300" w:eastAsia="Museo Sans" w:hAnsi="Museo Sans 300"/>
          <w:sz w:val="20"/>
          <w:szCs w:val="20"/>
        </w:rPr>
        <w:t xml:space="preserve"> </w:t>
      </w:r>
      <w:r w:rsidRPr="0015037D">
        <w:rPr>
          <w:rFonts w:ascii="Museo Sans 300" w:eastAsia="Museo Sans" w:hAnsi="Museo Sans 300"/>
          <w:sz w:val="20"/>
          <w:szCs w:val="20"/>
        </w:rPr>
        <w:t>y</w:t>
      </w:r>
      <w:r>
        <w:rPr>
          <w:rFonts w:ascii="Museo Sans 300" w:eastAsia="Museo Sans" w:hAnsi="Museo Sans 300"/>
          <w:sz w:val="20"/>
          <w:szCs w:val="20"/>
        </w:rPr>
        <w:t xml:space="preserve"> </w:t>
      </w:r>
      <w:r w:rsidRPr="0015037D">
        <w:rPr>
          <w:rFonts w:ascii="Museo Sans 300" w:eastAsia="Museo Sans" w:hAnsi="Museo Sans 300"/>
          <w:sz w:val="20"/>
          <w:szCs w:val="20"/>
        </w:rPr>
        <w:t>pruebas</w:t>
      </w:r>
      <w:r>
        <w:rPr>
          <w:rFonts w:ascii="Museo Sans 300" w:eastAsia="Museo Sans" w:hAnsi="Museo Sans 300"/>
          <w:sz w:val="20"/>
          <w:szCs w:val="20"/>
        </w:rPr>
        <w:t xml:space="preserve"> </w:t>
      </w:r>
      <w:r w:rsidRPr="0015037D">
        <w:rPr>
          <w:rFonts w:ascii="Museo Sans 300" w:eastAsia="Museo Sans" w:hAnsi="Museo Sans 300"/>
          <w:sz w:val="20"/>
          <w:szCs w:val="20"/>
        </w:rPr>
        <w:t>presentados</w:t>
      </w:r>
      <w:r>
        <w:rPr>
          <w:rFonts w:ascii="Museo Sans 300" w:eastAsia="Museo Sans" w:hAnsi="Museo Sans 300"/>
          <w:sz w:val="20"/>
          <w:szCs w:val="20"/>
        </w:rPr>
        <w:t xml:space="preserve"> </w:t>
      </w:r>
      <w:r w:rsidRPr="0015037D">
        <w:rPr>
          <w:rFonts w:ascii="Museo Sans 300" w:eastAsia="Museo Sans" w:hAnsi="Museo Sans 300"/>
          <w:sz w:val="20"/>
          <w:szCs w:val="20"/>
        </w:rPr>
        <w:t>por</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sociedad</w:t>
      </w:r>
      <w:r>
        <w:rPr>
          <w:rFonts w:ascii="Museo Sans 300" w:eastAsia="Museo Sans" w:hAnsi="Museo Sans 300"/>
          <w:sz w:val="20"/>
          <w:szCs w:val="20"/>
        </w:rPr>
        <w:t xml:space="preserve"> </w:t>
      </w:r>
      <w:r w:rsidRPr="0015037D">
        <w:rPr>
          <w:rFonts w:ascii="Museo Sans 300" w:eastAsia="Museo Sans" w:hAnsi="Museo Sans 300"/>
          <w:sz w:val="20"/>
          <w:szCs w:val="20"/>
        </w:rPr>
        <w:t>DELSUR,</w:t>
      </w:r>
      <w:r>
        <w:rPr>
          <w:rFonts w:ascii="Museo Sans 300" w:eastAsia="Museo Sans" w:hAnsi="Museo Sans 300"/>
          <w:sz w:val="20"/>
          <w:szCs w:val="20"/>
        </w:rPr>
        <w:t xml:space="preserve"> </w:t>
      </w:r>
      <w:r w:rsidRPr="0015037D">
        <w:rPr>
          <w:rFonts w:ascii="Museo Sans 300" w:eastAsia="Museo Sans" w:hAnsi="Museo Sans 300"/>
          <w:sz w:val="20"/>
          <w:szCs w:val="20"/>
        </w:rPr>
        <w:t>S.A.</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C.V.</w:t>
      </w:r>
      <w:r>
        <w:rPr>
          <w:rFonts w:ascii="Museo Sans 300" w:eastAsia="Museo Sans" w:hAnsi="Museo Sans 300"/>
          <w:sz w:val="20"/>
          <w:szCs w:val="20"/>
        </w:rPr>
        <w:t xml:space="preserve"> </w:t>
      </w:r>
      <w:r w:rsidRPr="0015037D">
        <w:rPr>
          <w:rFonts w:ascii="Museo Sans 300" w:eastAsia="Museo Sans" w:hAnsi="Museo Sans 300"/>
          <w:sz w:val="20"/>
          <w:szCs w:val="20"/>
        </w:rPr>
        <w:t>para</w:t>
      </w:r>
      <w:r>
        <w:rPr>
          <w:rFonts w:ascii="Museo Sans 300" w:eastAsia="Museo Sans" w:hAnsi="Museo Sans 300"/>
          <w:sz w:val="20"/>
          <w:szCs w:val="20"/>
        </w:rPr>
        <w:t xml:space="preserve"> </w:t>
      </w:r>
      <w:r w:rsidRPr="0015037D">
        <w:rPr>
          <w:rFonts w:ascii="Museo Sans 300" w:eastAsia="Museo Sans" w:hAnsi="Museo Sans 300"/>
          <w:sz w:val="20"/>
          <w:szCs w:val="20"/>
        </w:rPr>
        <w:t>justificar</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falta</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lecturas</w:t>
      </w:r>
      <w:r>
        <w:rPr>
          <w:rFonts w:ascii="Museo Sans 300" w:eastAsia="Museo Sans" w:hAnsi="Museo Sans 300"/>
          <w:sz w:val="20"/>
          <w:szCs w:val="20"/>
        </w:rPr>
        <w:t xml:space="preserve"> </w:t>
      </w:r>
      <w:r w:rsidRPr="0015037D">
        <w:rPr>
          <w:rFonts w:ascii="Museo Sans 300" w:eastAsia="Museo Sans" w:hAnsi="Museo Sans 300"/>
          <w:sz w:val="20"/>
          <w:szCs w:val="20"/>
        </w:rPr>
        <w:t>reales</w:t>
      </w:r>
      <w:r>
        <w:rPr>
          <w:rFonts w:ascii="Museo Sans 300" w:eastAsia="Museo Sans" w:hAnsi="Museo Sans 300"/>
          <w:sz w:val="20"/>
          <w:szCs w:val="20"/>
        </w:rPr>
        <w:t xml:space="preserve"> </w:t>
      </w:r>
      <w:r w:rsidRPr="0015037D">
        <w:rPr>
          <w:rFonts w:ascii="Museo Sans 300" w:eastAsia="Museo Sans" w:hAnsi="Museo Sans 300"/>
          <w:sz w:val="20"/>
          <w:szCs w:val="20"/>
        </w:rPr>
        <w:t>(por</w:t>
      </w:r>
      <w:r>
        <w:rPr>
          <w:rFonts w:ascii="Museo Sans 300" w:eastAsia="Museo Sans" w:hAnsi="Museo Sans 300"/>
          <w:sz w:val="20"/>
          <w:szCs w:val="20"/>
        </w:rPr>
        <w:t xml:space="preserve"> </w:t>
      </w:r>
      <w:r w:rsidRPr="0015037D">
        <w:rPr>
          <w:rFonts w:ascii="Museo Sans 300" w:eastAsia="Museo Sans" w:hAnsi="Museo Sans 300"/>
          <w:sz w:val="20"/>
          <w:szCs w:val="20"/>
        </w:rPr>
        <w:t>causas</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medidor</w:t>
      </w:r>
      <w:r>
        <w:rPr>
          <w:rFonts w:ascii="Museo Sans 300" w:eastAsia="Museo Sans" w:hAnsi="Museo Sans 300"/>
          <w:sz w:val="20"/>
          <w:szCs w:val="20"/>
        </w:rPr>
        <w:t xml:space="preserve"> </w:t>
      </w:r>
      <w:r w:rsidRPr="0015037D">
        <w:rPr>
          <w:rFonts w:ascii="Museo Sans 300" w:eastAsia="Museo Sans" w:hAnsi="Museo Sans 300"/>
          <w:sz w:val="20"/>
          <w:szCs w:val="20"/>
        </w:rPr>
        <w:t>defectuoso)</w:t>
      </w:r>
      <w:r>
        <w:rPr>
          <w:rFonts w:ascii="Museo Sans 300" w:eastAsia="Museo Sans" w:hAnsi="Museo Sans 300"/>
          <w:sz w:val="20"/>
          <w:szCs w:val="20"/>
        </w:rPr>
        <w:t xml:space="preserve"> </w:t>
      </w:r>
      <w:r w:rsidRPr="0015037D">
        <w:rPr>
          <w:rFonts w:ascii="Museo Sans 300" w:eastAsia="Museo Sans" w:hAnsi="Museo Sans 300"/>
          <w:sz w:val="20"/>
          <w:szCs w:val="20"/>
        </w:rPr>
        <w:t>en</w:t>
      </w:r>
      <w:r>
        <w:rPr>
          <w:rFonts w:ascii="Museo Sans 300" w:eastAsia="Museo Sans" w:hAnsi="Museo Sans 300"/>
          <w:sz w:val="20"/>
          <w:szCs w:val="20"/>
        </w:rPr>
        <w:t xml:space="preserve"> </w:t>
      </w:r>
      <w:r w:rsidRPr="0015037D">
        <w:rPr>
          <w:rFonts w:ascii="Museo Sans 300" w:eastAsia="Museo Sans" w:hAnsi="Museo Sans 300"/>
          <w:sz w:val="20"/>
          <w:szCs w:val="20"/>
        </w:rPr>
        <w:t>el</w:t>
      </w:r>
      <w:r>
        <w:rPr>
          <w:rFonts w:ascii="Museo Sans 300" w:eastAsia="Museo Sans" w:hAnsi="Museo Sans 300"/>
          <w:sz w:val="20"/>
          <w:szCs w:val="20"/>
        </w:rPr>
        <w:t xml:space="preserve"> </w:t>
      </w:r>
      <w:r w:rsidRPr="0015037D">
        <w:rPr>
          <w:rFonts w:ascii="Museo Sans 300" w:eastAsia="Museo Sans" w:hAnsi="Museo Sans 300"/>
          <w:sz w:val="20"/>
          <w:szCs w:val="20"/>
        </w:rPr>
        <w:t>suministro</w:t>
      </w:r>
      <w:r>
        <w:rPr>
          <w:rFonts w:ascii="Museo Sans 300" w:eastAsia="Museo Sans" w:hAnsi="Museo Sans 300"/>
          <w:sz w:val="20"/>
          <w:szCs w:val="20"/>
        </w:rPr>
        <w:t xml:space="preserve"> </w:t>
      </w:r>
      <w:r w:rsidRPr="0015037D">
        <w:rPr>
          <w:rFonts w:ascii="Museo Sans 300" w:eastAsia="Museo Sans" w:hAnsi="Museo Sans 300"/>
          <w:sz w:val="20"/>
          <w:szCs w:val="20"/>
        </w:rPr>
        <w:t>constituye</w:t>
      </w:r>
      <w:r>
        <w:rPr>
          <w:rFonts w:ascii="Museo Sans 300" w:eastAsia="Museo Sans" w:hAnsi="Museo Sans 300"/>
          <w:sz w:val="20"/>
          <w:szCs w:val="20"/>
        </w:rPr>
        <w:t xml:space="preserve"> </w:t>
      </w:r>
      <w:r w:rsidRPr="0015037D">
        <w:rPr>
          <w:rFonts w:ascii="Museo Sans 300" w:eastAsia="Museo Sans" w:hAnsi="Museo Sans 300"/>
          <w:sz w:val="20"/>
          <w:szCs w:val="20"/>
        </w:rPr>
        <w:t>una</w:t>
      </w:r>
      <w:r>
        <w:rPr>
          <w:rFonts w:ascii="Museo Sans 300" w:eastAsia="Museo Sans" w:hAnsi="Museo Sans 300"/>
          <w:sz w:val="20"/>
          <w:szCs w:val="20"/>
        </w:rPr>
        <w:t xml:space="preserve"> </w:t>
      </w:r>
      <w:r w:rsidRPr="0015037D">
        <w:rPr>
          <w:rFonts w:ascii="Museo Sans 300" w:eastAsia="Museo Sans" w:hAnsi="Museo Sans 300"/>
          <w:sz w:val="20"/>
          <w:szCs w:val="20"/>
        </w:rPr>
        <w:t>causal</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fuerza</w:t>
      </w:r>
      <w:r>
        <w:rPr>
          <w:rFonts w:ascii="Museo Sans 300" w:eastAsia="Museo Sans" w:hAnsi="Museo Sans 300"/>
          <w:sz w:val="20"/>
          <w:szCs w:val="20"/>
        </w:rPr>
        <w:t xml:space="preserve"> </w:t>
      </w:r>
      <w:r w:rsidRPr="0015037D">
        <w:rPr>
          <w:rFonts w:ascii="Museo Sans 300" w:eastAsia="Museo Sans" w:hAnsi="Museo Sans 300"/>
          <w:sz w:val="20"/>
          <w:szCs w:val="20"/>
        </w:rPr>
        <w:t>mayor,</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conformidad</w:t>
      </w:r>
      <w:r>
        <w:rPr>
          <w:rFonts w:ascii="Museo Sans 300" w:eastAsia="Museo Sans" w:hAnsi="Museo Sans 300"/>
          <w:sz w:val="20"/>
          <w:szCs w:val="20"/>
        </w:rPr>
        <w:t xml:space="preserve"> </w:t>
      </w:r>
      <w:r w:rsidRPr="0015037D">
        <w:rPr>
          <w:rFonts w:ascii="Museo Sans 300" w:eastAsia="Museo Sans" w:hAnsi="Museo Sans 300"/>
          <w:sz w:val="20"/>
          <w:szCs w:val="20"/>
        </w:rPr>
        <w:t>con</w:t>
      </w:r>
      <w:r>
        <w:rPr>
          <w:rFonts w:ascii="Museo Sans 300" w:eastAsia="Museo Sans" w:hAnsi="Museo Sans 300"/>
          <w:sz w:val="20"/>
          <w:szCs w:val="20"/>
        </w:rPr>
        <w:t xml:space="preserve"> </w:t>
      </w:r>
      <w:r w:rsidRPr="0015037D">
        <w:rPr>
          <w:rFonts w:ascii="Museo Sans 300" w:eastAsia="Museo Sans" w:hAnsi="Museo Sans 300"/>
          <w:sz w:val="20"/>
          <w:szCs w:val="20"/>
        </w:rPr>
        <w:t>lo</w:t>
      </w:r>
      <w:r>
        <w:rPr>
          <w:rFonts w:ascii="Museo Sans 300" w:eastAsia="Museo Sans" w:hAnsi="Museo Sans 300"/>
          <w:sz w:val="20"/>
          <w:szCs w:val="20"/>
        </w:rPr>
        <w:t xml:space="preserve"> </w:t>
      </w:r>
      <w:r w:rsidRPr="0015037D">
        <w:rPr>
          <w:rFonts w:ascii="Museo Sans 300" w:eastAsia="Museo Sans" w:hAnsi="Museo Sans 300"/>
          <w:sz w:val="20"/>
          <w:szCs w:val="20"/>
        </w:rPr>
        <w:t>establecido</w:t>
      </w:r>
      <w:r>
        <w:rPr>
          <w:rFonts w:ascii="Museo Sans 300" w:eastAsia="Museo Sans" w:hAnsi="Museo Sans 300"/>
          <w:sz w:val="20"/>
          <w:szCs w:val="20"/>
        </w:rPr>
        <w:t xml:space="preserve"> </w:t>
      </w:r>
      <w:r w:rsidRPr="0015037D">
        <w:rPr>
          <w:rFonts w:ascii="Museo Sans 300" w:eastAsia="Museo Sans" w:hAnsi="Museo Sans 300"/>
          <w:sz w:val="20"/>
          <w:szCs w:val="20"/>
        </w:rPr>
        <w:t>en</w:t>
      </w:r>
      <w:r>
        <w:rPr>
          <w:rFonts w:ascii="Museo Sans 300" w:eastAsia="Museo Sans" w:hAnsi="Museo Sans 300"/>
          <w:sz w:val="20"/>
          <w:szCs w:val="20"/>
        </w:rPr>
        <w:t xml:space="preserve"> </w:t>
      </w:r>
      <w:r w:rsidRPr="0015037D">
        <w:rPr>
          <w:rFonts w:ascii="Museo Sans 300" w:eastAsia="Museo Sans" w:hAnsi="Museo Sans 300"/>
          <w:sz w:val="20"/>
          <w:szCs w:val="20"/>
        </w:rPr>
        <w:t>el</w:t>
      </w:r>
      <w:r>
        <w:rPr>
          <w:rFonts w:ascii="Museo Sans 300" w:eastAsia="Museo Sans" w:hAnsi="Museo Sans 300"/>
          <w:sz w:val="20"/>
          <w:szCs w:val="20"/>
        </w:rPr>
        <w:t xml:space="preserve"> </w:t>
      </w:r>
      <w:r w:rsidRPr="0015037D">
        <w:rPr>
          <w:rFonts w:ascii="Museo Sans 300" w:eastAsia="Museo Sans" w:hAnsi="Museo Sans 300"/>
          <w:sz w:val="20"/>
          <w:szCs w:val="20"/>
        </w:rPr>
        <w:t>Procedimiento</w:t>
      </w:r>
      <w:r>
        <w:rPr>
          <w:rFonts w:ascii="Museo Sans 300" w:eastAsia="Museo Sans" w:hAnsi="Museo Sans 300"/>
          <w:sz w:val="20"/>
          <w:szCs w:val="20"/>
        </w:rPr>
        <w:t xml:space="preserve"> </w:t>
      </w:r>
      <w:r w:rsidRPr="0015037D">
        <w:rPr>
          <w:rFonts w:ascii="Museo Sans 300" w:eastAsia="Museo Sans" w:hAnsi="Museo Sans 300"/>
          <w:sz w:val="20"/>
          <w:szCs w:val="20"/>
        </w:rPr>
        <w:t>para</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Determinación</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Causales</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Casos</w:t>
      </w:r>
      <w:r>
        <w:rPr>
          <w:rFonts w:ascii="Museo Sans 300" w:eastAsia="Museo Sans" w:hAnsi="Museo Sans 300"/>
          <w:sz w:val="20"/>
          <w:szCs w:val="20"/>
        </w:rPr>
        <w:t xml:space="preserve"> </w:t>
      </w:r>
      <w:r w:rsidRPr="0015037D">
        <w:rPr>
          <w:rFonts w:ascii="Museo Sans 300" w:eastAsia="Museo Sans" w:hAnsi="Museo Sans 300"/>
          <w:sz w:val="20"/>
          <w:szCs w:val="20"/>
        </w:rPr>
        <w:t>Fortuitos</w:t>
      </w:r>
      <w:r>
        <w:rPr>
          <w:rFonts w:ascii="Museo Sans 300" w:eastAsia="Museo Sans" w:hAnsi="Museo Sans 300"/>
          <w:sz w:val="20"/>
          <w:szCs w:val="20"/>
        </w:rPr>
        <w:t xml:space="preserve"> </w:t>
      </w:r>
      <w:r w:rsidRPr="0015037D">
        <w:rPr>
          <w:rFonts w:ascii="Museo Sans 300" w:eastAsia="Museo Sans" w:hAnsi="Museo Sans 300"/>
          <w:sz w:val="20"/>
          <w:szCs w:val="20"/>
        </w:rPr>
        <w:t>y</w:t>
      </w:r>
      <w:r>
        <w:rPr>
          <w:rFonts w:ascii="Museo Sans 300" w:eastAsia="Museo Sans" w:hAnsi="Museo Sans 300"/>
          <w:sz w:val="20"/>
          <w:szCs w:val="20"/>
        </w:rPr>
        <w:t xml:space="preserve"> </w:t>
      </w:r>
      <w:r w:rsidRPr="0015037D">
        <w:rPr>
          <w:rFonts w:ascii="Museo Sans 300" w:eastAsia="Museo Sans" w:hAnsi="Museo Sans 300"/>
          <w:sz w:val="20"/>
          <w:szCs w:val="20"/>
        </w:rPr>
        <w:t>Fuerza</w:t>
      </w:r>
      <w:r>
        <w:rPr>
          <w:rFonts w:ascii="Museo Sans 300" w:eastAsia="Museo Sans" w:hAnsi="Museo Sans 300"/>
          <w:sz w:val="20"/>
          <w:szCs w:val="20"/>
        </w:rPr>
        <w:t xml:space="preserve"> </w:t>
      </w:r>
      <w:r w:rsidRPr="0015037D">
        <w:rPr>
          <w:rFonts w:ascii="Museo Sans 300" w:eastAsia="Museo Sans" w:hAnsi="Museo Sans 300"/>
          <w:sz w:val="20"/>
          <w:szCs w:val="20"/>
        </w:rPr>
        <w:t>Mayor</w:t>
      </w:r>
      <w:r>
        <w:rPr>
          <w:rFonts w:ascii="Museo Sans 300" w:eastAsia="Museo Sans" w:hAnsi="Museo Sans 300"/>
          <w:sz w:val="20"/>
          <w:szCs w:val="20"/>
        </w:rPr>
        <w:t xml:space="preserve"> </w:t>
      </w:r>
      <w:r w:rsidRPr="0015037D">
        <w:rPr>
          <w:rFonts w:ascii="Museo Sans 300" w:eastAsia="Museo Sans" w:hAnsi="Museo Sans 300"/>
          <w:sz w:val="20"/>
          <w:szCs w:val="20"/>
        </w:rPr>
        <w:t>y</w:t>
      </w:r>
      <w:r>
        <w:rPr>
          <w:rFonts w:ascii="Museo Sans 300" w:eastAsia="Museo Sans" w:hAnsi="Museo Sans 300"/>
          <w:sz w:val="20"/>
          <w:szCs w:val="20"/>
        </w:rPr>
        <w:t xml:space="preserve"> </w:t>
      </w:r>
      <w:r w:rsidRPr="0015037D">
        <w:rPr>
          <w:rFonts w:ascii="Museo Sans 300" w:eastAsia="Museo Sans" w:hAnsi="Museo Sans 300"/>
          <w:sz w:val="20"/>
          <w:szCs w:val="20"/>
        </w:rPr>
        <w:t>el</w:t>
      </w:r>
      <w:r>
        <w:rPr>
          <w:rFonts w:ascii="Museo Sans 300" w:eastAsia="Museo Sans" w:hAnsi="Museo Sans 300"/>
          <w:sz w:val="20"/>
          <w:szCs w:val="20"/>
        </w:rPr>
        <w:t xml:space="preserve"> </w:t>
      </w:r>
      <w:r w:rsidRPr="0015037D">
        <w:rPr>
          <w:rFonts w:ascii="Museo Sans 300" w:eastAsia="Museo Sans" w:hAnsi="Museo Sans 300"/>
          <w:sz w:val="20"/>
          <w:szCs w:val="20"/>
        </w:rPr>
        <w:t>artículo</w:t>
      </w:r>
      <w:r>
        <w:rPr>
          <w:rFonts w:ascii="Museo Sans 300" w:eastAsia="Museo Sans" w:hAnsi="Museo Sans 300"/>
          <w:sz w:val="20"/>
          <w:szCs w:val="20"/>
        </w:rPr>
        <w:t xml:space="preserve"> </w:t>
      </w:r>
      <w:r w:rsidRPr="0015037D">
        <w:rPr>
          <w:rFonts w:ascii="Museo Sans 300" w:eastAsia="Museo Sans" w:hAnsi="Museo Sans 300"/>
          <w:sz w:val="20"/>
          <w:szCs w:val="20"/>
        </w:rPr>
        <w:t>29</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los</w:t>
      </w:r>
      <w:r>
        <w:rPr>
          <w:rFonts w:ascii="Museo Sans 300" w:eastAsia="Museo Sans" w:hAnsi="Museo Sans 300"/>
          <w:sz w:val="20"/>
          <w:szCs w:val="20"/>
        </w:rPr>
        <w:t xml:space="preserve"> </w:t>
      </w:r>
      <w:r w:rsidRPr="0015037D">
        <w:rPr>
          <w:rFonts w:ascii="Museo Sans 300" w:eastAsia="Museo Sans" w:hAnsi="Museo Sans 300"/>
          <w:sz w:val="20"/>
          <w:szCs w:val="20"/>
          <w:lang w:val="es-SV"/>
        </w:rPr>
        <w:t>Términos</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y</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Condiciones</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Generales</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al</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Consumidor</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Final</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del</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Pliego</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Tarifario</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del</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año</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dos</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mil</w:t>
      </w:r>
      <w:r>
        <w:rPr>
          <w:rFonts w:ascii="Museo Sans 300" w:eastAsia="Museo Sans" w:hAnsi="Museo Sans 300"/>
          <w:sz w:val="20"/>
          <w:szCs w:val="20"/>
          <w:lang w:val="es-SV"/>
        </w:rPr>
        <w:t xml:space="preserve"> </w:t>
      </w:r>
      <w:r w:rsidRPr="0015037D">
        <w:rPr>
          <w:rFonts w:ascii="Museo Sans 300" w:eastAsia="Museo Sans" w:hAnsi="Museo Sans 300"/>
          <w:sz w:val="20"/>
          <w:szCs w:val="20"/>
          <w:lang w:val="es-SV"/>
        </w:rPr>
        <w:t>veinte</w:t>
      </w:r>
      <w:r w:rsidRPr="0015037D">
        <w:rPr>
          <w:rFonts w:ascii="Museo Sans 300" w:eastAsia="Museo Sans" w:hAnsi="Museo Sans 300"/>
          <w:sz w:val="20"/>
          <w:szCs w:val="20"/>
        </w:rPr>
        <w:t>;</w:t>
      </w:r>
      <w:r>
        <w:rPr>
          <w:rFonts w:ascii="Museo Sans 300" w:eastAsia="Museo Sans" w:hAnsi="Museo Sans 300"/>
          <w:sz w:val="20"/>
          <w:szCs w:val="20"/>
        </w:rPr>
        <w:t xml:space="preserve"> </w:t>
      </w:r>
      <w:r w:rsidRPr="0015037D">
        <w:rPr>
          <w:rFonts w:ascii="Museo Sans 300" w:eastAsia="Museo Sans" w:hAnsi="Museo Sans 300"/>
          <w:sz w:val="20"/>
          <w:szCs w:val="20"/>
        </w:rPr>
        <w:t>y</w:t>
      </w:r>
      <w:r>
        <w:rPr>
          <w:rFonts w:ascii="Museo Sans 300" w:eastAsia="Museo Sans" w:hAnsi="Museo Sans 300"/>
          <w:sz w:val="20"/>
          <w:szCs w:val="20"/>
        </w:rPr>
        <w:t xml:space="preserve"> </w:t>
      </w:r>
      <w:r w:rsidRPr="0015037D">
        <w:rPr>
          <w:rFonts w:ascii="Museo Sans 300" w:eastAsia="Museo Sans" w:hAnsi="Museo Sans 300"/>
          <w:sz w:val="20"/>
          <w:szCs w:val="20"/>
        </w:rPr>
        <w:t>respecto</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necesidad</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someter</w:t>
      </w:r>
      <w:r>
        <w:rPr>
          <w:rFonts w:ascii="Museo Sans 300" w:eastAsia="Museo Sans" w:hAnsi="Museo Sans 300"/>
          <w:sz w:val="20"/>
          <w:szCs w:val="20"/>
        </w:rPr>
        <w:t xml:space="preserve"> </w:t>
      </w:r>
      <w:r w:rsidRPr="0015037D">
        <w:rPr>
          <w:rFonts w:ascii="Museo Sans 300" w:eastAsia="Museo Sans" w:hAnsi="Museo Sans 300"/>
          <w:sz w:val="20"/>
          <w:szCs w:val="20"/>
        </w:rPr>
        <w:t>al</w:t>
      </w:r>
      <w:r>
        <w:rPr>
          <w:rFonts w:ascii="Museo Sans 300" w:eastAsia="Museo Sans" w:hAnsi="Museo Sans 300"/>
          <w:sz w:val="20"/>
          <w:szCs w:val="20"/>
        </w:rPr>
        <w:t xml:space="preserve"> </w:t>
      </w:r>
      <w:r w:rsidRPr="0015037D">
        <w:rPr>
          <w:rFonts w:ascii="Museo Sans 300" w:eastAsia="Museo Sans" w:hAnsi="Museo Sans 300"/>
          <w:sz w:val="20"/>
          <w:szCs w:val="20"/>
        </w:rPr>
        <w:t>proceso</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comprobación</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fuerza</w:t>
      </w:r>
      <w:r>
        <w:rPr>
          <w:rFonts w:ascii="Museo Sans 300" w:eastAsia="Museo Sans" w:hAnsi="Museo Sans 300"/>
          <w:sz w:val="20"/>
          <w:szCs w:val="20"/>
        </w:rPr>
        <w:t xml:space="preserve"> </w:t>
      </w:r>
      <w:r w:rsidRPr="0015037D">
        <w:rPr>
          <w:rFonts w:ascii="Museo Sans 300" w:eastAsia="Museo Sans" w:hAnsi="Museo Sans 300"/>
          <w:sz w:val="20"/>
          <w:szCs w:val="20"/>
        </w:rPr>
        <w:t>mayor</w:t>
      </w:r>
      <w:r>
        <w:rPr>
          <w:rFonts w:ascii="Museo Sans 300" w:eastAsia="Museo Sans" w:hAnsi="Museo Sans 300"/>
          <w:sz w:val="20"/>
          <w:szCs w:val="20"/>
        </w:rPr>
        <w:t xml:space="preserve"> </w:t>
      </w:r>
      <w:r w:rsidRPr="0015037D">
        <w:rPr>
          <w:rFonts w:ascii="Museo Sans 300" w:eastAsia="Museo Sans" w:hAnsi="Museo Sans 300"/>
          <w:sz w:val="20"/>
          <w:szCs w:val="20"/>
        </w:rPr>
        <w:t>o</w:t>
      </w:r>
      <w:r>
        <w:rPr>
          <w:rFonts w:ascii="Museo Sans 300" w:eastAsia="Museo Sans" w:hAnsi="Museo Sans 300"/>
          <w:sz w:val="20"/>
          <w:szCs w:val="20"/>
        </w:rPr>
        <w:t xml:space="preserve"> </w:t>
      </w:r>
      <w:r w:rsidRPr="0015037D">
        <w:rPr>
          <w:rFonts w:ascii="Museo Sans 300" w:eastAsia="Museo Sans" w:hAnsi="Museo Sans 300"/>
          <w:sz w:val="20"/>
          <w:szCs w:val="20"/>
        </w:rPr>
        <w:t>caso</w:t>
      </w:r>
      <w:r>
        <w:rPr>
          <w:rFonts w:ascii="Museo Sans 300" w:eastAsia="Museo Sans" w:hAnsi="Museo Sans 300"/>
          <w:sz w:val="20"/>
          <w:szCs w:val="20"/>
        </w:rPr>
        <w:t xml:space="preserve"> </w:t>
      </w:r>
      <w:r w:rsidRPr="0015037D">
        <w:rPr>
          <w:rFonts w:ascii="Museo Sans 300" w:eastAsia="Museo Sans" w:hAnsi="Museo Sans 300"/>
          <w:sz w:val="20"/>
          <w:szCs w:val="20"/>
        </w:rPr>
        <w:t>fortuito</w:t>
      </w:r>
      <w:r>
        <w:rPr>
          <w:rFonts w:ascii="Museo Sans 300" w:eastAsia="Museo Sans" w:hAnsi="Museo Sans 300"/>
          <w:sz w:val="20"/>
          <w:szCs w:val="20"/>
        </w:rPr>
        <w:t xml:space="preserve"> </w:t>
      </w:r>
      <w:r w:rsidRPr="0015037D">
        <w:rPr>
          <w:rFonts w:ascii="Museo Sans 300" w:eastAsia="Museo Sans" w:hAnsi="Museo Sans 300"/>
          <w:sz w:val="20"/>
          <w:szCs w:val="20"/>
        </w:rPr>
        <w:t>ante</w:t>
      </w:r>
      <w:r>
        <w:rPr>
          <w:rFonts w:ascii="Museo Sans 300" w:eastAsia="Museo Sans" w:hAnsi="Museo Sans 300"/>
          <w:sz w:val="20"/>
          <w:szCs w:val="20"/>
        </w:rPr>
        <w:t xml:space="preserve"> </w:t>
      </w:r>
      <w:r w:rsidRPr="0015037D">
        <w:rPr>
          <w:rFonts w:ascii="Museo Sans 300" w:eastAsia="Museo Sans" w:hAnsi="Museo Sans 300"/>
          <w:sz w:val="20"/>
          <w:szCs w:val="20"/>
        </w:rPr>
        <w:t>dicha</w:t>
      </w:r>
      <w:r>
        <w:rPr>
          <w:rFonts w:ascii="Museo Sans 300" w:eastAsia="Museo Sans" w:hAnsi="Museo Sans 300"/>
          <w:sz w:val="20"/>
          <w:szCs w:val="20"/>
        </w:rPr>
        <w:t xml:space="preserve"> </w:t>
      </w:r>
      <w:r w:rsidRPr="0015037D">
        <w:rPr>
          <w:rFonts w:ascii="Museo Sans 300" w:eastAsia="Museo Sans" w:hAnsi="Museo Sans 300"/>
          <w:sz w:val="20"/>
          <w:szCs w:val="20"/>
        </w:rPr>
        <w:t>gerencia</w:t>
      </w:r>
      <w:r>
        <w:rPr>
          <w:rFonts w:ascii="Museo Sans 300" w:eastAsia="Museo Sans" w:hAnsi="Museo Sans 300"/>
          <w:sz w:val="20"/>
          <w:szCs w:val="20"/>
        </w:rPr>
        <w:t xml:space="preserve"> </w:t>
      </w:r>
      <w:r w:rsidRPr="0015037D">
        <w:rPr>
          <w:rFonts w:ascii="Museo Sans 300" w:eastAsia="Museo Sans" w:hAnsi="Museo Sans 300"/>
          <w:sz w:val="20"/>
          <w:szCs w:val="20"/>
        </w:rPr>
        <w:t>para</w:t>
      </w:r>
      <w:r>
        <w:rPr>
          <w:rFonts w:ascii="Museo Sans 300" w:eastAsia="Museo Sans" w:hAnsi="Museo Sans 300"/>
          <w:sz w:val="20"/>
          <w:szCs w:val="20"/>
        </w:rPr>
        <w:t xml:space="preserve"> </w:t>
      </w:r>
      <w:r w:rsidRPr="0015037D">
        <w:rPr>
          <w:rFonts w:ascii="Museo Sans 300" w:eastAsia="Museo Sans" w:hAnsi="Museo Sans 300"/>
          <w:sz w:val="20"/>
          <w:szCs w:val="20"/>
        </w:rPr>
        <w:t>proceder</w:t>
      </w:r>
      <w:r>
        <w:rPr>
          <w:rFonts w:ascii="Museo Sans 300" w:eastAsia="Museo Sans" w:hAnsi="Museo Sans 300"/>
          <w:sz w:val="20"/>
          <w:szCs w:val="20"/>
        </w:rPr>
        <w:t xml:space="preserve"> </w:t>
      </w:r>
      <w:r w:rsidRPr="0015037D">
        <w:rPr>
          <w:rFonts w:ascii="Museo Sans 300" w:eastAsia="Museo Sans" w:hAnsi="Museo Sans 300"/>
          <w:sz w:val="20"/>
          <w:szCs w:val="20"/>
        </w:rPr>
        <w:t>a</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exoneración</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compensación</w:t>
      </w:r>
      <w:r>
        <w:rPr>
          <w:rFonts w:ascii="Museo Sans 300" w:eastAsia="Museo Sans" w:hAnsi="Museo Sans 300"/>
          <w:sz w:val="20"/>
          <w:szCs w:val="20"/>
        </w:rPr>
        <w:t xml:space="preserve"> </w:t>
      </w:r>
      <w:r w:rsidRPr="0015037D">
        <w:rPr>
          <w:rFonts w:ascii="Museo Sans 300" w:eastAsia="Museo Sans" w:hAnsi="Museo Sans 300"/>
          <w:sz w:val="20"/>
          <w:szCs w:val="20"/>
        </w:rPr>
        <w:t>correspondiente.</w:t>
      </w:r>
      <w:r>
        <w:rPr>
          <w:rFonts w:ascii="Museo Sans 300" w:eastAsia="Museo Sans" w:hAnsi="Museo Sans 300"/>
          <w:sz w:val="20"/>
          <w:szCs w:val="20"/>
          <w:lang w:val="es-SV"/>
        </w:rPr>
        <w:t xml:space="preserve"> </w:t>
      </w:r>
    </w:p>
    <w:p w14:paraId="52F57481" w14:textId="77777777" w:rsidR="00A10D0A" w:rsidRPr="0015037D" w:rsidRDefault="00A10D0A" w:rsidP="00A10D0A">
      <w:pPr>
        <w:pStyle w:val="Prrafodelista"/>
        <w:tabs>
          <w:tab w:val="left" w:pos="567"/>
        </w:tabs>
        <w:ind w:left="1134"/>
        <w:jc w:val="both"/>
        <w:rPr>
          <w:rFonts w:ascii="Museo Sans 300" w:hAnsi="Museo Sans 300"/>
          <w:sz w:val="20"/>
          <w:szCs w:val="20"/>
          <w:lang w:val="es-SV"/>
        </w:rPr>
      </w:pPr>
    </w:p>
    <w:p w14:paraId="2D834870" w14:textId="77777777" w:rsidR="00A10D0A" w:rsidRPr="0015037D" w:rsidRDefault="00A10D0A" w:rsidP="00F366EE">
      <w:pPr>
        <w:pStyle w:val="Prrafodelista"/>
        <w:numPr>
          <w:ilvl w:val="0"/>
          <w:numId w:val="7"/>
        </w:numPr>
        <w:tabs>
          <w:tab w:val="left" w:pos="567"/>
        </w:tabs>
        <w:ind w:left="1134"/>
        <w:jc w:val="both"/>
        <w:rPr>
          <w:rFonts w:ascii="Museo Sans 300" w:hAnsi="Museo Sans 300"/>
          <w:sz w:val="20"/>
          <w:szCs w:val="20"/>
          <w:lang w:val="es-SV"/>
        </w:rPr>
      </w:pPr>
      <w:r w:rsidRPr="0015037D">
        <w:rPr>
          <w:rFonts w:ascii="Museo Sans 300" w:eastAsia="Museo Sans" w:hAnsi="Museo Sans 300"/>
          <w:sz w:val="20"/>
          <w:szCs w:val="20"/>
        </w:rPr>
        <w:t>Determin</w:t>
      </w:r>
      <w:r>
        <w:rPr>
          <w:rFonts w:ascii="Museo Sans 300" w:eastAsia="Museo Sans" w:hAnsi="Museo Sans 300"/>
          <w:sz w:val="20"/>
          <w:szCs w:val="20"/>
        </w:rPr>
        <w:t xml:space="preserve">ar </w:t>
      </w:r>
      <w:r w:rsidRPr="0015037D">
        <w:rPr>
          <w:rFonts w:ascii="Museo Sans 300" w:eastAsia="Museo Sans" w:hAnsi="Museo Sans 300"/>
          <w:sz w:val="20"/>
          <w:szCs w:val="20"/>
        </w:rPr>
        <w:t>si</w:t>
      </w:r>
      <w:r>
        <w:rPr>
          <w:rFonts w:ascii="Museo Sans 300" w:eastAsia="Museo Sans" w:hAnsi="Museo Sans 300"/>
          <w:sz w:val="20"/>
          <w:szCs w:val="20"/>
        </w:rPr>
        <w:t xml:space="preserve"> </w:t>
      </w:r>
      <w:r w:rsidRPr="0015037D">
        <w:rPr>
          <w:rFonts w:ascii="Museo Sans 300" w:eastAsia="Museo Sans" w:hAnsi="Museo Sans 300"/>
          <w:sz w:val="20"/>
          <w:szCs w:val="20"/>
        </w:rPr>
        <w:t>las</w:t>
      </w:r>
      <w:r>
        <w:rPr>
          <w:rFonts w:ascii="Museo Sans 300" w:eastAsia="Museo Sans" w:hAnsi="Museo Sans 300"/>
          <w:sz w:val="20"/>
          <w:szCs w:val="20"/>
        </w:rPr>
        <w:t xml:space="preserve"> </w:t>
      </w:r>
      <w:r w:rsidRPr="0015037D">
        <w:rPr>
          <w:rFonts w:ascii="Museo Sans 300" w:eastAsia="Museo Sans" w:hAnsi="Museo Sans 300"/>
          <w:sz w:val="20"/>
          <w:szCs w:val="20"/>
        </w:rPr>
        <w:t>condiciones</w:t>
      </w:r>
      <w:r>
        <w:rPr>
          <w:rFonts w:ascii="Museo Sans 300" w:eastAsia="Museo Sans" w:hAnsi="Museo Sans 300"/>
          <w:sz w:val="20"/>
          <w:szCs w:val="20"/>
        </w:rPr>
        <w:t xml:space="preserve"> </w:t>
      </w:r>
      <w:r w:rsidRPr="0015037D">
        <w:rPr>
          <w:rFonts w:ascii="Museo Sans 300" w:eastAsia="Museo Sans" w:hAnsi="Museo Sans 300"/>
          <w:sz w:val="20"/>
          <w:szCs w:val="20"/>
        </w:rPr>
        <w:t>expresadas</w:t>
      </w:r>
      <w:r>
        <w:rPr>
          <w:rFonts w:ascii="Museo Sans 300" w:eastAsia="Museo Sans" w:hAnsi="Museo Sans 300"/>
          <w:sz w:val="20"/>
          <w:szCs w:val="20"/>
        </w:rPr>
        <w:t xml:space="preserve"> </w:t>
      </w:r>
      <w:r w:rsidRPr="0015037D">
        <w:rPr>
          <w:rFonts w:ascii="Museo Sans 300" w:eastAsia="Museo Sans" w:hAnsi="Museo Sans 300"/>
          <w:sz w:val="20"/>
          <w:szCs w:val="20"/>
        </w:rPr>
        <w:t>por</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sociedad</w:t>
      </w:r>
      <w:r>
        <w:rPr>
          <w:rFonts w:ascii="Museo Sans 300" w:eastAsia="Museo Sans" w:hAnsi="Museo Sans 300"/>
          <w:sz w:val="20"/>
          <w:szCs w:val="20"/>
        </w:rPr>
        <w:t xml:space="preserve"> </w:t>
      </w:r>
      <w:r w:rsidRPr="0015037D">
        <w:rPr>
          <w:rFonts w:ascii="Museo Sans 300" w:eastAsia="Museo Sans" w:hAnsi="Museo Sans 300"/>
          <w:sz w:val="20"/>
          <w:szCs w:val="20"/>
        </w:rPr>
        <w:t>DELSUR,</w:t>
      </w:r>
      <w:r>
        <w:rPr>
          <w:rFonts w:ascii="Museo Sans 300" w:eastAsia="Museo Sans" w:hAnsi="Museo Sans 300"/>
          <w:sz w:val="20"/>
          <w:szCs w:val="20"/>
        </w:rPr>
        <w:t xml:space="preserve"> </w:t>
      </w:r>
      <w:r w:rsidRPr="0015037D">
        <w:rPr>
          <w:rFonts w:ascii="Museo Sans 300" w:eastAsia="Museo Sans" w:hAnsi="Museo Sans 300"/>
          <w:sz w:val="20"/>
          <w:szCs w:val="20"/>
        </w:rPr>
        <w:t>S.A.</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C.V.,</w:t>
      </w:r>
      <w:r>
        <w:rPr>
          <w:rFonts w:ascii="Museo Sans 300" w:eastAsia="Museo Sans" w:hAnsi="Museo Sans 300"/>
          <w:sz w:val="20"/>
          <w:szCs w:val="20"/>
        </w:rPr>
        <w:t xml:space="preserve"> </w:t>
      </w:r>
      <w:r w:rsidRPr="0015037D">
        <w:rPr>
          <w:rFonts w:ascii="Museo Sans 300" w:eastAsia="Museo Sans" w:hAnsi="Museo Sans 300"/>
          <w:sz w:val="20"/>
          <w:szCs w:val="20"/>
        </w:rPr>
        <w:t>la</w:t>
      </w:r>
      <w:r>
        <w:rPr>
          <w:rFonts w:ascii="Museo Sans 300" w:eastAsia="Museo Sans" w:hAnsi="Museo Sans 300"/>
          <w:sz w:val="20"/>
          <w:szCs w:val="20"/>
        </w:rPr>
        <w:t xml:space="preserve"> </w:t>
      </w:r>
      <w:r w:rsidRPr="0015037D">
        <w:rPr>
          <w:rFonts w:ascii="Museo Sans 300" w:eastAsia="Museo Sans" w:hAnsi="Museo Sans 300"/>
          <w:sz w:val="20"/>
          <w:szCs w:val="20"/>
        </w:rPr>
        <w:t>excluyen</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cumplir</w:t>
      </w:r>
      <w:r>
        <w:rPr>
          <w:rFonts w:ascii="Museo Sans 300" w:eastAsia="Museo Sans" w:hAnsi="Museo Sans 300"/>
          <w:sz w:val="20"/>
          <w:szCs w:val="20"/>
        </w:rPr>
        <w:t xml:space="preserve"> </w:t>
      </w:r>
      <w:r w:rsidRPr="0015037D">
        <w:rPr>
          <w:rFonts w:ascii="Museo Sans 300" w:eastAsia="Museo Sans" w:hAnsi="Museo Sans 300"/>
          <w:sz w:val="20"/>
          <w:szCs w:val="20"/>
        </w:rPr>
        <w:t>con</w:t>
      </w:r>
      <w:r>
        <w:rPr>
          <w:rFonts w:ascii="Museo Sans 300" w:eastAsia="Museo Sans" w:hAnsi="Museo Sans 300"/>
          <w:sz w:val="20"/>
          <w:szCs w:val="20"/>
        </w:rPr>
        <w:t xml:space="preserve"> </w:t>
      </w:r>
      <w:r w:rsidRPr="0015037D">
        <w:rPr>
          <w:rFonts w:ascii="Museo Sans 300" w:eastAsia="Museo Sans" w:hAnsi="Museo Sans 300"/>
          <w:sz w:val="20"/>
          <w:szCs w:val="20"/>
        </w:rPr>
        <w:t>lo</w:t>
      </w:r>
      <w:r>
        <w:rPr>
          <w:rFonts w:ascii="Museo Sans 300" w:eastAsia="Museo Sans" w:hAnsi="Museo Sans 300"/>
          <w:sz w:val="20"/>
          <w:szCs w:val="20"/>
        </w:rPr>
        <w:t xml:space="preserve"> </w:t>
      </w:r>
      <w:r w:rsidRPr="0015037D">
        <w:rPr>
          <w:rFonts w:ascii="Museo Sans 300" w:eastAsia="Museo Sans" w:hAnsi="Museo Sans 300"/>
          <w:sz w:val="20"/>
          <w:szCs w:val="20"/>
        </w:rPr>
        <w:t>que</w:t>
      </w:r>
      <w:r>
        <w:rPr>
          <w:rFonts w:ascii="Museo Sans 300" w:eastAsia="Museo Sans" w:hAnsi="Museo Sans 300"/>
          <w:sz w:val="20"/>
          <w:szCs w:val="20"/>
        </w:rPr>
        <w:t xml:space="preserve"> </w:t>
      </w:r>
      <w:r w:rsidRPr="0015037D">
        <w:rPr>
          <w:rFonts w:ascii="Museo Sans 300" w:eastAsia="Museo Sans" w:hAnsi="Museo Sans 300"/>
          <w:sz w:val="20"/>
          <w:szCs w:val="20"/>
        </w:rPr>
        <w:t>establece</w:t>
      </w:r>
      <w:r>
        <w:rPr>
          <w:rFonts w:ascii="Museo Sans 300" w:eastAsia="Museo Sans" w:hAnsi="Museo Sans 300"/>
          <w:sz w:val="20"/>
          <w:szCs w:val="20"/>
        </w:rPr>
        <w:t xml:space="preserve"> </w:t>
      </w:r>
      <w:r w:rsidRPr="0015037D">
        <w:rPr>
          <w:rFonts w:ascii="Museo Sans 300" w:eastAsia="Museo Sans" w:hAnsi="Museo Sans 300"/>
          <w:sz w:val="20"/>
          <w:szCs w:val="20"/>
        </w:rPr>
        <w:t>el</w:t>
      </w:r>
      <w:r>
        <w:rPr>
          <w:rFonts w:ascii="Museo Sans 300" w:eastAsia="Museo Sans" w:hAnsi="Museo Sans 300"/>
          <w:sz w:val="20"/>
          <w:szCs w:val="20"/>
        </w:rPr>
        <w:t xml:space="preserve"> </w:t>
      </w:r>
      <w:r w:rsidRPr="0015037D">
        <w:rPr>
          <w:rFonts w:ascii="Museo Sans 300" w:eastAsia="Museo Sans" w:hAnsi="Museo Sans 300"/>
          <w:sz w:val="20"/>
          <w:szCs w:val="20"/>
        </w:rPr>
        <w:t>artículo</w:t>
      </w:r>
      <w:r>
        <w:rPr>
          <w:rFonts w:ascii="Museo Sans 300" w:eastAsia="Museo Sans" w:hAnsi="Museo Sans 300"/>
          <w:sz w:val="20"/>
          <w:szCs w:val="20"/>
        </w:rPr>
        <w:t xml:space="preserve"> </w:t>
      </w:r>
      <w:r w:rsidRPr="0015037D">
        <w:rPr>
          <w:rFonts w:ascii="Museo Sans 300" w:eastAsia="Museo Sans" w:hAnsi="Museo Sans 300"/>
          <w:sz w:val="20"/>
          <w:szCs w:val="20"/>
        </w:rPr>
        <w:t>35</w:t>
      </w:r>
      <w:r>
        <w:rPr>
          <w:rFonts w:ascii="Museo Sans 300" w:eastAsia="Museo Sans" w:hAnsi="Museo Sans 300"/>
          <w:sz w:val="20"/>
          <w:szCs w:val="20"/>
        </w:rPr>
        <w:t xml:space="preserve"> </w:t>
      </w:r>
      <w:r w:rsidRPr="0015037D">
        <w:rPr>
          <w:rFonts w:ascii="Museo Sans 300" w:eastAsia="Museo Sans" w:hAnsi="Museo Sans 300"/>
          <w:sz w:val="20"/>
          <w:szCs w:val="20"/>
        </w:rPr>
        <w:t>de</w:t>
      </w:r>
      <w:r>
        <w:rPr>
          <w:rFonts w:ascii="Museo Sans 300" w:eastAsia="Museo Sans" w:hAnsi="Museo Sans 300"/>
          <w:sz w:val="20"/>
          <w:szCs w:val="20"/>
        </w:rPr>
        <w:t xml:space="preserve"> </w:t>
      </w:r>
      <w:r w:rsidRPr="0015037D">
        <w:rPr>
          <w:rFonts w:ascii="Museo Sans 300" w:eastAsia="Museo Sans" w:hAnsi="Museo Sans 300"/>
          <w:sz w:val="20"/>
          <w:szCs w:val="20"/>
        </w:rPr>
        <w:t>los</w:t>
      </w:r>
      <w:r>
        <w:rPr>
          <w:rFonts w:ascii="Museo Sans 300" w:eastAsia="Museo Sans" w:hAnsi="Museo Sans 300"/>
          <w:sz w:val="20"/>
          <w:szCs w:val="20"/>
        </w:rPr>
        <w:t xml:space="preserve"> </w:t>
      </w:r>
      <w:r w:rsidRPr="0015037D">
        <w:rPr>
          <w:rFonts w:ascii="Museo Sans 300" w:eastAsia="Museo Sans" w:hAnsi="Museo Sans 300"/>
          <w:sz w:val="20"/>
          <w:szCs w:val="20"/>
        </w:rPr>
        <w:t>Términos</w:t>
      </w:r>
      <w:r>
        <w:rPr>
          <w:rFonts w:ascii="Museo Sans 300" w:eastAsia="Museo Sans" w:hAnsi="Museo Sans 300"/>
          <w:sz w:val="20"/>
          <w:szCs w:val="20"/>
        </w:rPr>
        <w:t xml:space="preserve"> </w:t>
      </w:r>
      <w:r w:rsidRPr="0015037D">
        <w:rPr>
          <w:rFonts w:ascii="Museo Sans 300" w:eastAsia="Museo Sans" w:hAnsi="Museo Sans 300"/>
          <w:sz w:val="20"/>
          <w:szCs w:val="20"/>
        </w:rPr>
        <w:t>y</w:t>
      </w:r>
      <w:r>
        <w:rPr>
          <w:rFonts w:ascii="Museo Sans 300" w:eastAsia="Museo Sans" w:hAnsi="Museo Sans 300"/>
          <w:sz w:val="20"/>
          <w:szCs w:val="20"/>
        </w:rPr>
        <w:t xml:space="preserve"> </w:t>
      </w:r>
      <w:r w:rsidRPr="0015037D">
        <w:rPr>
          <w:rFonts w:ascii="Museo Sans 300" w:eastAsia="Museo Sans" w:hAnsi="Museo Sans 300"/>
          <w:sz w:val="20"/>
          <w:szCs w:val="20"/>
        </w:rPr>
        <w:t>Condiciones</w:t>
      </w:r>
      <w:r>
        <w:rPr>
          <w:rFonts w:ascii="Museo Sans 300" w:eastAsia="Museo Sans" w:hAnsi="Museo Sans 300"/>
          <w:sz w:val="20"/>
          <w:szCs w:val="20"/>
        </w:rPr>
        <w:t xml:space="preserve"> </w:t>
      </w:r>
      <w:r w:rsidRPr="0015037D">
        <w:rPr>
          <w:rFonts w:ascii="Museo Sans 300" w:eastAsia="Museo Sans" w:hAnsi="Museo Sans 300"/>
          <w:sz w:val="20"/>
          <w:szCs w:val="20"/>
        </w:rPr>
        <w:t>Generales</w:t>
      </w:r>
      <w:r>
        <w:rPr>
          <w:rFonts w:ascii="Museo Sans 300" w:eastAsia="Museo Sans" w:hAnsi="Museo Sans 300"/>
          <w:sz w:val="20"/>
          <w:szCs w:val="20"/>
        </w:rPr>
        <w:t xml:space="preserve"> </w:t>
      </w:r>
      <w:r w:rsidRPr="0015037D">
        <w:rPr>
          <w:rFonts w:ascii="Museo Sans 300" w:eastAsia="Museo Sans" w:hAnsi="Museo Sans 300"/>
          <w:sz w:val="20"/>
          <w:szCs w:val="20"/>
        </w:rPr>
        <w:t>aplicables</w:t>
      </w:r>
      <w:r>
        <w:rPr>
          <w:rFonts w:ascii="Museo Sans 300" w:eastAsia="Museo Sans" w:hAnsi="Museo Sans 300"/>
          <w:sz w:val="20"/>
          <w:szCs w:val="20"/>
        </w:rPr>
        <w:t xml:space="preserve"> </w:t>
      </w:r>
      <w:r w:rsidRPr="0015037D">
        <w:rPr>
          <w:rFonts w:ascii="Museo Sans 300" w:eastAsia="Museo Sans" w:hAnsi="Museo Sans 300"/>
          <w:sz w:val="20"/>
          <w:szCs w:val="20"/>
        </w:rPr>
        <w:t>al</w:t>
      </w:r>
      <w:r>
        <w:rPr>
          <w:rFonts w:ascii="Museo Sans 300" w:eastAsia="Museo Sans" w:hAnsi="Museo Sans 300"/>
          <w:sz w:val="20"/>
          <w:szCs w:val="20"/>
        </w:rPr>
        <w:t xml:space="preserve"> </w:t>
      </w:r>
      <w:r w:rsidRPr="0015037D">
        <w:rPr>
          <w:rFonts w:ascii="Museo Sans 300" w:eastAsia="Museo Sans" w:hAnsi="Museo Sans 300"/>
          <w:sz w:val="20"/>
          <w:szCs w:val="20"/>
        </w:rPr>
        <w:t>Consumidor</w:t>
      </w:r>
      <w:r>
        <w:rPr>
          <w:rFonts w:ascii="Museo Sans 300" w:eastAsia="Museo Sans" w:hAnsi="Museo Sans 300"/>
          <w:sz w:val="20"/>
          <w:szCs w:val="20"/>
        </w:rPr>
        <w:t xml:space="preserve"> </w:t>
      </w:r>
      <w:r w:rsidRPr="0015037D">
        <w:rPr>
          <w:rFonts w:ascii="Museo Sans 300" w:eastAsia="Museo Sans" w:hAnsi="Museo Sans 300"/>
          <w:sz w:val="20"/>
          <w:szCs w:val="20"/>
        </w:rPr>
        <w:t>Final</w:t>
      </w:r>
      <w:r>
        <w:rPr>
          <w:rFonts w:ascii="Museo Sans 300" w:eastAsia="Museo Sans" w:hAnsi="Museo Sans 300"/>
          <w:sz w:val="20"/>
          <w:szCs w:val="20"/>
        </w:rPr>
        <w:t xml:space="preserve"> </w:t>
      </w:r>
      <w:r w:rsidRPr="0015037D">
        <w:rPr>
          <w:rFonts w:ascii="Museo Sans 300" w:eastAsia="Museo Sans" w:hAnsi="Museo Sans 300"/>
          <w:sz w:val="20"/>
          <w:szCs w:val="20"/>
        </w:rPr>
        <w:t>vigentes</w:t>
      </w:r>
      <w:r>
        <w:rPr>
          <w:rFonts w:ascii="Museo Sans 300" w:eastAsia="Museo Sans" w:hAnsi="Museo Sans 300"/>
          <w:sz w:val="20"/>
          <w:szCs w:val="20"/>
        </w:rPr>
        <w:t xml:space="preserve"> </w:t>
      </w:r>
      <w:r w:rsidRPr="0015037D">
        <w:rPr>
          <w:rFonts w:ascii="Museo Sans 300" w:eastAsia="Museo Sans" w:hAnsi="Museo Sans 300"/>
          <w:sz w:val="20"/>
          <w:szCs w:val="20"/>
        </w:rPr>
        <w:t>para</w:t>
      </w:r>
      <w:r>
        <w:rPr>
          <w:rFonts w:ascii="Museo Sans 300" w:eastAsia="Museo Sans" w:hAnsi="Museo Sans 300"/>
          <w:sz w:val="20"/>
          <w:szCs w:val="20"/>
        </w:rPr>
        <w:t xml:space="preserve"> </w:t>
      </w:r>
      <w:r w:rsidRPr="0015037D">
        <w:rPr>
          <w:rFonts w:ascii="Museo Sans 300" w:eastAsia="Museo Sans" w:hAnsi="Museo Sans 300"/>
          <w:sz w:val="20"/>
          <w:szCs w:val="20"/>
        </w:rPr>
        <w:t>el</w:t>
      </w:r>
      <w:r>
        <w:rPr>
          <w:rFonts w:ascii="Museo Sans 300" w:eastAsia="Museo Sans" w:hAnsi="Museo Sans 300"/>
          <w:sz w:val="20"/>
          <w:szCs w:val="20"/>
        </w:rPr>
        <w:t xml:space="preserve"> </w:t>
      </w:r>
      <w:r w:rsidRPr="0015037D">
        <w:rPr>
          <w:rFonts w:ascii="Museo Sans 300" w:eastAsia="Museo Sans" w:hAnsi="Museo Sans 300"/>
          <w:sz w:val="20"/>
          <w:szCs w:val="20"/>
        </w:rPr>
        <w:t>año</w:t>
      </w:r>
      <w:r>
        <w:rPr>
          <w:rFonts w:ascii="Museo Sans 300" w:eastAsia="Museo Sans" w:hAnsi="Museo Sans 300"/>
          <w:sz w:val="20"/>
          <w:szCs w:val="20"/>
        </w:rPr>
        <w:t xml:space="preserve"> </w:t>
      </w:r>
      <w:r w:rsidRPr="0015037D">
        <w:rPr>
          <w:rFonts w:ascii="Museo Sans 300" w:eastAsia="Museo Sans" w:hAnsi="Museo Sans 300"/>
          <w:sz w:val="20"/>
          <w:szCs w:val="20"/>
        </w:rPr>
        <w:t>2020</w:t>
      </w:r>
      <w:r>
        <w:rPr>
          <w:rFonts w:ascii="Museo Sans 300" w:eastAsia="Museo Sans" w:hAnsi="Museo Sans 300"/>
          <w:sz w:val="20"/>
          <w:szCs w:val="20"/>
        </w:rPr>
        <w:t xml:space="preserve"> </w:t>
      </w:r>
      <w:r w:rsidRPr="0015037D">
        <w:rPr>
          <w:rFonts w:ascii="Museo Sans 300" w:eastAsia="Museo Sans" w:hAnsi="Museo Sans 300"/>
          <w:sz w:val="20"/>
          <w:szCs w:val="20"/>
        </w:rPr>
        <w:t>respecto</w:t>
      </w:r>
      <w:r>
        <w:rPr>
          <w:rFonts w:ascii="Museo Sans 300" w:eastAsia="Museo Sans" w:hAnsi="Museo Sans 300"/>
          <w:sz w:val="20"/>
          <w:szCs w:val="20"/>
        </w:rPr>
        <w:t xml:space="preserve"> </w:t>
      </w:r>
      <w:r w:rsidRPr="0015037D">
        <w:rPr>
          <w:rFonts w:ascii="Museo Sans 300" w:eastAsia="Museo Sans" w:hAnsi="Museo Sans 300"/>
          <w:sz w:val="20"/>
          <w:szCs w:val="20"/>
        </w:rPr>
        <w:t>del</w:t>
      </w:r>
      <w:r>
        <w:rPr>
          <w:rFonts w:ascii="Museo Sans 300" w:eastAsia="Museo Sans" w:hAnsi="Museo Sans 300"/>
          <w:sz w:val="20"/>
          <w:szCs w:val="20"/>
        </w:rPr>
        <w:t xml:space="preserve"> </w:t>
      </w:r>
      <w:r w:rsidRPr="0015037D">
        <w:rPr>
          <w:rFonts w:ascii="Museo Sans 300" w:eastAsia="Museo Sans" w:hAnsi="Museo Sans 300"/>
          <w:sz w:val="20"/>
          <w:szCs w:val="20"/>
        </w:rPr>
        <w:t>tiempo</w:t>
      </w:r>
      <w:r>
        <w:rPr>
          <w:rFonts w:ascii="Museo Sans 300" w:eastAsia="Museo Sans" w:hAnsi="Museo Sans 300"/>
          <w:sz w:val="20"/>
          <w:szCs w:val="20"/>
        </w:rPr>
        <w:t xml:space="preserve"> </w:t>
      </w:r>
      <w:r w:rsidRPr="0015037D">
        <w:rPr>
          <w:rFonts w:ascii="Museo Sans 300" w:eastAsia="Museo Sans" w:hAnsi="Museo Sans 300"/>
          <w:sz w:val="20"/>
          <w:szCs w:val="20"/>
        </w:rPr>
        <w:t>máximo</w:t>
      </w:r>
      <w:r>
        <w:rPr>
          <w:rFonts w:ascii="Museo Sans 300" w:eastAsia="Museo Sans" w:hAnsi="Museo Sans 300"/>
          <w:sz w:val="20"/>
          <w:szCs w:val="20"/>
        </w:rPr>
        <w:t xml:space="preserve"> </w:t>
      </w:r>
      <w:r w:rsidRPr="0015037D">
        <w:rPr>
          <w:rFonts w:ascii="Museo Sans 300" w:eastAsia="Museo Sans" w:hAnsi="Museo Sans 300"/>
          <w:sz w:val="20"/>
          <w:szCs w:val="20"/>
        </w:rPr>
        <w:t>que</w:t>
      </w:r>
      <w:r>
        <w:rPr>
          <w:rFonts w:ascii="Museo Sans 300" w:eastAsia="Museo Sans" w:hAnsi="Museo Sans 300"/>
          <w:sz w:val="20"/>
          <w:szCs w:val="20"/>
        </w:rPr>
        <w:t xml:space="preserve"> </w:t>
      </w:r>
      <w:r w:rsidRPr="0015037D">
        <w:rPr>
          <w:rFonts w:ascii="Museo Sans 300" w:eastAsia="Museo Sans" w:hAnsi="Museo Sans 300"/>
          <w:sz w:val="20"/>
          <w:szCs w:val="20"/>
        </w:rPr>
        <w:t>puede</w:t>
      </w:r>
      <w:r>
        <w:rPr>
          <w:rFonts w:ascii="Museo Sans 300" w:eastAsia="Museo Sans" w:hAnsi="Museo Sans 300"/>
          <w:sz w:val="20"/>
          <w:szCs w:val="20"/>
        </w:rPr>
        <w:t xml:space="preserve"> </w:t>
      </w:r>
      <w:r w:rsidRPr="0015037D">
        <w:rPr>
          <w:rFonts w:ascii="Museo Sans 300" w:eastAsia="Museo Sans" w:hAnsi="Museo Sans 300"/>
          <w:sz w:val="20"/>
          <w:szCs w:val="20"/>
        </w:rPr>
        <w:t>recuperar</w:t>
      </w:r>
      <w:r>
        <w:rPr>
          <w:rFonts w:ascii="Museo Sans 300" w:eastAsia="Museo Sans" w:hAnsi="Museo Sans 300"/>
          <w:sz w:val="20"/>
          <w:szCs w:val="20"/>
        </w:rPr>
        <w:t xml:space="preserve"> </w:t>
      </w:r>
      <w:r w:rsidRPr="0015037D">
        <w:rPr>
          <w:rFonts w:ascii="Museo Sans 300" w:eastAsia="Museo Sans" w:hAnsi="Museo Sans 300"/>
          <w:sz w:val="20"/>
          <w:szCs w:val="20"/>
        </w:rPr>
        <w:t>por</w:t>
      </w:r>
      <w:r>
        <w:rPr>
          <w:rFonts w:ascii="Museo Sans 300" w:eastAsia="Museo Sans" w:hAnsi="Museo Sans 300"/>
          <w:sz w:val="20"/>
          <w:szCs w:val="20"/>
        </w:rPr>
        <w:t xml:space="preserve"> </w:t>
      </w:r>
      <w:r w:rsidRPr="0015037D">
        <w:rPr>
          <w:rFonts w:ascii="Museo Sans 300" w:eastAsia="Museo Sans" w:hAnsi="Museo Sans 300"/>
          <w:sz w:val="20"/>
          <w:szCs w:val="20"/>
        </w:rPr>
        <w:t>medidor</w:t>
      </w:r>
      <w:r>
        <w:rPr>
          <w:rFonts w:ascii="Museo Sans 300" w:eastAsia="Museo Sans" w:hAnsi="Museo Sans 300"/>
          <w:sz w:val="20"/>
          <w:szCs w:val="20"/>
        </w:rPr>
        <w:t xml:space="preserve"> </w:t>
      </w:r>
      <w:r w:rsidRPr="0015037D">
        <w:rPr>
          <w:rFonts w:ascii="Museo Sans 300" w:eastAsia="Museo Sans" w:hAnsi="Museo Sans 300"/>
          <w:sz w:val="20"/>
          <w:szCs w:val="20"/>
        </w:rPr>
        <w:t>defectuoso.</w:t>
      </w:r>
      <w:r>
        <w:rPr>
          <w:rFonts w:ascii="Museo Sans 300" w:eastAsia="Museo Sans" w:hAnsi="Museo Sans 300"/>
          <w:sz w:val="20"/>
          <w:szCs w:val="20"/>
          <w:lang w:val="es-SV"/>
        </w:rPr>
        <w:t xml:space="preserve"> </w:t>
      </w:r>
    </w:p>
    <w:p w14:paraId="207EC6C8" w14:textId="77777777" w:rsidR="00A10D0A" w:rsidRDefault="00A10D0A" w:rsidP="00A10D0A">
      <w:pPr>
        <w:spacing w:after="0" w:line="240" w:lineRule="auto"/>
        <w:ind w:left="567"/>
        <w:jc w:val="both"/>
        <w:rPr>
          <w:rFonts w:ascii="Museo Sans 300" w:hAnsi="Museo Sans 300"/>
          <w:sz w:val="20"/>
          <w:szCs w:val="20"/>
          <w:lang w:val="es-ES"/>
        </w:rPr>
      </w:pPr>
    </w:p>
    <w:p w14:paraId="3A9CB52F" w14:textId="77777777" w:rsidR="00A10D0A" w:rsidRDefault="00A10D0A" w:rsidP="00A10D0A">
      <w:pPr>
        <w:spacing w:after="0" w:line="240" w:lineRule="auto"/>
        <w:ind w:left="426"/>
        <w:jc w:val="both"/>
        <w:rPr>
          <w:rFonts w:ascii="Museo Sans 300" w:hAnsi="Museo Sans 300"/>
          <w:sz w:val="20"/>
          <w:szCs w:val="20"/>
          <w:lang w:val="es-ES"/>
        </w:rPr>
      </w:pPr>
      <w:r w:rsidRPr="56262C4D">
        <w:rPr>
          <w:rFonts w:ascii="Museo Sans 300" w:hAnsi="Museo Sans 300"/>
          <w:sz w:val="20"/>
          <w:szCs w:val="20"/>
          <w:lang w:val="es-ES"/>
        </w:rPr>
        <w:t>Dicho</w:t>
      </w:r>
      <w:r>
        <w:rPr>
          <w:rFonts w:ascii="Museo Sans 300" w:hAnsi="Museo Sans 300"/>
          <w:sz w:val="20"/>
          <w:szCs w:val="20"/>
          <w:lang w:val="es-ES"/>
        </w:rPr>
        <w:t xml:space="preserve"> </w:t>
      </w:r>
      <w:r w:rsidRPr="56262C4D">
        <w:rPr>
          <w:rFonts w:ascii="Museo Sans 300" w:hAnsi="Museo Sans 300"/>
          <w:sz w:val="20"/>
          <w:szCs w:val="20"/>
          <w:lang w:val="es-ES"/>
        </w:rPr>
        <w:t>acuerdo</w:t>
      </w:r>
      <w:r>
        <w:rPr>
          <w:rFonts w:ascii="Museo Sans 300" w:hAnsi="Museo Sans 300"/>
          <w:sz w:val="20"/>
          <w:szCs w:val="20"/>
          <w:lang w:val="es-ES"/>
        </w:rPr>
        <w:t xml:space="preserve"> </w:t>
      </w:r>
      <w:r w:rsidRPr="56262C4D">
        <w:rPr>
          <w:rFonts w:ascii="Museo Sans 300" w:hAnsi="Museo Sans 300"/>
          <w:sz w:val="20"/>
          <w:szCs w:val="20"/>
          <w:lang w:val="es-ES"/>
        </w:rPr>
        <w:t>fue</w:t>
      </w:r>
      <w:r>
        <w:rPr>
          <w:rFonts w:ascii="Museo Sans 300" w:hAnsi="Museo Sans 300"/>
          <w:sz w:val="20"/>
          <w:szCs w:val="20"/>
          <w:lang w:val="es-ES"/>
        </w:rPr>
        <w:t xml:space="preserve"> </w:t>
      </w:r>
      <w:r w:rsidRPr="56262C4D">
        <w:rPr>
          <w:rFonts w:ascii="Museo Sans 300" w:hAnsi="Museo Sans 300"/>
          <w:sz w:val="20"/>
          <w:szCs w:val="20"/>
          <w:lang w:val="es-ES"/>
        </w:rPr>
        <w:t>notificad</w:t>
      </w:r>
      <w:r>
        <w:rPr>
          <w:rFonts w:ascii="Museo Sans 300" w:hAnsi="Museo Sans 300"/>
          <w:sz w:val="20"/>
          <w:szCs w:val="20"/>
          <w:lang w:val="es-ES"/>
        </w:rPr>
        <w:t>o al usuario y a la empresa distribuidora los días veintiocho y veintinueve de junio del presente año, respectivamente.</w:t>
      </w:r>
    </w:p>
    <w:p w14:paraId="28DF8D57" w14:textId="77777777" w:rsidR="00A10D0A" w:rsidRPr="00024929" w:rsidRDefault="00A10D0A" w:rsidP="00A10D0A">
      <w:pPr>
        <w:spacing w:after="0" w:line="240" w:lineRule="auto"/>
        <w:ind w:left="426"/>
        <w:contextualSpacing/>
        <w:jc w:val="both"/>
        <w:rPr>
          <w:rFonts w:ascii="Museo Sans 300" w:hAnsi="Museo Sans 300"/>
          <w:lang w:val="es-ES_tradnl" w:eastAsia="es-SV"/>
        </w:rPr>
      </w:pPr>
    </w:p>
    <w:p w14:paraId="233DFE1A" w14:textId="1D404932" w:rsidR="00A10D0A" w:rsidRPr="00C33408" w:rsidRDefault="00A10D0A" w:rsidP="00A10D0A">
      <w:pPr>
        <w:pStyle w:val="Prrafodelista"/>
        <w:tabs>
          <w:tab w:val="left" w:pos="993"/>
          <w:tab w:val="left" w:pos="1134"/>
          <w:tab w:val="left" w:pos="8364"/>
        </w:tabs>
        <w:ind w:left="426"/>
        <w:jc w:val="both"/>
        <w:rPr>
          <w:rFonts w:ascii="Museo Sans 300" w:hAnsi="Museo Sans 300"/>
          <w:sz w:val="20"/>
          <w:szCs w:val="20"/>
          <w:lang w:val="es-ES_tradnl"/>
        </w:rPr>
      </w:pPr>
      <w:r w:rsidRPr="00C33408">
        <w:rPr>
          <w:rFonts w:ascii="Museo Sans 300" w:hAnsi="Museo Sans 300"/>
          <w:sz w:val="20"/>
          <w:szCs w:val="20"/>
        </w:rPr>
        <w:t xml:space="preserve">Por medio de memorando de fecha diecinueve de julio del presente año, la Gerencia de Electricidad de esta Superintendencia rindió el informe técnico N.° </w:t>
      </w:r>
      <w:r w:rsidR="00602084">
        <w:rPr>
          <w:rFonts w:ascii="Museo Sans 300" w:hAnsi="Museo Sans 300"/>
          <w:sz w:val="20"/>
          <w:szCs w:val="20"/>
        </w:rPr>
        <w:t>XXX</w:t>
      </w:r>
      <w:r w:rsidRPr="00C33408">
        <w:rPr>
          <w:rFonts w:ascii="Museo Sans 300" w:hAnsi="Museo Sans 300"/>
          <w:sz w:val="20"/>
          <w:szCs w:val="20"/>
        </w:rPr>
        <w:t>, en el cual dictaminó lo siguiente:</w:t>
      </w:r>
    </w:p>
    <w:p w14:paraId="1C49E777" w14:textId="77777777" w:rsidR="00A10D0A" w:rsidRDefault="00A10D0A" w:rsidP="00A10D0A">
      <w:pPr>
        <w:tabs>
          <w:tab w:val="left" w:pos="993"/>
          <w:tab w:val="left" w:pos="1134"/>
          <w:tab w:val="left" w:pos="8364"/>
        </w:tabs>
        <w:spacing w:after="0" w:line="240" w:lineRule="auto"/>
        <w:jc w:val="both"/>
        <w:rPr>
          <w:rFonts w:ascii="Museo Sans 300" w:hAnsi="Museo Sans 300"/>
          <w:sz w:val="20"/>
          <w:szCs w:val="20"/>
          <w:lang w:val="es-ES"/>
        </w:rPr>
      </w:pPr>
    </w:p>
    <w:p w14:paraId="1ED7F7B5" w14:textId="18297125" w:rsidR="00A10D0A" w:rsidRPr="00C33408" w:rsidRDefault="009A0E7F" w:rsidP="004B1940">
      <w:pPr>
        <w:pStyle w:val="Prrafodelista"/>
        <w:suppressAutoHyphens w:val="0"/>
        <w:autoSpaceDN/>
        <w:ind w:left="851" w:right="425"/>
        <w:jc w:val="both"/>
        <w:textAlignment w:val="auto"/>
        <w:rPr>
          <w:rFonts w:ascii="Museo 300" w:hAnsi="Museo 300"/>
          <w:sz w:val="16"/>
          <w:szCs w:val="16"/>
        </w:rPr>
      </w:pPr>
      <w:r w:rsidRPr="00A82362">
        <w:rPr>
          <w:rFonts w:ascii="Museo 300" w:hAnsi="Museo 300"/>
          <w:sz w:val="16"/>
          <w:szCs w:val="16"/>
          <w:lang w:eastAsia="es-SV"/>
        </w:rPr>
        <w:t>“[…]</w:t>
      </w:r>
      <w:r>
        <w:rPr>
          <w:rFonts w:ascii="Museo 300" w:hAnsi="Museo 300"/>
          <w:sz w:val="16"/>
          <w:szCs w:val="16"/>
          <w:lang w:eastAsia="es-SV"/>
        </w:rPr>
        <w:t xml:space="preserve"> </w:t>
      </w:r>
      <w:r w:rsidR="00A10D0A" w:rsidRPr="00C33408">
        <w:rPr>
          <w:rFonts w:ascii="Museo 300" w:hAnsi="Museo 300"/>
          <w:sz w:val="16"/>
          <w:szCs w:val="16"/>
        </w:rPr>
        <w:t xml:space="preserve">Los argumentos y pruebas presentadas por la sociedad DELSUR, S.A. de C.V. para justificar la falta de lecturas reales, por causas de medidor defectuoso, en el suministro con NC </w:t>
      </w:r>
      <w:r w:rsidR="00602084">
        <w:rPr>
          <w:rFonts w:ascii="Museo 300" w:hAnsi="Museo 300"/>
          <w:sz w:val="16"/>
          <w:szCs w:val="16"/>
        </w:rPr>
        <w:t>XXX</w:t>
      </w:r>
      <w:r w:rsidR="00A10D0A" w:rsidRPr="00C33408">
        <w:rPr>
          <w:rFonts w:ascii="Museo 300" w:hAnsi="Museo 300"/>
          <w:sz w:val="16"/>
          <w:szCs w:val="16"/>
        </w:rPr>
        <w:t xml:space="preserve"> no son procedentes debido que en general no presenta documentación o pruebas que sustenten sus afirmaciones y permitan verificar la causa por la cual no se efectuaron las lecturas del equipo de medición.</w:t>
      </w:r>
    </w:p>
    <w:p w14:paraId="5E46AD53" w14:textId="77777777" w:rsidR="00A10D0A" w:rsidRPr="00C33408" w:rsidRDefault="00A10D0A" w:rsidP="00A10D0A">
      <w:pPr>
        <w:pStyle w:val="Prrafodelista"/>
        <w:ind w:left="720"/>
        <w:jc w:val="both"/>
        <w:rPr>
          <w:rFonts w:ascii="Museo 300" w:hAnsi="Museo 300"/>
          <w:sz w:val="16"/>
          <w:szCs w:val="16"/>
        </w:rPr>
      </w:pPr>
    </w:p>
    <w:p w14:paraId="5874296F" w14:textId="77777777" w:rsidR="00A10D0A" w:rsidRPr="00C33408" w:rsidRDefault="00A10D0A" w:rsidP="00A10D0A">
      <w:pPr>
        <w:pStyle w:val="Prrafodelista"/>
        <w:ind w:left="851" w:right="425"/>
        <w:jc w:val="both"/>
        <w:rPr>
          <w:rFonts w:ascii="Museo 300" w:hAnsi="Museo 300"/>
          <w:sz w:val="16"/>
          <w:szCs w:val="16"/>
        </w:rPr>
      </w:pPr>
      <w:r w:rsidRPr="00C33408">
        <w:rPr>
          <w:rFonts w:ascii="Museo 300" w:hAnsi="Museo 300"/>
          <w:sz w:val="16"/>
          <w:szCs w:val="16"/>
        </w:rPr>
        <w:t>Por lo anterior, la situación planteada por DELSUR no puede considerarse como una causal de fuerza mayor, que cumple los criterios de aprobación establecidos en el Procedimiento para la Determinación de Causales de Casos Fortuitos y Fuerza Mayor y en el artículo 29 de los Términos y Condiciones Generales al Consumidor Final del Pliego Tarifario del año dos mil veinte.</w:t>
      </w:r>
    </w:p>
    <w:p w14:paraId="7B6670D2" w14:textId="77777777" w:rsidR="00A10D0A" w:rsidRPr="00C33408" w:rsidRDefault="00A10D0A" w:rsidP="00A10D0A">
      <w:pPr>
        <w:pStyle w:val="Prrafodelista"/>
        <w:ind w:left="851" w:right="425"/>
        <w:jc w:val="both"/>
        <w:rPr>
          <w:rFonts w:ascii="Museo 300" w:hAnsi="Museo 300"/>
          <w:sz w:val="16"/>
          <w:szCs w:val="16"/>
        </w:rPr>
      </w:pPr>
    </w:p>
    <w:p w14:paraId="24031EE7" w14:textId="1426FC0C" w:rsidR="00A10D0A" w:rsidRPr="00C33408" w:rsidRDefault="00A10D0A" w:rsidP="00F366EE">
      <w:pPr>
        <w:pStyle w:val="Prrafodelista"/>
        <w:numPr>
          <w:ilvl w:val="1"/>
          <w:numId w:val="8"/>
        </w:numPr>
        <w:suppressAutoHyphens w:val="0"/>
        <w:autoSpaceDN/>
        <w:ind w:left="851" w:right="425" w:hanging="11"/>
        <w:jc w:val="both"/>
        <w:textAlignment w:val="auto"/>
        <w:rPr>
          <w:rFonts w:ascii="Museo 300" w:hAnsi="Museo 300"/>
          <w:sz w:val="16"/>
          <w:szCs w:val="16"/>
        </w:rPr>
      </w:pPr>
      <w:r w:rsidRPr="00C33408">
        <w:rPr>
          <w:rFonts w:ascii="Museo 300" w:hAnsi="Museo 300"/>
          <w:sz w:val="16"/>
          <w:szCs w:val="16"/>
        </w:rPr>
        <w:t>Con respecto de la necesidad de someter al proceso de comprobación de fuerza mayor o caso fortuito ante la Gerencia de Electricidad para proceder a la exoneración de la compensación correspondiente; la sociedad DELSUR, S.A. de C.V. debió presentar la solicitud de excepción.</w:t>
      </w:r>
    </w:p>
    <w:p w14:paraId="26C54C13" w14:textId="77777777" w:rsidR="00A10D0A" w:rsidRPr="00C33408" w:rsidRDefault="00A10D0A" w:rsidP="00A10D0A">
      <w:pPr>
        <w:pStyle w:val="Prrafodelista"/>
        <w:ind w:left="720"/>
        <w:jc w:val="both"/>
        <w:rPr>
          <w:rFonts w:ascii="Museo 300" w:hAnsi="Museo 300"/>
          <w:sz w:val="16"/>
          <w:szCs w:val="16"/>
        </w:rPr>
      </w:pPr>
    </w:p>
    <w:p w14:paraId="7A044BAB" w14:textId="77777777" w:rsidR="00A10D0A" w:rsidRPr="00C33408" w:rsidRDefault="00A10D0A" w:rsidP="00A10D0A">
      <w:pPr>
        <w:pStyle w:val="Prrafodelista"/>
        <w:ind w:left="851" w:right="425"/>
        <w:jc w:val="both"/>
        <w:rPr>
          <w:rFonts w:ascii="Museo 300" w:hAnsi="Museo 300"/>
          <w:sz w:val="16"/>
          <w:szCs w:val="16"/>
        </w:rPr>
      </w:pPr>
      <w:r w:rsidRPr="00C33408">
        <w:rPr>
          <w:rFonts w:ascii="Museo 300" w:hAnsi="Museo 300"/>
          <w:sz w:val="16"/>
          <w:szCs w:val="16"/>
        </w:rPr>
        <w:t>Lo anterior debido a que, para el caso analizado, la cantidad de estimaciones de consumo que realizó superan el límite máximo establecido en el artículo 73 letra c) de las Normas de Calidad del Servicio, por lo que ocurrió un incumplimiento a la gestión comercial originado por un evento que DELSUR consideró constitutivo de caso fortuito o fuerza mayor, situación prevista en el numeral 2.5 “Solicitud de excepción de casos fortuitos o fuerza mayor”, del Procedimiento para la Determinación de Causales de Casos Fortuitos y Fuerza Mayor, contenido en el Acuerdo No. 223-E-2003, el cual en sus primeros dos párrafos expresa lo siguiente.</w:t>
      </w:r>
    </w:p>
    <w:p w14:paraId="11D7C600" w14:textId="77777777" w:rsidR="00A10D0A" w:rsidRPr="00C33408" w:rsidRDefault="00A10D0A" w:rsidP="00A10D0A">
      <w:pPr>
        <w:pStyle w:val="Prrafodelista"/>
        <w:ind w:left="720"/>
        <w:jc w:val="both"/>
        <w:rPr>
          <w:rFonts w:ascii="Museo 300" w:hAnsi="Museo 300"/>
          <w:sz w:val="16"/>
          <w:szCs w:val="16"/>
        </w:rPr>
      </w:pPr>
    </w:p>
    <w:p w14:paraId="1DD3B09D" w14:textId="77777777" w:rsidR="00A10D0A" w:rsidRPr="00C33408" w:rsidRDefault="00A10D0A" w:rsidP="00A10D0A">
      <w:pPr>
        <w:pStyle w:val="Textoindependienteprimerasangra2"/>
        <w:spacing w:after="0"/>
        <w:ind w:left="851" w:right="425" w:firstLine="0"/>
        <w:jc w:val="both"/>
        <w:rPr>
          <w:rFonts w:ascii="Museo 300" w:hAnsi="Museo 300"/>
          <w:i/>
          <w:sz w:val="16"/>
          <w:szCs w:val="16"/>
          <w:lang w:val="es-SV"/>
        </w:rPr>
      </w:pPr>
      <w:r w:rsidRPr="00C33408">
        <w:rPr>
          <w:rFonts w:ascii="Museo 300" w:hAnsi="Museo 300"/>
          <w:i/>
          <w:sz w:val="16"/>
          <w:szCs w:val="16"/>
          <w:lang w:val="es-SV"/>
        </w:rPr>
        <w:t xml:space="preserve">“En caso de presentarse una interrupción del servicio de energía eléctrica o un incumplimiento a la gestión comercial originado por un evento constitutivo de caso fortuito o fuerza mayor, </w:t>
      </w:r>
      <w:r w:rsidRPr="00C33408">
        <w:rPr>
          <w:rFonts w:ascii="Museo 300" w:hAnsi="Museo 300"/>
          <w:b/>
          <w:bCs/>
          <w:i/>
          <w:sz w:val="16"/>
          <w:szCs w:val="16"/>
          <w:u w:val="single"/>
          <w:lang w:val="es-SV"/>
        </w:rPr>
        <w:t>la Distribuidora deberá presentar a la SIGET la solicitud de excepción</w:t>
      </w:r>
      <w:r w:rsidRPr="00C33408">
        <w:rPr>
          <w:rFonts w:ascii="Museo 300" w:hAnsi="Museo 300"/>
          <w:i/>
          <w:sz w:val="16"/>
          <w:szCs w:val="16"/>
          <w:lang w:val="es-SV"/>
        </w:rPr>
        <w:t xml:space="preserve"> por lo mismo, en la cual se establecerá la duración y alcance de la interrupción o justificación en forma precisa (…)</w:t>
      </w:r>
    </w:p>
    <w:p w14:paraId="5D2B3CDE" w14:textId="77777777" w:rsidR="00A10D0A" w:rsidRPr="00C33408" w:rsidRDefault="00A10D0A" w:rsidP="00A10D0A">
      <w:pPr>
        <w:pStyle w:val="Textoindependienteprimerasangra2"/>
        <w:spacing w:after="0"/>
        <w:ind w:left="851" w:right="425" w:firstLine="0"/>
        <w:jc w:val="both"/>
        <w:rPr>
          <w:rFonts w:ascii="Museo 300" w:hAnsi="Museo 300"/>
          <w:i/>
          <w:sz w:val="16"/>
          <w:szCs w:val="16"/>
          <w:lang w:val="es-SV"/>
        </w:rPr>
      </w:pPr>
    </w:p>
    <w:p w14:paraId="5ECAF593" w14:textId="77777777" w:rsidR="00A10D0A" w:rsidRPr="00C33408" w:rsidRDefault="00A10D0A" w:rsidP="00A10D0A">
      <w:pPr>
        <w:pStyle w:val="Textoindependienteprimerasangra2"/>
        <w:spacing w:after="0"/>
        <w:ind w:left="851" w:right="425" w:firstLine="0"/>
        <w:jc w:val="both"/>
        <w:rPr>
          <w:rFonts w:ascii="Museo 300" w:hAnsi="Museo 300"/>
          <w:i/>
          <w:sz w:val="16"/>
          <w:szCs w:val="16"/>
          <w:lang w:val="es-SV"/>
        </w:rPr>
      </w:pPr>
      <w:r w:rsidRPr="00C33408">
        <w:rPr>
          <w:rFonts w:ascii="Museo 300" w:hAnsi="Museo 300"/>
          <w:i/>
          <w:sz w:val="16"/>
          <w:szCs w:val="16"/>
          <w:lang w:val="es-SV"/>
        </w:rPr>
        <w:t>(…) Si la empresa distribuidora no presenta la solicitud en el término previsto para tal efecto, no existirá dispensa de compensación por energía no entregada al usuario final del hecho acaecido (...)”.</w:t>
      </w:r>
    </w:p>
    <w:p w14:paraId="2B3BFBF2" w14:textId="77777777" w:rsidR="00A10D0A" w:rsidRPr="00C33408" w:rsidRDefault="00A10D0A" w:rsidP="00A10D0A">
      <w:pPr>
        <w:pStyle w:val="Prrafodelista"/>
        <w:ind w:left="720" w:right="425"/>
        <w:jc w:val="both"/>
        <w:rPr>
          <w:rFonts w:ascii="Museo 300" w:hAnsi="Museo 300"/>
          <w:sz w:val="16"/>
          <w:szCs w:val="16"/>
        </w:rPr>
      </w:pPr>
    </w:p>
    <w:p w14:paraId="373D29D6" w14:textId="77777777" w:rsidR="00A10D0A" w:rsidRPr="00C33408" w:rsidRDefault="00A10D0A" w:rsidP="00F366EE">
      <w:pPr>
        <w:pStyle w:val="Prrafodelista"/>
        <w:numPr>
          <w:ilvl w:val="1"/>
          <w:numId w:val="8"/>
        </w:numPr>
        <w:suppressAutoHyphens w:val="0"/>
        <w:autoSpaceDN/>
        <w:ind w:left="851" w:right="425" w:firstLine="0"/>
        <w:jc w:val="both"/>
        <w:textAlignment w:val="auto"/>
        <w:rPr>
          <w:rFonts w:ascii="Museo 300" w:hAnsi="Museo 300"/>
          <w:sz w:val="16"/>
          <w:szCs w:val="16"/>
        </w:rPr>
      </w:pPr>
      <w:r w:rsidRPr="00C33408">
        <w:rPr>
          <w:rFonts w:ascii="Museo 300" w:hAnsi="Museo 300"/>
          <w:sz w:val="16"/>
          <w:szCs w:val="16"/>
        </w:rPr>
        <w:t>El artículo 80 letra c) y ningún otro artículo de las Normas de Calidad del Servicio de los Sistemas de Distribución establecen que aplicar la compensación económica a un usuario final por haberle incumplido parámetros de la calidad del servicio comercial, como por ejemplo, la cantidad máxima de estimaciones de consumo por año, exoneran o excluyen al distribuidor de su responsabilidad de cumplir con otras disposiciones normativas o legales, como por ejemplo, la establecida en los artículos 29 y 35 de los Términos y Condiciones Generales aplicables al Consumidor Final vigentes para el año 2020 que se refieren a la obligación de realizar lecturas mensuales a los equipos de medición y al tiempo máximo que puede recuperar cuando no se ha podido efectuar la lectura por medidor defectuoso.</w:t>
      </w:r>
    </w:p>
    <w:p w14:paraId="407AD60D" w14:textId="77777777" w:rsidR="00A10D0A" w:rsidRPr="00C33408" w:rsidRDefault="00A10D0A" w:rsidP="00A10D0A">
      <w:pPr>
        <w:pStyle w:val="Prrafodelista"/>
        <w:ind w:left="720"/>
        <w:jc w:val="both"/>
        <w:rPr>
          <w:rFonts w:ascii="Museo 300" w:hAnsi="Museo 300"/>
          <w:sz w:val="16"/>
          <w:szCs w:val="16"/>
        </w:rPr>
      </w:pPr>
    </w:p>
    <w:p w14:paraId="43728C5C" w14:textId="77777777" w:rsidR="00A10D0A" w:rsidRPr="00C33408" w:rsidRDefault="00A10D0A" w:rsidP="00A10D0A">
      <w:pPr>
        <w:pStyle w:val="Prrafodelista"/>
        <w:ind w:left="720" w:firstLine="131"/>
        <w:jc w:val="both"/>
        <w:rPr>
          <w:rFonts w:ascii="Museo 300" w:hAnsi="Museo 300"/>
          <w:sz w:val="16"/>
          <w:szCs w:val="16"/>
        </w:rPr>
      </w:pPr>
      <w:r w:rsidRPr="00C33408">
        <w:rPr>
          <w:rFonts w:ascii="Museo 300" w:hAnsi="Museo 300"/>
          <w:sz w:val="16"/>
          <w:szCs w:val="16"/>
        </w:rPr>
        <w:t>Con respecto a lo anterior deben identificarse dos períodos:</w:t>
      </w:r>
    </w:p>
    <w:p w14:paraId="1C7F84E2" w14:textId="77777777" w:rsidR="00A10D0A" w:rsidRPr="00C33408" w:rsidRDefault="00A10D0A" w:rsidP="00A10D0A">
      <w:pPr>
        <w:pStyle w:val="Prrafodelista"/>
        <w:ind w:left="720"/>
        <w:jc w:val="both"/>
        <w:rPr>
          <w:rFonts w:ascii="Museo 300" w:hAnsi="Museo 300"/>
          <w:sz w:val="16"/>
          <w:szCs w:val="16"/>
        </w:rPr>
      </w:pPr>
    </w:p>
    <w:p w14:paraId="6319954F" w14:textId="77777777" w:rsidR="00A10D0A" w:rsidRPr="00C33408" w:rsidRDefault="00A10D0A" w:rsidP="00A10D0A">
      <w:pPr>
        <w:pStyle w:val="Prrafodelista"/>
        <w:ind w:left="851" w:right="425"/>
        <w:jc w:val="both"/>
        <w:rPr>
          <w:rFonts w:ascii="Museo 300" w:hAnsi="Museo 300"/>
          <w:sz w:val="16"/>
          <w:szCs w:val="16"/>
        </w:rPr>
      </w:pPr>
      <w:r w:rsidRPr="00C33408">
        <w:rPr>
          <w:rFonts w:ascii="Museo 300" w:hAnsi="Museo 300"/>
          <w:b/>
          <w:sz w:val="16"/>
          <w:szCs w:val="16"/>
          <w:u w:val="single"/>
        </w:rPr>
        <w:t>Del 19 de abril al 10 de septiembre de 2020</w:t>
      </w:r>
      <w:r w:rsidRPr="00C33408">
        <w:rPr>
          <w:rFonts w:ascii="Museo 300" w:hAnsi="Museo 300"/>
          <w:sz w:val="16"/>
          <w:szCs w:val="16"/>
        </w:rPr>
        <w:t>: sobre  este período DELSUR no presenta explicaciones ni pruebas que puedan relacionarse de forma directa con la falta de lecturas que justifiquen la no realización de dicha actividad, las fechas de lectura no realizadas de este período son 19/05/2020, 19/06/2020, 17/07/2020 y 17/08/2020, por tanto, en cumplimiento a lo establecido en el artículo 29 de los Términos y Condiciones de los Pliegos Tarifarios del año 2020, DELSUR no estaría habilitado para efectuar los cobros de los consumos estimados relacionados con las facturas que dependían de esas fechas de lectura.</w:t>
      </w:r>
    </w:p>
    <w:p w14:paraId="6781F547" w14:textId="77777777" w:rsidR="00A10D0A" w:rsidRPr="00C33408" w:rsidRDefault="00A10D0A" w:rsidP="00A10D0A">
      <w:pPr>
        <w:pStyle w:val="Prrafodelista"/>
        <w:ind w:left="851" w:right="425"/>
        <w:jc w:val="both"/>
        <w:rPr>
          <w:rFonts w:ascii="Museo 300" w:hAnsi="Museo 300"/>
          <w:sz w:val="16"/>
          <w:szCs w:val="16"/>
        </w:rPr>
      </w:pPr>
    </w:p>
    <w:p w14:paraId="7FAB8F1D" w14:textId="77777777" w:rsidR="00A10D0A" w:rsidRPr="00C33408" w:rsidRDefault="00A10D0A" w:rsidP="00A10D0A">
      <w:pPr>
        <w:pStyle w:val="Prrafodelista"/>
        <w:ind w:left="851" w:right="425"/>
        <w:jc w:val="both"/>
        <w:rPr>
          <w:rFonts w:ascii="Museo 300" w:hAnsi="Museo 300"/>
          <w:sz w:val="16"/>
          <w:szCs w:val="16"/>
        </w:rPr>
      </w:pPr>
      <w:r w:rsidRPr="00C33408">
        <w:rPr>
          <w:rFonts w:ascii="Museo 300" w:hAnsi="Museo 300"/>
          <w:b/>
          <w:sz w:val="16"/>
          <w:szCs w:val="16"/>
          <w:u w:val="single"/>
        </w:rPr>
        <w:t>Del 11 de septiembre al 17 de octubre de 2020</w:t>
      </w:r>
      <w:r w:rsidRPr="00C33408">
        <w:rPr>
          <w:rFonts w:ascii="Museo 300" w:hAnsi="Museo 300"/>
          <w:sz w:val="16"/>
          <w:szCs w:val="16"/>
        </w:rPr>
        <w:t xml:space="preserve">: por medio de la carta GC-CS-2021-049 de fecha 25 de febrero de 2021, DELSUR expresó que tuvo conocimiento del medidor defectuoso desde el 11 de septiembre de 2020, fecha en la que se realizó una inspección y se trató de leer el equipo de medición, posteriormente, el cambio del medidor se realizó en octubre de 2020. En este período, aunque personal de DELSUR se hizo presente para realizar la actividad de lectura, no pudo realizarse por desperfectos del medidor, por tanto, conforme a lo establecido en el artículo 35 de los Términos y Condiciones de los Pliegos Tarifarios del año 2020, DELSUR estaría habilitado a estimar el consumo de energía de los últimos dos meses anteriores al 17 de octubre de 2020, fecha en que realizó el cambio de medidor. </w:t>
      </w:r>
    </w:p>
    <w:p w14:paraId="739E4212" w14:textId="77777777" w:rsidR="00A10D0A" w:rsidRPr="00C33408" w:rsidRDefault="00A10D0A" w:rsidP="00A10D0A">
      <w:pPr>
        <w:pStyle w:val="Prrafodelista"/>
        <w:ind w:left="851" w:right="425"/>
        <w:jc w:val="both"/>
        <w:rPr>
          <w:rFonts w:ascii="Museo 300" w:hAnsi="Museo 300"/>
          <w:sz w:val="16"/>
          <w:szCs w:val="16"/>
        </w:rPr>
      </w:pPr>
    </w:p>
    <w:p w14:paraId="597DC192" w14:textId="648F5ED3" w:rsidR="005860CA" w:rsidRPr="003E5385" w:rsidRDefault="00A10D0A" w:rsidP="003E5385">
      <w:pPr>
        <w:pStyle w:val="Prrafodelista"/>
        <w:ind w:left="851" w:right="425"/>
        <w:jc w:val="both"/>
        <w:rPr>
          <w:rFonts w:ascii="Museo 300" w:hAnsi="Museo 300"/>
          <w:sz w:val="16"/>
          <w:szCs w:val="16"/>
        </w:rPr>
      </w:pPr>
      <w:r w:rsidRPr="00C33408">
        <w:rPr>
          <w:rFonts w:ascii="Museo 300" w:hAnsi="Museo 300"/>
          <w:sz w:val="16"/>
          <w:szCs w:val="16"/>
        </w:rPr>
        <w:t xml:space="preserve">Previo a la determinación de los montos relacionados con el cobro por consumo de energía de septiembre y octubre de 2020, para demostrar que ha cumplido con lo requerido en los artículos 29 y 35 de los Términos y Condiciones de los Pliegos Tarifarios del año 2020, DELSUR debe presentar pruebas para demostrar su afirmación sobre la falta de lectura por equipo defectuoso, por ejemplo, presentar copia del acta de inspección o del documento elaborado el 11 de septiembre de 2020 por su personal de campo en donde se hace constar el estado del medidor tal y como se encontró en esa fecha […]”. </w:t>
      </w:r>
    </w:p>
    <w:p w14:paraId="39A71EF6" w14:textId="77777777" w:rsidR="00944871" w:rsidRDefault="00944871" w:rsidP="000667EE">
      <w:pPr>
        <w:pStyle w:val="Prrafodelista"/>
        <w:ind w:left="786"/>
        <w:contextualSpacing/>
        <w:jc w:val="both"/>
        <w:rPr>
          <w:rFonts w:ascii="Museo Sans 300" w:hAnsi="Museo Sans 300"/>
          <w:sz w:val="20"/>
          <w:szCs w:val="20"/>
          <w:lang w:val="es-ES_tradnl"/>
        </w:rPr>
      </w:pPr>
    </w:p>
    <w:p w14:paraId="0B1324BD" w14:textId="580DC17F" w:rsidR="000667EE" w:rsidRPr="001869B8" w:rsidRDefault="00241AA2" w:rsidP="000667EE">
      <w:pPr>
        <w:pStyle w:val="Prrafodelista"/>
        <w:numPr>
          <w:ilvl w:val="0"/>
          <w:numId w:val="5"/>
        </w:numPr>
        <w:contextualSpacing/>
        <w:jc w:val="both"/>
        <w:rPr>
          <w:rFonts w:ascii="Museo Sans 500" w:hAnsi="Museo Sans 500"/>
          <w:b/>
          <w:bCs/>
          <w:sz w:val="20"/>
          <w:szCs w:val="20"/>
          <w:lang w:val="es-ES_tradnl"/>
        </w:rPr>
      </w:pPr>
      <w:r w:rsidRPr="001869B8">
        <w:rPr>
          <w:rFonts w:ascii="Museo Sans 500" w:hAnsi="Museo Sans 500"/>
          <w:b/>
          <w:bCs/>
          <w:sz w:val="20"/>
          <w:szCs w:val="20"/>
          <w:lang w:val="es-ES_tradnl"/>
        </w:rPr>
        <w:t xml:space="preserve">Remisión </w:t>
      </w:r>
      <w:r w:rsidR="00C0130C">
        <w:rPr>
          <w:rFonts w:ascii="Museo Sans 500" w:hAnsi="Museo Sans 500"/>
          <w:b/>
          <w:bCs/>
          <w:sz w:val="20"/>
          <w:szCs w:val="20"/>
          <w:lang w:val="es-ES_tradnl"/>
        </w:rPr>
        <w:t xml:space="preserve">a las partes </w:t>
      </w:r>
      <w:r w:rsidRPr="001869B8">
        <w:rPr>
          <w:rFonts w:ascii="Museo Sans 500" w:hAnsi="Museo Sans 500"/>
          <w:b/>
          <w:bCs/>
          <w:sz w:val="20"/>
          <w:szCs w:val="20"/>
          <w:lang w:val="es-ES_tradnl"/>
        </w:rPr>
        <w:t>de</w:t>
      </w:r>
      <w:r w:rsidR="00C0130C">
        <w:rPr>
          <w:rFonts w:ascii="Museo Sans 500" w:hAnsi="Museo Sans 500"/>
          <w:b/>
          <w:bCs/>
          <w:sz w:val="20"/>
          <w:szCs w:val="20"/>
          <w:lang w:val="es-ES_tradnl"/>
        </w:rPr>
        <w:t>l</w:t>
      </w:r>
      <w:r w:rsidRPr="001869B8">
        <w:rPr>
          <w:rFonts w:ascii="Museo Sans 500" w:hAnsi="Museo Sans 500"/>
          <w:b/>
          <w:bCs/>
          <w:sz w:val="20"/>
          <w:szCs w:val="20"/>
          <w:lang w:val="es-ES_tradnl"/>
        </w:rPr>
        <w:t xml:space="preserve"> </w:t>
      </w:r>
      <w:r w:rsidRPr="001869B8">
        <w:rPr>
          <w:rFonts w:ascii="Museo Sans 500" w:hAnsi="Museo Sans 500"/>
          <w:b/>
          <w:bCs/>
          <w:sz w:val="20"/>
          <w:szCs w:val="20"/>
        </w:rPr>
        <w:t xml:space="preserve">informe técnico N.° </w:t>
      </w:r>
      <w:r w:rsidR="00602084">
        <w:rPr>
          <w:rFonts w:ascii="Museo Sans 500" w:hAnsi="Museo Sans 500"/>
          <w:b/>
          <w:bCs/>
          <w:sz w:val="20"/>
          <w:szCs w:val="20"/>
        </w:rPr>
        <w:t>XXX</w:t>
      </w:r>
      <w:r w:rsidR="001869B8" w:rsidRPr="001869B8">
        <w:rPr>
          <w:rFonts w:ascii="Museo Sans 500" w:hAnsi="Museo Sans 500"/>
          <w:b/>
          <w:bCs/>
          <w:sz w:val="20"/>
          <w:szCs w:val="20"/>
        </w:rPr>
        <w:t xml:space="preserve"> </w:t>
      </w:r>
    </w:p>
    <w:p w14:paraId="619B30C2" w14:textId="77777777" w:rsidR="000667EE" w:rsidRPr="000667EE" w:rsidRDefault="000667EE" w:rsidP="000667EE">
      <w:pPr>
        <w:pStyle w:val="Prrafodelista"/>
        <w:rPr>
          <w:rFonts w:ascii="Museo Sans 300" w:hAnsi="Museo Sans 300"/>
          <w:sz w:val="20"/>
          <w:szCs w:val="20"/>
          <w:lang w:val="es-ES_tradnl"/>
        </w:rPr>
      </w:pPr>
    </w:p>
    <w:p w14:paraId="11653D8F" w14:textId="7A2EB1B9" w:rsidR="00745BC8" w:rsidRPr="00264F11" w:rsidRDefault="00745BC8" w:rsidP="00745BC8">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rPr>
      </w:pPr>
      <w:r w:rsidRPr="00264F11">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medio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acuerdo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E-0717-2021-CAU,</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con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fecha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veintiocho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julio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este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remitió</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sociedad</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DELSUR,</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C.V.</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al</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señor</w:t>
      </w:r>
      <w:r>
        <w:rPr>
          <w:rStyle w:val="normaltextrun"/>
          <w:rFonts w:ascii="Museo Sans 300" w:eastAsia="Museo Sans" w:hAnsi="Museo Sans 300" w:cs="Segoe UI"/>
          <w:sz w:val="20"/>
          <w:szCs w:val="20"/>
        </w:rPr>
        <w:t xml:space="preserve"> </w:t>
      </w:r>
      <w:r w:rsidR="0060208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copia</w:t>
      </w:r>
      <w:r>
        <w:rPr>
          <w:rStyle w:val="normaltextrun"/>
          <w:rFonts w:ascii="Museo Sans 300" w:eastAsia="Museo Sans" w:hAnsi="Museo Sans 300" w:cs="Segoe UI"/>
          <w:sz w:val="20"/>
          <w:szCs w:val="20"/>
        </w:rPr>
        <w:t xml:space="preserve"> </w:t>
      </w:r>
      <w:r w:rsidRPr="00264F11">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informe</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técnico</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lang w:val="es-ES"/>
        </w:rPr>
        <w:t>N.°</w:t>
      </w:r>
      <w:r>
        <w:rPr>
          <w:rFonts w:ascii="Museo Sans 300" w:eastAsia="Museo Sans" w:hAnsi="Museo Sans 300" w:cs="Segoe UI"/>
          <w:sz w:val="20"/>
          <w:szCs w:val="20"/>
          <w:lang w:val="es-ES"/>
        </w:rPr>
        <w:t xml:space="preserve"> </w:t>
      </w:r>
      <w:r w:rsidR="00602084">
        <w:rPr>
          <w:rFonts w:ascii="Museo Sans 300" w:eastAsia="Museo Sans" w:hAnsi="Museo Sans 300" w:cs="Segoe UI"/>
          <w:sz w:val="20"/>
          <w:szCs w:val="20"/>
          <w:lang w:val="es-ES"/>
        </w:rPr>
        <w:t>XXX</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rendido</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por</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la</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Gerencia</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264F11">
        <w:rPr>
          <w:rFonts w:ascii="Museo Sans 300" w:eastAsia="Museo Sans" w:hAnsi="Museo Sans 300" w:cs="Segoe UI"/>
          <w:sz w:val="20"/>
          <w:szCs w:val="20"/>
        </w:rPr>
        <w:t>Electricidad</w:t>
      </w:r>
      <w:r w:rsidRPr="00264F11">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para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un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diez</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días</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hábiles</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contados</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partir</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día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siguiente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notificación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dicho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proveído,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manifestaran</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escrito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sus</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alegatos</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finales.</w:t>
      </w:r>
      <w:r>
        <w:rPr>
          <w:rStyle w:val="normaltextrun"/>
          <w:rFonts w:ascii="Museo Sans 300" w:eastAsia="Museo Sans" w:hAnsi="Museo Sans 300" w:cs="Segoe UI"/>
          <w:sz w:val="20"/>
          <w:szCs w:val="20"/>
        </w:rPr>
        <w:t xml:space="preserve"> </w:t>
      </w:r>
    </w:p>
    <w:p w14:paraId="73F74819" w14:textId="77777777" w:rsidR="00745BC8" w:rsidRPr="00264F11" w:rsidRDefault="00745BC8" w:rsidP="00745BC8">
      <w:pPr>
        <w:pStyle w:val="paragraph"/>
        <w:ind w:left="426"/>
        <w:jc w:val="both"/>
        <w:rPr>
          <w:rFonts w:ascii="Museo Sans 300" w:hAnsi="Museo Sans 300" w:cs="Segoe UI"/>
          <w:sz w:val="20"/>
          <w:szCs w:val="20"/>
        </w:rPr>
      </w:pPr>
      <w:r w:rsidRPr="00264F11">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referido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acuerdo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fue</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notificado</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distribuidora</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al</w:t>
      </w:r>
      <w:r>
        <w:rPr>
          <w:rStyle w:val="normaltextrun"/>
          <w:rFonts w:ascii="Museo Sans 300" w:eastAsia="Museo Sans" w:hAnsi="Museo Sans 300" w:cs="Segoe UI"/>
          <w:sz w:val="20"/>
          <w:szCs w:val="20"/>
        </w:rPr>
        <w:t xml:space="preserve"> usuario </w:t>
      </w:r>
      <w:r w:rsidRPr="00924613">
        <w:rPr>
          <w:rFonts w:ascii="Museo Sans 300" w:eastAsia="Museo Sans" w:hAnsi="Museo Sans 300" w:cs="Segoe UI"/>
          <w:sz w:val="20"/>
          <w:szCs w:val="20"/>
          <w:lang w:val="es-ES_tradnl"/>
        </w:rPr>
        <w:t>los</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días</w:t>
      </w:r>
      <w:r>
        <w:rPr>
          <w:rFonts w:ascii="Museo Sans 300" w:eastAsia="Museo Sans" w:hAnsi="Museo Sans 300" w:cs="Segoe UI"/>
          <w:sz w:val="20"/>
          <w:szCs w:val="20"/>
          <w:lang w:val="es-ES_tradnl"/>
        </w:rPr>
        <w:t xml:space="preserve"> diez y once de agosto </w:t>
      </w:r>
      <w:r w:rsidRPr="00924613">
        <w:rPr>
          <w:rFonts w:ascii="Museo Sans 300" w:eastAsia="Museo Sans" w:hAnsi="Museo Sans 300" w:cs="Segoe UI"/>
          <w:sz w:val="20"/>
          <w:szCs w:val="20"/>
          <w:lang w:val="es-ES_tradnl"/>
        </w:rPr>
        <w:t>de</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este</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año,</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respectivamente,</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para</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pronunciarse</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en</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mismo</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orden,</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los</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días</w:t>
      </w:r>
      <w:r>
        <w:rPr>
          <w:rFonts w:ascii="Museo Sans 300" w:eastAsia="Museo Sans" w:hAnsi="Museo Sans 300" w:cs="Segoe UI"/>
          <w:sz w:val="20"/>
          <w:szCs w:val="20"/>
          <w:lang w:val="es-ES_tradnl"/>
        </w:rPr>
        <w:t xml:space="preserve"> veinticuatro y veinticinco </w:t>
      </w:r>
      <w:r w:rsidRPr="00924613">
        <w:rPr>
          <w:rFonts w:ascii="Museo Sans 300" w:eastAsia="Museo Sans" w:hAnsi="Museo Sans 300" w:cs="Segoe UI"/>
          <w:sz w:val="20"/>
          <w:szCs w:val="20"/>
          <w:lang w:val="es-ES_tradnl"/>
        </w:rPr>
        <w:t>del</w:t>
      </w:r>
      <w:r>
        <w:rPr>
          <w:rFonts w:ascii="Museo Sans 300" w:eastAsia="Museo Sans" w:hAnsi="Museo Sans 300" w:cs="Segoe UI"/>
          <w:sz w:val="20"/>
          <w:szCs w:val="20"/>
          <w:lang w:val="es-ES_tradnl"/>
        </w:rPr>
        <w:t xml:space="preserve"> </w:t>
      </w:r>
      <w:r w:rsidRPr="00924613">
        <w:rPr>
          <w:rFonts w:ascii="Museo Sans 300" w:eastAsia="Museo Sans" w:hAnsi="Museo Sans 300" w:cs="Segoe UI"/>
          <w:sz w:val="20"/>
          <w:szCs w:val="20"/>
          <w:lang w:val="es-ES_tradnl"/>
        </w:rPr>
        <w:t>mismo</w:t>
      </w:r>
      <w:r>
        <w:rPr>
          <w:rFonts w:ascii="Museo Sans 300" w:eastAsia="Museo Sans" w:hAnsi="Museo Sans 300" w:cs="Segoe UI"/>
          <w:sz w:val="20"/>
          <w:szCs w:val="20"/>
          <w:lang w:val="es-ES_tradnl"/>
        </w:rPr>
        <w:t xml:space="preserve"> mes y </w:t>
      </w:r>
      <w:r w:rsidRPr="00924613">
        <w:rPr>
          <w:rFonts w:ascii="Museo Sans 300" w:eastAsia="Museo Sans" w:hAnsi="Museo Sans 300" w:cs="Segoe UI"/>
          <w:sz w:val="20"/>
          <w:szCs w:val="20"/>
          <w:lang w:val="es-ES_tradnl"/>
        </w:rPr>
        <w:t>año.</w:t>
      </w:r>
      <w:r>
        <w:rPr>
          <w:rStyle w:val="normaltextrun"/>
          <w:rFonts w:ascii="Museo Sans 300" w:eastAsia="Museo Sans" w:hAnsi="Museo Sans 300" w:cs="Segoe UI"/>
          <w:sz w:val="20"/>
          <w:szCs w:val="20"/>
        </w:rPr>
        <w:t xml:space="preserve"> </w:t>
      </w:r>
    </w:p>
    <w:p w14:paraId="7095ED47" w14:textId="28D9517D" w:rsidR="00745BC8" w:rsidRPr="00F47D4D" w:rsidRDefault="00745BC8" w:rsidP="008B767B">
      <w:pPr>
        <w:pStyle w:val="paragraph"/>
        <w:spacing w:before="0" w:beforeAutospacing="0" w:after="0" w:afterAutospacing="0"/>
        <w:ind w:left="426"/>
        <w:jc w:val="both"/>
        <w:textAlignment w:val="baseline"/>
        <w:rPr>
          <w:rStyle w:val="normaltextrun"/>
          <w:rFonts w:ascii="Museo Sans 300" w:eastAsia="Museo Sans" w:hAnsi="Museo Sans 300"/>
        </w:rPr>
      </w:pPr>
      <w:r w:rsidRPr="00264F11">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64F11">
        <w:rPr>
          <w:rStyle w:val="normaltextrun"/>
          <w:rFonts w:ascii="Museo Sans 300" w:eastAsia="Museo Sans" w:hAnsi="Museo Sans 300" w:cs="Segoe UI"/>
          <w:sz w:val="20"/>
          <w:szCs w:val="20"/>
        </w:rPr>
        <w:t>día</w:t>
      </w:r>
      <w:r>
        <w:rPr>
          <w:rStyle w:val="normaltextrun"/>
          <w:rFonts w:ascii="Museo Sans 300" w:eastAsia="Museo Sans" w:hAnsi="Museo Sans 300" w:cs="Segoe UI"/>
          <w:sz w:val="20"/>
          <w:szCs w:val="20"/>
        </w:rPr>
        <w:t xml:space="preserve"> veinticinco de agosto </w:t>
      </w:r>
      <w:r w:rsidRPr="00264F11">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este</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sociedad</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DELSUR,</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S.A.</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C.V.</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presentó</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un</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escrito</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004405">
        <w:rPr>
          <w:rStyle w:val="normaltextrun"/>
          <w:rFonts w:ascii="Museo Sans 300" w:eastAsia="Museo Sans" w:hAnsi="Museo Sans 300" w:cs="Segoe UI"/>
          <w:sz w:val="20"/>
          <w:szCs w:val="20"/>
        </w:rPr>
        <w:t>cual</w:t>
      </w:r>
      <w:r>
        <w:rPr>
          <w:rStyle w:val="normaltextrun"/>
          <w:rFonts w:ascii="Museo Sans 300" w:eastAsia="Museo Sans" w:hAnsi="Museo Sans 300" w:cs="Segoe UI"/>
          <w:sz w:val="20"/>
          <w:szCs w:val="20"/>
        </w:rPr>
        <w:t xml:space="preserve"> expresó lo siguiente:</w:t>
      </w:r>
    </w:p>
    <w:p w14:paraId="1389378F" w14:textId="77777777" w:rsidR="007B2374" w:rsidRDefault="007B2374" w:rsidP="00745BC8">
      <w:pPr>
        <w:pStyle w:val="paragraph"/>
        <w:spacing w:before="0" w:beforeAutospacing="0" w:after="0" w:afterAutospacing="0"/>
        <w:ind w:left="567"/>
        <w:jc w:val="both"/>
        <w:textAlignment w:val="baseline"/>
        <w:rPr>
          <w:rStyle w:val="normaltextrun"/>
          <w:rFonts w:ascii="Museo Sans 300" w:eastAsia="Museo Sans" w:hAnsi="Museo Sans 300" w:cs="Segoe UI"/>
          <w:sz w:val="20"/>
          <w:szCs w:val="20"/>
        </w:rPr>
      </w:pPr>
    </w:p>
    <w:p w14:paraId="29192203" w14:textId="4DB66004" w:rsidR="00745BC8" w:rsidRPr="00F47D4D" w:rsidRDefault="00CF7672" w:rsidP="00745BC8">
      <w:pPr>
        <w:pStyle w:val="paragraph"/>
        <w:spacing w:before="0" w:beforeAutospacing="0" w:after="0" w:afterAutospacing="0"/>
        <w:ind w:left="1134" w:right="567"/>
        <w:jc w:val="both"/>
        <w:textAlignment w:val="baseline"/>
        <w:rPr>
          <w:rFonts w:ascii="Museo 300" w:eastAsia="Museo Sans" w:hAnsi="Museo 300"/>
          <w:b/>
          <w:sz w:val="16"/>
          <w:szCs w:val="16"/>
          <w:u w:val="single"/>
        </w:rPr>
      </w:pPr>
      <w:r>
        <w:rPr>
          <w:rFonts w:ascii="Museo 300" w:eastAsia="Museo Sans" w:hAnsi="Museo 300"/>
          <w:b/>
          <w:sz w:val="16"/>
          <w:szCs w:val="16"/>
        </w:rPr>
        <w:t xml:space="preserve">[…] </w:t>
      </w:r>
      <w:r w:rsidR="00745BC8" w:rsidRPr="00F47D4D">
        <w:rPr>
          <w:rFonts w:ascii="Museo 300" w:eastAsia="Museo Sans" w:hAnsi="Museo 300"/>
          <w:b/>
          <w:sz w:val="16"/>
          <w:szCs w:val="16"/>
        </w:rPr>
        <w:t>II.</w:t>
      </w:r>
      <w:r w:rsidR="00745BC8">
        <w:rPr>
          <w:rFonts w:ascii="Museo 300" w:eastAsia="Museo Sans" w:hAnsi="Museo 300"/>
          <w:sz w:val="16"/>
          <w:szCs w:val="16"/>
        </w:rPr>
        <w:t xml:space="preserve"> </w:t>
      </w:r>
      <w:r w:rsidR="00745BC8" w:rsidRPr="00F47D4D">
        <w:rPr>
          <w:rFonts w:ascii="Museo 300" w:eastAsia="Museo Sans" w:hAnsi="Museo 300"/>
          <w:b/>
          <w:sz w:val="16"/>
          <w:szCs w:val="16"/>
          <w:u w:val="single"/>
        </w:rPr>
        <w:t>RATIFICACIÓN</w:t>
      </w:r>
      <w:r w:rsidR="00745BC8">
        <w:rPr>
          <w:rFonts w:ascii="Museo 300" w:eastAsia="Museo Sans" w:hAnsi="Museo 300"/>
          <w:b/>
          <w:sz w:val="16"/>
          <w:szCs w:val="16"/>
          <w:u w:val="single"/>
        </w:rPr>
        <w:t xml:space="preserve"> </w:t>
      </w:r>
      <w:r w:rsidR="00745BC8" w:rsidRPr="00F47D4D">
        <w:rPr>
          <w:rFonts w:ascii="Museo 300" w:eastAsia="Museo Sans" w:hAnsi="Museo 300"/>
          <w:b/>
          <w:sz w:val="16"/>
          <w:szCs w:val="16"/>
          <w:u w:val="single"/>
        </w:rPr>
        <w:t>DEL</w:t>
      </w:r>
      <w:r w:rsidR="00745BC8">
        <w:rPr>
          <w:rFonts w:ascii="Museo 300" w:eastAsia="Museo Sans" w:hAnsi="Museo 300"/>
          <w:b/>
          <w:sz w:val="16"/>
          <w:szCs w:val="16"/>
          <w:u w:val="single"/>
        </w:rPr>
        <w:t xml:space="preserve"> </w:t>
      </w:r>
      <w:r w:rsidR="00745BC8" w:rsidRPr="00F47D4D">
        <w:rPr>
          <w:rFonts w:ascii="Museo 300" w:eastAsia="Museo Sans" w:hAnsi="Museo 300"/>
          <w:b/>
          <w:sz w:val="16"/>
          <w:szCs w:val="16"/>
          <w:u w:val="single"/>
        </w:rPr>
        <w:t>CRITERIO</w:t>
      </w:r>
      <w:r w:rsidR="00745BC8">
        <w:rPr>
          <w:rFonts w:ascii="Museo 300" w:eastAsia="Museo Sans" w:hAnsi="Museo 300"/>
          <w:b/>
          <w:sz w:val="16"/>
          <w:szCs w:val="16"/>
          <w:u w:val="single"/>
        </w:rPr>
        <w:t xml:space="preserve"> </w:t>
      </w:r>
      <w:r w:rsidR="00745BC8" w:rsidRPr="00F47D4D">
        <w:rPr>
          <w:rFonts w:ascii="Museo 300" w:eastAsia="Museo Sans" w:hAnsi="Museo 300"/>
          <w:b/>
          <w:sz w:val="16"/>
          <w:szCs w:val="16"/>
          <w:u w:val="single"/>
        </w:rPr>
        <w:t>APLICADO</w:t>
      </w:r>
      <w:r w:rsidR="00745BC8">
        <w:rPr>
          <w:rFonts w:ascii="Museo 300" w:eastAsia="Museo Sans" w:hAnsi="Museo 300"/>
          <w:b/>
          <w:sz w:val="16"/>
          <w:szCs w:val="16"/>
          <w:u w:val="single"/>
        </w:rPr>
        <w:t xml:space="preserve"> </w:t>
      </w:r>
      <w:r w:rsidR="00745BC8" w:rsidRPr="00F47D4D">
        <w:rPr>
          <w:rFonts w:ascii="Museo 300" w:eastAsia="Museo Sans" w:hAnsi="Museo 300"/>
          <w:b/>
          <w:sz w:val="16"/>
          <w:szCs w:val="16"/>
          <w:u w:val="single"/>
        </w:rPr>
        <w:t>POR</w:t>
      </w:r>
      <w:r w:rsidR="00745BC8">
        <w:rPr>
          <w:rFonts w:ascii="Museo 300" w:eastAsia="Museo Sans" w:hAnsi="Museo 300"/>
          <w:b/>
          <w:sz w:val="16"/>
          <w:szCs w:val="16"/>
          <w:u w:val="single"/>
        </w:rPr>
        <w:t xml:space="preserve"> </w:t>
      </w:r>
      <w:r w:rsidR="00745BC8" w:rsidRPr="00F47D4D">
        <w:rPr>
          <w:rFonts w:ascii="Museo 300" w:eastAsia="Museo Sans" w:hAnsi="Museo 300"/>
          <w:b/>
          <w:sz w:val="16"/>
          <w:szCs w:val="16"/>
          <w:u w:val="single"/>
        </w:rPr>
        <w:t>DELSUR</w:t>
      </w:r>
      <w:r w:rsidR="00745BC8">
        <w:rPr>
          <w:rFonts w:ascii="Museo 300" w:eastAsia="Museo Sans" w:hAnsi="Museo 300"/>
          <w:b/>
          <w:sz w:val="16"/>
          <w:szCs w:val="16"/>
          <w:u w:val="single"/>
        </w:rPr>
        <w:t xml:space="preserve"> </w:t>
      </w:r>
    </w:p>
    <w:p w14:paraId="443A87E9"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147CBFA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ha</w:t>
      </w:r>
      <w:r>
        <w:rPr>
          <w:rFonts w:ascii="Museo 300" w:eastAsia="Museo Sans" w:hAnsi="Museo 300"/>
          <w:sz w:val="16"/>
          <w:szCs w:val="16"/>
        </w:rPr>
        <w:t xml:space="preserve"> </w:t>
      </w:r>
      <w:r w:rsidRPr="00F47D4D">
        <w:rPr>
          <w:rFonts w:ascii="Museo 300" w:eastAsia="Museo Sans" w:hAnsi="Museo 300"/>
          <w:sz w:val="16"/>
          <w:szCs w:val="16"/>
        </w:rPr>
        <w:t>expuesto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largo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ratifica</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casos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consumo</w:t>
      </w:r>
      <w:r>
        <w:rPr>
          <w:rFonts w:ascii="Museo 300" w:eastAsia="Museo Sans" w:hAnsi="Museo 300"/>
          <w:sz w:val="16"/>
          <w:szCs w:val="16"/>
        </w:rPr>
        <w:t xml:space="preserve"> </w:t>
      </w:r>
      <w:r w:rsidRPr="00F47D4D">
        <w:rPr>
          <w:rFonts w:ascii="Museo 300" w:eastAsia="Museo Sans" w:hAnsi="Museo 300"/>
          <w:sz w:val="16"/>
          <w:szCs w:val="16"/>
        </w:rPr>
        <w:t>estimado</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razones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casos</w:t>
      </w:r>
      <w:r>
        <w:rPr>
          <w:rFonts w:ascii="Museo 300" w:eastAsia="Museo Sans" w:hAnsi="Museo 300"/>
          <w:sz w:val="16"/>
          <w:szCs w:val="16"/>
        </w:rPr>
        <w:t xml:space="preserve"> </w:t>
      </w:r>
      <w:r w:rsidRPr="00F47D4D">
        <w:rPr>
          <w:rFonts w:ascii="Museo 300" w:eastAsia="Museo Sans" w:hAnsi="Museo 300"/>
          <w:sz w:val="16"/>
          <w:szCs w:val="16"/>
        </w:rPr>
        <w:t>excepcionales,</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Términos</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Condiciones</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su</w:t>
      </w:r>
      <w:r>
        <w:rPr>
          <w:rFonts w:ascii="Museo 300" w:eastAsia="Museo Sans" w:hAnsi="Museo 300"/>
          <w:sz w:val="16"/>
          <w:szCs w:val="16"/>
        </w:rPr>
        <w:t xml:space="preserve"> </w:t>
      </w:r>
      <w:r w:rsidRPr="00F47D4D">
        <w:rPr>
          <w:rFonts w:ascii="Museo 300" w:eastAsia="Museo Sans" w:hAnsi="Museo 300"/>
          <w:sz w:val="16"/>
          <w:szCs w:val="16"/>
        </w:rPr>
        <w:t>artículo</w:t>
      </w:r>
      <w:r>
        <w:rPr>
          <w:rFonts w:ascii="Museo 300" w:eastAsia="Museo Sans" w:hAnsi="Museo 300"/>
          <w:sz w:val="16"/>
          <w:szCs w:val="16"/>
        </w:rPr>
        <w:t xml:space="preserve"> </w:t>
      </w:r>
      <w:r w:rsidRPr="00F47D4D">
        <w:rPr>
          <w:rFonts w:ascii="Museo 300" w:eastAsia="Museo Sans" w:hAnsi="Museo 300"/>
          <w:sz w:val="16"/>
          <w:szCs w:val="16"/>
        </w:rPr>
        <w:t>29</w:t>
      </w:r>
      <w:r>
        <w:rPr>
          <w:rFonts w:ascii="Museo 300" w:eastAsia="Museo Sans" w:hAnsi="Museo 300"/>
          <w:sz w:val="16"/>
          <w:szCs w:val="16"/>
        </w:rPr>
        <w:t xml:space="preserve"> </w:t>
      </w:r>
      <w:r w:rsidRPr="00F47D4D">
        <w:rPr>
          <w:rFonts w:ascii="Museo 300" w:eastAsia="Museo Sans" w:hAnsi="Museo 300"/>
          <w:sz w:val="16"/>
          <w:szCs w:val="16"/>
        </w:rPr>
        <w:t>hace</w:t>
      </w:r>
      <w:r>
        <w:rPr>
          <w:rFonts w:ascii="Museo 300" w:eastAsia="Museo Sans" w:hAnsi="Museo 300"/>
          <w:sz w:val="16"/>
          <w:szCs w:val="16"/>
        </w:rPr>
        <w:t xml:space="preserve"> </w:t>
      </w:r>
      <w:r w:rsidRPr="00F47D4D">
        <w:rPr>
          <w:rFonts w:ascii="Museo 300" w:eastAsia="Museo Sans" w:hAnsi="Museo 300"/>
          <w:sz w:val="16"/>
          <w:szCs w:val="16"/>
        </w:rPr>
        <w:t>una</w:t>
      </w:r>
      <w:r>
        <w:rPr>
          <w:rFonts w:ascii="Museo 300" w:eastAsia="Museo Sans" w:hAnsi="Museo 300"/>
          <w:sz w:val="16"/>
          <w:szCs w:val="16"/>
        </w:rPr>
        <w:t xml:space="preserve"> </w:t>
      </w:r>
      <w:r w:rsidRPr="00F47D4D">
        <w:rPr>
          <w:rFonts w:ascii="Museo 300" w:eastAsia="Museo Sans" w:hAnsi="Museo 300"/>
          <w:sz w:val="16"/>
          <w:szCs w:val="16"/>
        </w:rPr>
        <w:t>remisión</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Norma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Calidad</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Servicio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Sistemas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Distribución,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cual,</w:t>
      </w:r>
      <w:r>
        <w:rPr>
          <w:rFonts w:ascii="Museo 300" w:eastAsia="Museo Sans" w:hAnsi="Museo 300"/>
          <w:sz w:val="16"/>
          <w:szCs w:val="16"/>
        </w:rPr>
        <w:t xml:space="preserve"> </w:t>
      </w:r>
      <w:r w:rsidRPr="00F47D4D">
        <w:rPr>
          <w:rFonts w:ascii="Museo 300" w:eastAsia="Museo Sans" w:hAnsi="Museo 300"/>
          <w:sz w:val="16"/>
          <w:szCs w:val="16"/>
        </w:rPr>
        <w:t>entre</w:t>
      </w:r>
      <w:r>
        <w:rPr>
          <w:rFonts w:ascii="Museo 300" w:eastAsia="Museo Sans" w:hAnsi="Museo 300"/>
          <w:sz w:val="16"/>
          <w:szCs w:val="16"/>
        </w:rPr>
        <w:t xml:space="preserve"> </w:t>
      </w:r>
      <w:r w:rsidRPr="00F47D4D">
        <w:rPr>
          <w:rFonts w:ascii="Museo 300" w:eastAsia="Museo Sans" w:hAnsi="Museo 300"/>
          <w:sz w:val="16"/>
          <w:szCs w:val="16"/>
        </w:rPr>
        <w:t>otras</w:t>
      </w:r>
      <w:r>
        <w:rPr>
          <w:rFonts w:ascii="Museo 300" w:eastAsia="Museo Sans" w:hAnsi="Museo 300"/>
          <w:sz w:val="16"/>
          <w:szCs w:val="16"/>
        </w:rPr>
        <w:t xml:space="preserve"> </w:t>
      </w:r>
      <w:r w:rsidRPr="00F47D4D">
        <w:rPr>
          <w:rFonts w:ascii="Museo 300" w:eastAsia="Museo Sans" w:hAnsi="Museo 300"/>
          <w:sz w:val="16"/>
          <w:szCs w:val="16"/>
        </w:rPr>
        <w:t>cosas,</w:t>
      </w:r>
      <w:r>
        <w:rPr>
          <w:rFonts w:ascii="Museo 300" w:eastAsia="Museo Sans" w:hAnsi="Museo 300"/>
          <w:sz w:val="16"/>
          <w:szCs w:val="16"/>
        </w:rPr>
        <w:t xml:space="preserve"> </w:t>
      </w:r>
      <w:r w:rsidRPr="00F47D4D">
        <w:rPr>
          <w:rFonts w:ascii="Museo 300" w:eastAsia="Museo Sans" w:hAnsi="Museo 300"/>
          <w:sz w:val="16"/>
          <w:szCs w:val="16"/>
        </w:rPr>
        <w:t>regula</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condiciones</w:t>
      </w:r>
      <w:r>
        <w:rPr>
          <w:rFonts w:ascii="Museo 300" w:eastAsia="Museo Sans" w:hAnsi="Museo 300"/>
          <w:sz w:val="16"/>
          <w:szCs w:val="16"/>
        </w:rPr>
        <w:t xml:space="preserve"> </w:t>
      </w:r>
      <w:r w:rsidRPr="00F47D4D">
        <w:rPr>
          <w:rFonts w:ascii="Museo 300" w:eastAsia="Museo Sans" w:hAnsi="Museo 300"/>
          <w:sz w:val="16"/>
          <w:szCs w:val="16"/>
        </w:rPr>
        <w:t>bajo</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cuales</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pueden</w:t>
      </w:r>
      <w:r>
        <w:rPr>
          <w:rFonts w:ascii="Museo 300" w:eastAsia="Museo Sans" w:hAnsi="Museo 300"/>
          <w:sz w:val="16"/>
          <w:szCs w:val="16"/>
        </w:rPr>
        <w:t xml:space="preserve"> </w:t>
      </w:r>
      <w:r w:rsidRPr="00F47D4D">
        <w:rPr>
          <w:rFonts w:ascii="Museo 300" w:eastAsia="Museo Sans" w:hAnsi="Museo 300"/>
          <w:sz w:val="16"/>
          <w:szCs w:val="16"/>
        </w:rPr>
        <w:t>hacer</w:t>
      </w:r>
      <w:r>
        <w:rPr>
          <w:rFonts w:ascii="Museo 300" w:eastAsia="Museo Sans" w:hAnsi="Museo 300"/>
          <w:sz w:val="16"/>
          <w:szCs w:val="16"/>
        </w:rPr>
        <w:t xml:space="preserve"> </w:t>
      </w:r>
      <w:r w:rsidRPr="00F47D4D">
        <w:rPr>
          <w:rFonts w:ascii="Museo 300" w:eastAsia="Museo Sans" w:hAnsi="Museo 300"/>
          <w:sz w:val="16"/>
          <w:szCs w:val="16"/>
        </w:rPr>
        <w:t>estimaciones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consumo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energía</w:t>
      </w:r>
      <w:r>
        <w:rPr>
          <w:rFonts w:ascii="Museo 300" w:eastAsia="Museo Sans" w:hAnsi="Museo 300"/>
          <w:sz w:val="16"/>
          <w:szCs w:val="16"/>
        </w:rPr>
        <w:t xml:space="preserve"> </w:t>
      </w:r>
      <w:r w:rsidRPr="00F47D4D">
        <w:rPr>
          <w:rFonts w:ascii="Museo 300" w:eastAsia="Museo Sans" w:hAnsi="Museo 300"/>
          <w:sz w:val="16"/>
          <w:szCs w:val="16"/>
        </w:rPr>
        <w:t>eléctrica.</w:t>
      </w:r>
      <w:r>
        <w:rPr>
          <w:rFonts w:ascii="Museo 300" w:eastAsia="Museo Sans" w:hAnsi="Museo 300"/>
          <w:sz w:val="16"/>
          <w:szCs w:val="16"/>
        </w:rPr>
        <w:t xml:space="preserve"> </w:t>
      </w:r>
    </w:p>
    <w:p w14:paraId="10D21502"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667CBA4D" w14:textId="4775F079"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ese</w:t>
      </w:r>
      <w:r>
        <w:rPr>
          <w:rFonts w:ascii="Museo 300" w:eastAsia="Museo Sans" w:hAnsi="Museo 300"/>
          <w:sz w:val="16"/>
          <w:szCs w:val="16"/>
        </w:rPr>
        <w:t xml:space="preserve"> </w:t>
      </w:r>
      <w:r w:rsidRPr="00F47D4D">
        <w:rPr>
          <w:rFonts w:ascii="Museo 300" w:eastAsia="Museo Sans" w:hAnsi="Museo 300"/>
          <w:sz w:val="16"/>
          <w:szCs w:val="16"/>
        </w:rPr>
        <w:t>sentido,</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artículos</w:t>
      </w:r>
      <w:r>
        <w:rPr>
          <w:rFonts w:ascii="Museo 300" w:eastAsia="Museo Sans" w:hAnsi="Museo 300"/>
          <w:sz w:val="16"/>
          <w:szCs w:val="16"/>
        </w:rPr>
        <w:t xml:space="preserve"> </w:t>
      </w:r>
      <w:r w:rsidRPr="00F47D4D">
        <w:rPr>
          <w:rFonts w:ascii="Museo 300" w:eastAsia="Museo Sans" w:hAnsi="Museo 300"/>
          <w:sz w:val="16"/>
          <w:szCs w:val="16"/>
        </w:rPr>
        <w:t>73</w:t>
      </w:r>
      <w:r>
        <w:rPr>
          <w:rFonts w:ascii="Museo 300" w:eastAsia="Museo Sans" w:hAnsi="Museo 300"/>
          <w:sz w:val="16"/>
          <w:szCs w:val="16"/>
        </w:rPr>
        <w:t xml:space="preserve"> </w:t>
      </w:r>
      <w:r w:rsidRPr="00F47D4D">
        <w:rPr>
          <w:rFonts w:ascii="Museo 300" w:eastAsia="Museo Sans" w:hAnsi="Museo 300"/>
          <w:sz w:val="16"/>
          <w:szCs w:val="16"/>
        </w:rPr>
        <w:t>literal</w:t>
      </w:r>
      <w:r>
        <w:rPr>
          <w:rFonts w:ascii="Museo 300" w:eastAsia="Museo Sans" w:hAnsi="Museo 300"/>
          <w:sz w:val="16"/>
          <w:szCs w:val="16"/>
        </w:rPr>
        <w:t xml:space="preserve"> </w:t>
      </w:r>
      <w:r w:rsidRPr="00F47D4D">
        <w:rPr>
          <w:rFonts w:ascii="Museo 300" w:eastAsia="Museo Sans" w:hAnsi="Museo 300"/>
          <w:sz w:val="16"/>
          <w:szCs w:val="16"/>
        </w:rPr>
        <w:t>c)</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80</w:t>
      </w:r>
      <w:r>
        <w:rPr>
          <w:rFonts w:ascii="Museo 300" w:eastAsia="Museo Sans" w:hAnsi="Museo 300"/>
          <w:sz w:val="16"/>
          <w:szCs w:val="16"/>
        </w:rPr>
        <w:t xml:space="preserve"> </w:t>
      </w:r>
      <w:r w:rsidRPr="00F47D4D">
        <w:rPr>
          <w:rFonts w:ascii="Museo 300" w:eastAsia="Museo Sans" w:hAnsi="Museo 300"/>
          <w:sz w:val="16"/>
          <w:szCs w:val="16"/>
        </w:rPr>
        <w:t>literal</w:t>
      </w:r>
      <w:r>
        <w:rPr>
          <w:rFonts w:ascii="Museo 300" w:eastAsia="Museo Sans" w:hAnsi="Museo 300"/>
          <w:sz w:val="16"/>
          <w:szCs w:val="16"/>
        </w:rPr>
        <w:t xml:space="preserve"> </w:t>
      </w:r>
      <w:r w:rsidRPr="00F47D4D">
        <w:rPr>
          <w:rFonts w:ascii="Museo 300" w:eastAsia="Museo Sans" w:hAnsi="Museo 300"/>
          <w:sz w:val="16"/>
          <w:szCs w:val="16"/>
        </w:rPr>
        <w:t>c)</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normativa</w:t>
      </w:r>
      <w:r>
        <w:rPr>
          <w:rFonts w:ascii="Museo 300" w:eastAsia="Museo Sans" w:hAnsi="Museo 300"/>
          <w:sz w:val="16"/>
          <w:szCs w:val="16"/>
        </w:rPr>
        <w:t xml:space="preserve"> </w:t>
      </w:r>
      <w:r w:rsidRPr="00F47D4D">
        <w:rPr>
          <w:rFonts w:ascii="Museo 300" w:eastAsia="Museo Sans" w:hAnsi="Museo 300"/>
          <w:sz w:val="16"/>
          <w:szCs w:val="16"/>
        </w:rPr>
        <w:t>antes</w:t>
      </w:r>
      <w:r>
        <w:rPr>
          <w:rFonts w:ascii="Museo 300" w:eastAsia="Museo Sans" w:hAnsi="Museo 300"/>
          <w:sz w:val="16"/>
          <w:szCs w:val="16"/>
        </w:rPr>
        <w:t xml:space="preserve"> </w:t>
      </w:r>
      <w:r w:rsidRPr="00F47D4D">
        <w:rPr>
          <w:rFonts w:ascii="Museo 300" w:eastAsia="Museo Sans" w:hAnsi="Museo 300"/>
          <w:sz w:val="16"/>
          <w:szCs w:val="16"/>
        </w:rPr>
        <w:t>mencionada</w:t>
      </w:r>
      <w:r>
        <w:rPr>
          <w:rFonts w:ascii="Museo 300" w:eastAsia="Museo Sans" w:hAnsi="Museo 300"/>
          <w:sz w:val="16"/>
          <w:szCs w:val="16"/>
        </w:rPr>
        <w:t xml:space="preserve"> </w:t>
      </w:r>
      <w:r w:rsidRPr="00F47D4D">
        <w:rPr>
          <w:rFonts w:ascii="Museo 300" w:eastAsia="Museo Sans" w:hAnsi="Museo 300"/>
          <w:sz w:val="16"/>
          <w:szCs w:val="16"/>
        </w:rPr>
        <w:t>establecen</w:t>
      </w:r>
      <w:r>
        <w:rPr>
          <w:rFonts w:ascii="Museo 300" w:eastAsia="Museo Sans" w:hAnsi="Museo 300"/>
          <w:sz w:val="16"/>
          <w:szCs w:val="16"/>
        </w:rPr>
        <w:t xml:space="preserve"> </w:t>
      </w:r>
      <w:r w:rsidRPr="00F47D4D">
        <w:rPr>
          <w:rFonts w:ascii="Museo 300" w:eastAsia="Museo Sans" w:hAnsi="Museo 300"/>
          <w:sz w:val="16"/>
          <w:szCs w:val="16"/>
        </w:rPr>
        <w:t>límites</w:t>
      </w:r>
      <w:r>
        <w:rPr>
          <w:rFonts w:ascii="Museo 300" w:eastAsia="Museo Sans" w:hAnsi="Museo 300"/>
          <w:sz w:val="16"/>
          <w:szCs w:val="16"/>
        </w:rPr>
        <w:t xml:space="preserve"> </w:t>
      </w:r>
      <w:r w:rsidRPr="00F47D4D">
        <w:rPr>
          <w:rFonts w:ascii="Museo 300" w:eastAsia="Museo Sans" w:hAnsi="Museo 300"/>
          <w:sz w:val="16"/>
          <w:szCs w:val="16"/>
        </w:rPr>
        <w:t>aceptables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niveles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servicio</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calidad</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distribuidoras</w:t>
      </w:r>
      <w:r>
        <w:rPr>
          <w:rFonts w:ascii="Museo 300" w:eastAsia="Museo Sans" w:hAnsi="Museo 300"/>
          <w:sz w:val="16"/>
          <w:szCs w:val="16"/>
        </w:rPr>
        <w:t xml:space="preserve"> </w:t>
      </w:r>
      <w:r w:rsidRPr="00F47D4D">
        <w:rPr>
          <w:rFonts w:ascii="Museo 300" w:eastAsia="Museo Sans" w:hAnsi="Museo 300"/>
          <w:sz w:val="16"/>
          <w:szCs w:val="16"/>
        </w:rPr>
        <w:t>para</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indicador</w:t>
      </w:r>
      <w:r>
        <w:rPr>
          <w:rFonts w:ascii="Museo 300" w:eastAsia="Museo Sans" w:hAnsi="Museo 300"/>
          <w:sz w:val="16"/>
          <w:szCs w:val="16"/>
        </w:rPr>
        <w:t xml:space="preserve"> </w:t>
      </w:r>
      <w:r w:rsidRPr="00F47D4D">
        <w:rPr>
          <w:rFonts w:ascii="Museo 300" w:eastAsia="Museo Sans" w:hAnsi="Museo 300"/>
          <w:sz w:val="16"/>
          <w:szCs w:val="16"/>
        </w:rPr>
        <w:t>Estimaciones</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Facturación</w:t>
      </w:r>
      <w:r>
        <w:rPr>
          <w:rFonts w:ascii="Museo 300" w:eastAsia="Museo Sans" w:hAnsi="Museo 300"/>
          <w:sz w:val="16"/>
          <w:szCs w:val="16"/>
        </w:rPr>
        <w:t xml:space="preserve"> </w:t>
      </w:r>
      <w:r w:rsidRPr="00F47D4D">
        <w:rPr>
          <w:rFonts w:ascii="Museo 300" w:eastAsia="Museo Sans" w:hAnsi="Museo 300"/>
          <w:sz w:val="16"/>
          <w:szCs w:val="16"/>
        </w:rPr>
        <w:t>(CFFE)</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situaciones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no</w:t>
      </w:r>
      <w:r>
        <w:rPr>
          <w:rFonts w:ascii="Museo 300" w:eastAsia="Museo Sans" w:hAnsi="Museo 300"/>
          <w:sz w:val="16"/>
          <w:szCs w:val="16"/>
        </w:rPr>
        <w:t xml:space="preserve"> </w:t>
      </w:r>
      <w:r w:rsidRPr="00F47D4D">
        <w:rPr>
          <w:rFonts w:ascii="Museo 300" w:eastAsia="Museo Sans" w:hAnsi="Museo 300"/>
          <w:sz w:val="16"/>
          <w:szCs w:val="16"/>
        </w:rPr>
        <w:t>cumplirlos,</w:t>
      </w:r>
      <w:r>
        <w:rPr>
          <w:rFonts w:ascii="Museo 300" w:eastAsia="Museo Sans" w:hAnsi="Museo 300"/>
          <w:sz w:val="16"/>
          <w:szCs w:val="16"/>
        </w:rPr>
        <w:t xml:space="preserve"> </w:t>
      </w:r>
      <w:r w:rsidRPr="00F47D4D">
        <w:rPr>
          <w:rFonts w:ascii="Museo 300" w:eastAsia="Museo Sans" w:hAnsi="Museo 300"/>
          <w:sz w:val="16"/>
          <w:szCs w:val="16"/>
        </w:rPr>
        <w:t>establece</w:t>
      </w:r>
      <w:r>
        <w:rPr>
          <w:rFonts w:ascii="Museo 300" w:eastAsia="Museo Sans" w:hAnsi="Museo 300"/>
          <w:sz w:val="16"/>
          <w:szCs w:val="16"/>
        </w:rPr>
        <w:t xml:space="preserve"> </w:t>
      </w: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consecuencia,</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pago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compensaciones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favor</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usuarios</w:t>
      </w:r>
      <w:r>
        <w:rPr>
          <w:rFonts w:ascii="Museo 300" w:eastAsia="Museo Sans" w:hAnsi="Museo 300"/>
          <w:sz w:val="16"/>
          <w:szCs w:val="16"/>
        </w:rPr>
        <w:t xml:space="preserve"> </w:t>
      </w:r>
      <w:r w:rsidRPr="00F47D4D">
        <w:rPr>
          <w:rFonts w:ascii="Museo 300" w:eastAsia="Museo Sans" w:hAnsi="Museo 300"/>
          <w:sz w:val="16"/>
          <w:szCs w:val="16"/>
        </w:rPr>
        <w:t>finales.</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origina</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ocurrencia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un</w:t>
      </w:r>
      <w:r>
        <w:rPr>
          <w:rFonts w:ascii="Museo 300" w:eastAsia="Museo Sans" w:hAnsi="Museo 300"/>
          <w:sz w:val="16"/>
          <w:szCs w:val="16"/>
        </w:rPr>
        <w:t xml:space="preserve"> </w:t>
      </w:r>
      <w:r w:rsidRPr="00F47D4D">
        <w:rPr>
          <w:rFonts w:ascii="Museo 300" w:eastAsia="Museo Sans" w:hAnsi="Museo 300"/>
          <w:sz w:val="16"/>
          <w:szCs w:val="16"/>
        </w:rPr>
        <w:t>evento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ajeno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distribuidora</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imposibilitó</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cambio</w:t>
      </w:r>
      <w:r>
        <w:rPr>
          <w:rFonts w:ascii="Museo 300" w:eastAsia="Museo Sans" w:hAnsi="Museo 300"/>
          <w:sz w:val="16"/>
          <w:szCs w:val="16"/>
        </w:rPr>
        <w:t xml:space="preserve"> </w:t>
      </w:r>
      <w:r w:rsidRPr="00F47D4D">
        <w:rPr>
          <w:rFonts w:ascii="Museo 300" w:eastAsia="Museo Sans" w:hAnsi="Museo 300"/>
          <w:sz w:val="16"/>
          <w:szCs w:val="16"/>
        </w:rPr>
        <w:t>oportuno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medidor</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sidRPr="00F47D4D">
        <w:rPr>
          <w:rFonts w:ascii="Museo 300" w:eastAsia="Museo Sans" w:hAnsi="Museo 300"/>
          <w:sz w:val="16"/>
          <w:szCs w:val="16"/>
        </w:rPr>
        <w:t>.</w:t>
      </w:r>
      <w:r>
        <w:rPr>
          <w:rFonts w:ascii="Museo 300" w:eastAsia="Museo Sans" w:hAnsi="Museo 300"/>
          <w:sz w:val="16"/>
          <w:szCs w:val="16"/>
        </w:rPr>
        <w:t xml:space="preserve"> </w:t>
      </w:r>
    </w:p>
    <w:p w14:paraId="5A040E3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68A31412"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ha</w:t>
      </w:r>
      <w:r>
        <w:rPr>
          <w:rFonts w:ascii="Museo 300" w:eastAsia="Museo Sans" w:hAnsi="Museo 300"/>
          <w:sz w:val="16"/>
          <w:szCs w:val="16"/>
        </w:rPr>
        <w:t xml:space="preserve"> </w:t>
      </w:r>
      <w:r w:rsidRPr="00F47D4D">
        <w:rPr>
          <w:rFonts w:ascii="Museo 300" w:eastAsia="Museo Sans" w:hAnsi="Museo 300"/>
          <w:sz w:val="16"/>
          <w:szCs w:val="16"/>
        </w:rPr>
        <w:t>expresado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largo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criterio</w:t>
      </w:r>
      <w:r>
        <w:rPr>
          <w:rFonts w:ascii="Museo 300" w:eastAsia="Museo Sans" w:hAnsi="Museo 300"/>
          <w:sz w:val="16"/>
          <w:szCs w:val="16"/>
        </w:rPr>
        <w:t xml:space="preserve"> </w:t>
      </w:r>
      <w:r w:rsidRPr="00F47D4D">
        <w:rPr>
          <w:rFonts w:ascii="Museo 300" w:eastAsia="Museo Sans" w:hAnsi="Museo 300"/>
          <w:sz w:val="16"/>
          <w:szCs w:val="16"/>
        </w:rPr>
        <w:t>aplicado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no</w:t>
      </w:r>
      <w:r>
        <w:rPr>
          <w:rFonts w:ascii="Museo 300" w:eastAsia="Museo Sans" w:hAnsi="Museo 300"/>
          <w:sz w:val="16"/>
          <w:szCs w:val="16"/>
        </w:rPr>
        <w:t xml:space="preserve"> </w:t>
      </w:r>
      <w:r w:rsidRPr="00F47D4D">
        <w:rPr>
          <w:rFonts w:ascii="Museo 300" w:eastAsia="Museo Sans" w:hAnsi="Museo 300"/>
          <w:sz w:val="16"/>
          <w:szCs w:val="16"/>
        </w:rPr>
        <w:t>presentar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justificación</w:t>
      </w:r>
      <w:r>
        <w:rPr>
          <w:rFonts w:ascii="Museo 300" w:eastAsia="Museo Sans" w:hAnsi="Museo 300"/>
          <w:sz w:val="16"/>
          <w:szCs w:val="16"/>
        </w:rPr>
        <w:t xml:space="preserve"> </w:t>
      </w:r>
      <w:r w:rsidRPr="00F47D4D">
        <w:rPr>
          <w:rFonts w:ascii="Museo 300" w:eastAsia="Museo Sans" w:hAnsi="Museo 300"/>
          <w:sz w:val="16"/>
          <w:szCs w:val="16"/>
        </w:rPr>
        <w:t>comercial</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aplicar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compensación</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usuario</w:t>
      </w:r>
      <w:r>
        <w:rPr>
          <w:rFonts w:ascii="Museo 300" w:eastAsia="Museo Sans" w:hAnsi="Museo 300"/>
          <w:sz w:val="16"/>
          <w:szCs w:val="16"/>
        </w:rPr>
        <w:t xml:space="preserve"> </w:t>
      </w:r>
      <w:r w:rsidRPr="00F47D4D">
        <w:rPr>
          <w:rFonts w:ascii="Museo 300" w:eastAsia="Museo Sans" w:hAnsi="Museo 300"/>
          <w:sz w:val="16"/>
          <w:szCs w:val="16"/>
        </w:rPr>
        <w:t>final</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estimación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su</w:t>
      </w:r>
      <w:r>
        <w:rPr>
          <w:rFonts w:ascii="Museo 300" w:eastAsia="Museo Sans" w:hAnsi="Museo 300"/>
          <w:sz w:val="16"/>
          <w:szCs w:val="16"/>
        </w:rPr>
        <w:t xml:space="preserve"> </w:t>
      </w:r>
      <w:r w:rsidRPr="00F47D4D">
        <w:rPr>
          <w:rFonts w:ascii="Museo 300" w:eastAsia="Museo Sans" w:hAnsi="Museo 300"/>
          <w:sz w:val="16"/>
          <w:szCs w:val="16"/>
        </w:rPr>
        <w:t>consumo,</w:t>
      </w:r>
      <w:r>
        <w:rPr>
          <w:rFonts w:ascii="Museo 300" w:eastAsia="Museo Sans" w:hAnsi="Museo 300"/>
          <w:sz w:val="16"/>
          <w:szCs w:val="16"/>
        </w:rPr>
        <w:t xml:space="preserve"> </w:t>
      </w:r>
      <w:r w:rsidRPr="00F47D4D">
        <w:rPr>
          <w:rFonts w:ascii="Museo 300" w:eastAsia="Museo Sans" w:hAnsi="Museo 300"/>
          <w:sz w:val="16"/>
          <w:szCs w:val="16"/>
        </w:rPr>
        <w:t>surge</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interpretación</w:t>
      </w:r>
      <w:r>
        <w:rPr>
          <w:rFonts w:ascii="Museo 300" w:eastAsia="Museo Sans" w:hAnsi="Museo 300"/>
          <w:sz w:val="16"/>
          <w:szCs w:val="16"/>
        </w:rPr>
        <w:t xml:space="preserve"> </w:t>
      </w:r>
      <w:r w:rsidRPr="00F47D4D">
        <w:rPr>
          <w:rFonts w:ascii="Museo 300" w:eastAsia="Museo Sans" w:hAnsi="Museo 300"/>
          <w:sz w:val="16"/>
          <w:szCs w:val="16"/>
        </w:rPr>
        <w:t>integral</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normativa,</w:t>
      </w:r>
      <w:r>
        <w:rPr>
          <w:rFonts w:ascii="Museo 300" w:eastAsia="Museo Sans" w:hAnsi="Museo 300"/>
          <w:sz w:val="16"/>
          <w:szCs w:val="16"/>
        </w:rPr>
        <w:t xml:space="preserve"> </w:t>
      </w:r>
      <w:r w:rsidRPr="00F47D4D">
        <w:rPr>
          <w:rFonts w:ascii="Museo 300" w:eastAsia="Museo Sans" w:hAnsi="Museo 300"/>
          <w:sz w:val="16"/>
          <w:szCs w:val="16"/>
        </w:rPr>
        <w:t>criterio</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también</w:t>
      </w:r>
      <w:r>
        <w:rPr>
          <w:rFonts w:ascii="Museo 300" w:eastAsia="Museo Sans" w:hAnsi="Museo 300"/>
          <w:sz w:val="16"/>
          <w:szCs w:val="16"/>
        </w:rPr>
        <w:t xml:space="preserve"> </w:t>
      </w:r>
      <w:r w:rsidRPr="00F47D4D">
        <w:rPr>
          <w:rFonts w:ascii="Museo 300" w:eastAsia="Museo Sans" w:hAnsi="Museo 300"/>
          <w:sz w:val="16"/>
          <w:szCs w:val="16"/>
        </w:rPr>
        <w:t>quedó</w:t>
      </w:r>
      <w:r>
        <w:rPr>
          <w:rFonts w:ascii="Museo 300" w:eastAsia="Museo Sans" w:hAnsi="Museo 300"/>
          <w:sz w:val="16"/>
          <w:szCs w:val="16"/>
        </w:rPr>
        <w:t xml:space="preserve"> </w:t>
      </w:r>
      <w:r w:rsidRPr="00F47D4D">
        <w:rPr>
          <w:rFonts w:ascii="Museo 300" w:eastAsia="Museo Sans" w:hAnsi="Museo 300"/>
          <w:sz w:val="16"/>
          <w:szCs w:val="16"/>
        </w:rPr>
        <w:t>plasmado</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acta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reunión</w:t>
      </w:r>
      <w:r>
        <w:rPr>
          <w:rFonts w:ascii="Museo 300" w:eastAsia="Museo Sans" w:hAnsi="Museo 300"/>
          <w:sz w:val="16"/>
          <w:szCs w:val="16"/>
        </w:rPr>
        <w:t xml:space="preserve"> </w:t>
      </w:r>
      <w:r w:rsidRPr="00F47D4D">
        <w:rPr>
          <w:rFonts w:ascii="Museo 300" w:eastAsia="Museo Sans" w:hAnsi="Museo 300"/>
          <w:sz w:val="16"/>
          <w:szCs w:val="16"/>
        </w:rPr>
        <w:t>sostenida</w:t>
      </w:r>
      <w:r>
        <w:rPr>
          <w:rFonts w:ascii="Museo 300" w:eastAsia="Museo Sans" w:hAnsi="Museo 300"/>
          <w:sz w:val="16"/>
          <w:szCs w:val="16"/>
        </w:rPr>
        <w:t xml:space="preserve"> </w:t>
      </w:r>
      <w:r w:rsidRPr="00F47D4D">
        <w:rPr>
          <w:rFonts w:ascii="Museo 300" w:eastAsia="Museo Sans" w:hAnsi="Museo 300"/>
          <w:sz w:val="16"/>
          <w:szCs w:val="16"/>
        </w:rPr>
        <w:t>entre</w:t>
      </w:r>
      <w:r>
        <w:rPr>
          <w:rFonts w:ascii="Museo 300" w:eastAsia="Museo Sans" w:hAnsi="Museo 300"/>
          <w:sz w:val="16"/>
          <w:szCs w:val="16"/>
        </w:rPr>
        <w:t xml:space="preserve"> </w:t>
      </w:r>
      <w:r w:rsidRPr="00F47D4D">
        <w:rPr>
          <w:rFonts w:ascii="Museo 300" w:eastAsia="Museo Sans" w:hAnsi="Museo 300"/>
          <w:sz w:val="16"/>
          <w:szCs w:val="16"/>
        </w:rPr>
        <w:t>representantes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SIGET</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día</w:t>
      </w:r>
      <w:r>
        <w:rPr>
          <w:rFonts w:ascii="Museo 300" w:eastAsia="Museo Sans" w:hAnsi="Museo 300"/>
          <w:sz w:val="16"/>
          <w:szCs w:val="16"/>
        </w:rPr>
        <w:t xml:space="preserve"> </w:t>
      </w:r>
      <w:r w:rsidRPr="00F47D4D">
        <w:rPr>
          <w:rFonts w:ascii="Museo 300" w:eastAsia="Museo Sans" w:hAnsi="Museo 300"/>
          <w:sz w:val="16"/>
          <w:szCs w:val="16"/>
        </w:rPr>
        <w:t>13</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enero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2012,</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cual</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estableció</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pueden</w:t>
      </w:r>
      <w:r>
        <w:rPr>
          <w:rFonts w:ascii="Museo 300" w:eastAsia="Museo Sans" w:hAnsi="Museo 300"/>
          <w:sz w:val="16"/>
          <w:szCs w:val="16"/>
        </w:rPr>
        <w:t xml:space="preserve"> </w:t>
      </w:r>
      <w:r w:rsidRPr="00F47D4D">
        <w:rPr>
          <w:rFonts w:ascii="Museo 300" w:eastAsia="Museo Sans" w:hAnsi="Museo 300"/>
          <w:sz w:val="16"/>
          <w:szCs w:val="16"/>
        </w:rPr>
        <w:t>efectuar</w:t>
      </w:r>
      <w:r>
        <w:rPr>
          <w:rFonts w:ascii="Museo 300" w:eastAsia="Museo Sans" w:hAnsi="Museo 300"/>
          <w:sz w:val="16"/>
          <w:szCs w:val="16"/>
        </w:rPr>
        <w:t xml:space="preserve"> </w:t>
      </w:r>
      <w:r w:rsidRPr="00F47D4D">
        <w:rPr>
          <w:rFonts w:ascii="Museo 300" w:eastAsia="Museo Sans" w:hAnsi="Museo 300"/>
          <w:sz w:val="16"/>
          <w:szCs w:val="16"/>
        </w:rPr>
        <w:t>hasta</w:t>
      </w:r>
      <w:r>
        <w:rPr>
          <w:rFonts w:ascii="Museo 300" w:eastAsia="Museo Sans" w:hAnsi="Museo 300"/>
          <w:sz w:val="16"/>
          <w:szCs w:val="16"/>
        </w:rPr>
        <w:t xml:space="preserve"> </w:t>
      </w:r>
      <w:r w:rsidRPr="00F47D4D">
        <w:rPr>
          <w:rFonts w:ascii="Museo 300" w:eastAsia="Museo Sans" w:hAnsi="Museo 300"/>
          <w:sz w:val="16"/>
          <w:szCs w:val="16"/>
        </w:rPr>
        <w:t>3</w:t>
      </w:r>
      <w:r>
        <w:rPr>
          <w:rFonts w:ascii="Museo 300" w:eastAsia="Museo Sans" w:hAnsi="Museo 300"/>
          <w:sz w:val="16"/>
          <w:szCs w:val="16"/>
        </w:rPr>
        <w:t xml:space="preserve"> </w:t>
      </w:r>
      <w:r w:rsidRPr="00F47D4D">
        <w:rPr>
          <w:rFonts w:ascii="Museo 300" w:eastAsia="Museo Sans" w:hAnsi="Museo 300"/>
          <w:sz w:val="16"/>
          <w:szCs w:val="16"/>
        </w:rPr>
        <w:t>estimaciones</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año</w:t>
      </w:r>
      <w:r>
        <w:rPr>
          <w:rFonts w:ascii="Museo 300" w:eastAsia="Museo Sans" w:hAnsi="Museo 300"/>
          <w:sz w:val="16"/>
          <w:szCs w:val="16"/>
        </w:rPr>
        <w:t xml:space="preserve"> </w:t>
      </w:r>
      <w:r w:rsidRPr="00F47D4D">
        <w:rPr>
          <w:rFonts w:ascii="Museo 300" w:eastAsia="Museo Sans" w:hAnsi="Museo 300"/>
          <w:sz w:val="16"/>
          <w:szCs w:val="16"/>
        </w:rPr>
        <w:t>sin</w:t>
      </w:r>
      <w:r>
        <w:rPr>
          <w:rFonts w:ascii="Museo 300" w:eastAsia="Museo Sans" w:hAnsi="Museo 300"/>
          <w:sz w:val="16"/>
          <w:szCs w:val="16"/>
        </w:rPr>
        <w:t xml:space="preserve"> </w:t>
      </w:r>
      <w:r w:rsidRPr="00F47D4D">
        <w:rPr>
          <w:rFonts w:ascii="Museo 300" w:eastAsia="Museo Sans" w:hAnsi="Museo 300"/>
          <w:sz w:val="16"/>
          <w:szCs w:val="16"/>
        </w:rPr>
        <w:t>incumplir</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límites</w:t>
      </w:r>
      <w:r>
        <w:rPr>
          <w:rFonts w:ascii="Museo 300" w:eastAsia="Museo Sans" w:hAnsi="Museo 300"/>
          <w:sz w:val="16"/>
          <w:szCs w:val="16"/>
        </w:rPr>
        <w:t xml:space="preserve"> </w:t>
      </w:r>
      <w:r w:rsidRPr="00F47D4D">
        <w:rPr>
          <w:rFonts w:ascii="Museo 300" w:eastAsia="Museo Sans" w:hAnsi="Museo 300"/>
          <w:sz w:val="16"/>
          <w:szCs w:val="16"/>
        </w:rPr>
        <w:t>admisibles</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sin</w:t>
      </w:r>
      <w:r>
        <w:rPr>
          <w:rFonts w:ascii="Museo 300" w:eastAsia="Museo Sans" w:hAnsi="Museo 300"/>
          <w:sz w:val="16"/>
          <w:szCs w:val="16"/>
        </w:rPr>
        <w:t xml:space="preserve"> </w:t>
      </w:r>
      <w:r w:rsidRPr="00F47D4D">
        <w:rPr>
          <w:rFonts w:ascii="Museo 300" w:eastAsia="Museo Sans" w:hAnsi="Museo 300"/>
          <w:sz w:val="16"/>
          <w:szCs w:val="16"/>
        </w:rPr>
        <w:t>requerirse</w:t>
      </w:r>
      <w:r>
        <w:rPr>
          <w:rFonts w:ascii="Museo 300" w:eastAsia="Museo Sans" w:hAnsi="Museo 300"/>
          <w:sz w:val="16"/>
          <w:szCs w:val="16"/>
        </w:rPr>
        <w:t xml:space="preserve"> </w:t>
      </w:r>
      <w:r w:rsidRPr="00F47D4D">
        <w:rPr>
          <w:rFonts w:ascii="Museo 300" w:eastAsia="Museo Sans" w:hAnsi="Museo 300"/>
          <w:sz w:val="16"/>
          <w:szCs w:val="16"/>
        </w:rPr>
        <w:t>una</w:t>
      </w:r>
      <w:r>
        <w:rPr>
          <w:rFonts w:ascii="Museo 300" w:eastAsia="Museo Sans" w:hAnsi="Museo 300"/>
          <w:sz w:val="16"/>
          <w:szCs w:val="16"/>
        </w:rPr>
        <w:t xml:space="preserve"> </w:t>
      </w:r>
      <w:r w:rsidRPr="00F47D4D">
        <w:rPr>
          <w:rFonts w:ascii="Museo 300" w:eastAsia="Museo Sans" w:hAnsi="Museo 300"/>
          <w:sz w:val="16"/>
          <w:szCs w:val="16"/>
        </w:rPr>
        <w:t>justificación</w:t>
      </w:r>
      <w:r>
        <w:rPr>
          <w:rFonts w:ascii="Museo 300" w:eastAsia="Museo Sans" w:hAnsi="Museo 300"/>
          <w:sz w:val="16"/>
          <w:szCs w:val="16"/>
        </w:rPr>
        <w:t xml:space="preserve"> </w:t>
      </w:r>
      <w:r w:rsidRPr="00F47D4D">
        <w:rPr>
          <w:rFonts w:ascii="Museo 300" w:eastAsia="Museo Sans" w:hAnsi="Museo 300"/>
          <w:sz w:val="16"/>
          <w:szCs w:val="16"/>
        </w:rPr>
        <w:t>comercial</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comprobación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Es</w:t>
      </w:r>
      <w:r>
        <w:rPr>
          <w:rFonts w:ascii="Museo 300" w:eastAsia="Museo Sans" w:hAnsi="Museo 300"/>
          <w:sz w:val="16"/>
          <w:szCs w:val="16"/>
        </w:rPr>
        <w:t xml:space="preserve"> </w:t>
      </w:r>
      <w:r w:rsidRPr="00F47D4D">
        <w:rPr>
          <w:rFonts w:ascii="Museo 300" w:eastAsia="Museo Sans" w:hAnsi="Museo 300"/>
          <w:sz w:val="16"/>
          <w:szCs w:val="16"/>
        </w:rPr>
        <w:t>decir,</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únicamente</w:t>
      </w:r>
      <w:r>
        <w:rPr>
          <w:rFonts w:ascii="Museo 300" w:eastAsia="Museo Sans" w:hAnsi="Museo 300"/>
          <w:sz w:val="16"/>
          <w:szCs w:val="16"/>
        </w:rPr>
        <w:t xml:space="preserve"> </w:t>
      </w:r>
      <w:r w:rsidRPr="00F47D4D">
        <w:rPr>
          <w:rFonts w:ascii="Museo 300" w:eastAsia="Museo Sans" w:hAnsi="Museo 300"/>
          <w:sz w:val="16"/>
          <w:szCs w:val="16"/>
        </w:rPr>
        <w:t>debe</w:t>
      </w:r>
      <w:r>
        <w:rPr>
          <w:rFonts w:ascii="Museo 300" w:eastAsia="Museo Sans" w:hAnsi="Museo 300"/>
          <w:sz w:val="16"/>
          <w:szCs w:val="16"/>
        </w:rPr>
        <w:t xml:space="preserve"> </w:t>
      </w:r>
      <w:r w:rsidRPr="00F47D4D">
        <w:rPr>
          <w:rFonts w:ascii="Museo 300" w:eastAsia="Museo Sans" w:hAnsi="Museo 300"/>
          <w:sz w:val="16"/>
          <w:szCs w:val="16"/>
        </w:rPr>
        <w:t>presentarse</w:t>
      </w:r>
      <w:r>
        <w:rPr>
          <w:rFonts w:ascii="Museo 300" w:eastAsia="Museo Sans" w:hAnsi="Museo 300"/>
          <w:sz w:val="16"/>
          <w:szCs w:val="16"/>
        </w:rPr>
        <w:t xml:space="preserve"> </w:t>
      </w:r>
      <w:r w:rsidRPr="00F47D4D">
        <w:rPr>
          <w:rFonts w:ascii="Museo 300" w:eastAsia="Museo Sans" w:hAnsi="Museo 300"/>
          <w:sz w:val="16"/>
          <w:szCs w:val="16"/>
        </w:rPr>
        <w:t>casos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justificación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cuando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pretenda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exoneración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compensaciones</w:t>
      </w:r>
      <w:r>
        <w:rPr>
          <w:rFonts w:ascii="Museo 300" w:eastAsia="Museo Sans" w:hAnsi="Museo 300"/>
          <w:sz w:val="16"/>
          <w:szCs w:val="16"/>
        </w:rPr>
        <w:t xml:space="preserve"> </w:t>
      </w:r>
      <w:r w:rsidRPr="00F47D4D">
        <w:rPr>
          <w:rFonts w:ascii="Museo 300" w:eastAsia="Museo Sans" w:hAnsi="Museo 300"/>
          <w:sz w:val="16"/>
          <w:szCs w:val="16"/>
        </w:rPr>
        <w:t>producto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incumplimientos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indicadores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servicio</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calidad.</w:t>
      </w:r>
      <w:r>
        <w:rPr>
          <w:rFonts w:ascii="Museo 300" w:eastAsia="Museo Sans" w:hAnsi="Museo 300"/>
          <w:sz w:val="16"/>
          <w:szCs w:val="16"/>
        </w:rPr>
        <w:t xml:space="preserve"> </w:t>
      </w:r>
    </w:p>
    <w:p w14:paraId="5345F58B"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3DE9AAC4"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ese</w:t>
      </w:r>
      <w:r>
        <w:rPr>
          <w:rFonts w:ascii="Museo 300" w:eastAsia="Museo Sans" w:hAnsi="Museo 300"/>
          <w:sz w:val="16"/>
          <w:szCs w:val="16"/>
        </w:rPr>
        <w:t xml:space="preserve"> </w:t>
      </w:r>
      <w:r w:rsidRPr="00F47D4D">
        <w:rPr>
          <w:rFonts w:ascii="Museo 300" w:eastAsia="Museo Sans" w:hAnsi="Museo 300"/>
          <w:sz w:val="16"/>
          <w:szCs w:val="16"/>
        </w:rPr>
        <w:t>sentido,</w:t>
      </w:r>
      <w:r>
        <w:rPr>
          <w:rFonts w:ascii="Museo 300" w:eastAsia="Museo Sans" w:hAnsi="Museo 300"/>
          <w:sz w:val="16"/>
          <w:szCs w:val="16"/>
        </w:rPr>
        <w:t xml:space="preserve"> </w:t>
      </w:r>
      <w:r w:rsidRPr="00F47D4D">
        <w:rPr>
          <w:rFonts w:ascii="Museo 300" w:eastAsia="Museo Sans" w:hAnsi="Museo 300"/>
          <w:sz w:val="16"/>
          <w:szCs w:val="16"/>
        </w:rPr>
        <w:t>fue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aplicó</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concreto</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criterio</w:t>
      </w:r>
      <w:r>
        <w:rPr>
          <w:rFonts w:ascii="Museo 300" w:eastAsia="Museo Sans" w:hAnsi="Museo 300"/>
          <w:sz w:val="16"/>
          <w:szCs w:val="16"/>
        </w:rPr>
        <w:t xml:space="preserve"> </w:t>
      </w:r>
      <w:r w:rsidRPr="00F47D4D">
        <w:rPr>
          <w:rFonts w:ascii="Museo 300" w:eastAsia="Museo Sans" w:hAnsi="Museo 300"/>
          <w:sz w:val="16"/>
          <w:szCs w:val="16"/>
        </w:rPr>
        <w:t>expuesto,</w:t>
      </w:r>
      <w:r>
        <w:rPr>
          <w:rFonts w:ascii="Museo 300" w:eastAsia="Museo Sans" w:hAnsi="Museo 300"/>
          <w:sz w:val="16"/>
          <w:szCs w:val="16"/>
        </w:rPr>
        <w:t xml:space="preserve"> </w:t>
      </w:r>
      <w:r w:rsidRPr="00F47D4D">
        <w:rPr>
          <w:rFonts w:ascii="Museo 300" w:eastAsia="Museo Sans" w:hAnsi="Museo 300"/>
          <w:sz w:val="16"/>
          <w:szCs w:val="16"/>
        </w:rPr>
        <w:t>estando</w:t>
      </w:r>
      <w:r>
        <w:rPr>
          <w:rFonts w:ascii="Museo 300" w:eastAsia="Museo Sans" w:hAnsi="Museo 300"/>
          <w:sz w:val="16"/>
          <w:szCs w:val="16"/>
        </w:rPr>
        <w:t xml:space="preserve"> </w:t>
      </w:r>
      <w:r w:rsidRPr="00F47D4D">
        <w:rPr>
          <w:rFonts w:ascii="Museo 300" w:eastAsia="Museo Sans" w:hAnsi="Museo 300"/>
          <w:sz w:val="16"/>
          <w:szCs w:val="16"/>
        </w:rPr>
        <w:t>fundamentado</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estimación</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particular</w:t>
      </w:r>
      <w:r>
        <w:rPr>
          <w:rFonts w:ascii="Museo 300" w:eastAsia="Museo Sans" w:hAnsi="Museo 300"/>
          <w:sz w:val="16"/>
          <w:szCs w:val="16"/>
        </w:rPr>
        <w:t xml:space="preserve"> </w:t>
      </w:r>
      <w:r w:rsidRPr="00F47D4D">
        <w:rPr>
          <w:rFonts w:ascii="Museo 300" w:eastAsia="Museo Sans" w:hAnsi="Museo 300"/>
          <w:sz w:val="16"/>
          <w:szCs w:val="16"/>
        </w:rPr>
        <w:t>era</w:t>
      </w:r>
      <w:r>
        <w:rPr>
          <w:rFonts w:ascii="Museo 300" w:eastAsia="Museo Sans" w:hAnsi="Museo 300"/>
          <w:sz w:val="16"/>
          <w:szCs w:val="16"/>
        </w:rPr>
        <w:t xml:space="preserve"> </w:t>
      </w:r>
      <w:r w:rsidRPr="00F47D4D">
        <w:rPr>
          <w:rFonts w:ascii="Museo 300" w:eastAsia="Museo Sans" w:hAnsi="Museo 300"/>
          <w:sz w:val="16"/>
          <w:szCs w:val="16"/>
        </w:rPr>
        <w:t>válida</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estar</w:t>
      </w:r>
      <w:r>
        <w:rPr>
          <w:rFonts w:ascii="Museo 300" w:eastAsia="Museo Sans" w:hAnsi="Museo 300"/>
          <w:sz w:val="16"/>
          <w:szCs w:val="16"/>
        </w:rPr>
        <w:t xml:space="preserve"> </w:t>
      </w:r>
      <w:r w:rsidRPr="00F47D4D">
        <w:rPr>
          <w:rFonts w:ascii="Museo 300" w:eastAsia="Museo Sans" w:hAnsi="Museo 300"/>
          <w:sz w:val="16"/>
          <w:szCs w:val="16"/>
        </w:rPr>
        <w:t>justificada</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motivos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pero</w:t>
      </w:r>
      <w:r>
        <w:rPr>
          <w:rFonts w:ascii="Museo 300" w:eastAsia="Museo Sans" w:hAnsi="Museo 300"/>
          <w:sz w:val="16"/>
          <w:szCs w:val="16"/>
        </w:rPr>
        <w:t xml:space="preserve"> </w:t>
      </w:r>
      <w:r w:rsidRPr="00F47D4D">
        <w:rPr>
          <w:rFonts w:ascii="Museo 300" w:eastAsia="Museo Sans" w:hAnsi="Museo 300"/>
          <w:sz w:val="16"/>
          <w:szCs w:val="16"/>
        </w:rPr>
        <w:t>asumiendo</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pago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compensaciones</w:t>
      </w:r>
      <w:r>
        <w:rPr>
          <w:rFonts w:ascii="Museo 300" w:eastAsia="Museo Sans" w:hAnsi="Museo 300"/>
          <w:sz w:val="16"/>
          <w:szCs w:val="16"/>
        </w:rPr>
        <w:t xml:space="preserve"> </w:t>
      </w:r>
      <w:r w:rsidRPr="00F47D4D">
        <w:rPr>
          <w:rFonts w:ascii="Museo 300" w:eastAsia="Museo Sans" w:hAnsi="Museo 300"/>
          <w:sz w:val="16"/>
          <w:szCs w:val="16"/>
        </w:rPr>
        <w:t>derivadas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facturación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consumos</w:t>
      </w:r>
      <w:r>
        <w:rPr>
          <w:rFonts w:ascii="Museo 300" w:eastAsia="Museo Sans" w:hAnsi="Museo 300"/>
          <w:sz w:val="16"/>
          <w:szCs w:val="16"/>
        </w:rPr>
        <w:t xml:space="preserve"> </w:t>
      </w:r>
      <w:r w:rsidRPr="00F47D4D">
        <w:rPr>
          <w:rFonts w:ascii="Museo 300" w:eastAsia="Museo Sans" w:hAnsi="Museo 300"/>
          <w:sz w:val="16"/>
          <w:szCs w:val="16"/>
        </w:rPr>
        <w:t>estimados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mayo/2020</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septiembre/2020,</w:t>
      </w:r>
      <w:r>
        <w:rPr>
          <w:rFonts w:ascii="Museo 300" w:eastAsia="Museo Sans" w:hAnsi="Museo 300"/>
          <w:sz w:val="16"/>
          <w:szCs w:val="16"/>
        </w:rPr>
        <w:t xml:space="preserve"> </w:t>
      </w:r>
      <w:r w:rsidRPr="00F47D4D">
        <w:rPr>
          <w:rFonts w:ascii="Museo 300" w:eastAsia="Museo Sans" w:hAnsi="Museo 300"/>
          <w:sz w:val="16"/>
          <w:szCs w:val="16"/>
        </w:rPr>
        <w:t>posteriores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límites</w:t>
      </w:r>
      <w:r>
        <w:rPr>
          <w:rFonts w:ascii="Museo 300" w:eastAsia="Museo Sans" w:hAnsi="Museo 300"/>
          <w:sz w:val="16"/>
          <w:szCs w:val="16"/>
        </w:rPr>
        <w:t xml:space="preserve"> </w:t>
      </w:r>
      <w:r w:rsidRPr="00F47D4D">
        <w:rPr>
          <w:rFonts w:ascii="Museo 300" w:eastAsia="Museo Sans" w:hAnsi="Museo 300"/>
          <w:sz w:val="16"/>
          <w:szCs w:val="16"/>
        </w:rPr>
        <w:t>establecidos</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normativa.</w:t>
      </w:r>
      <w:r>
        <w:rPr>
          <w:rFonts w:ascii="Museo 300" w:eastAsia="Museo Sans" w:hAnsi="Museo 300"/>
          <w:sz w:val="16"/>
          <w:szCs w:val="16"/>
        </w:rPr>
        <w:t xml:space="preserve"> </w:t>
      </w:r>
    </w:p>
    <w:p w14:paraId="4848EFC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31247A11" w14:textId="4C52A476"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virtud</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anterior,</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reitera</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criterio</w:t>
      </w:r>
      <w:r>
        <w:rPr>
          <w:rFonts w:ascii="Museo 300" w:eastAsia="Museo Sans" w:hAnsi="Museo 300"/>
          <w:sz w:val="16"/>
          <w:szCs w:val="16"/>
        </w:rPr>
        <w:t xml:space="preserve"> </w:t>
      </w:r>
      <w:r w:rsidRPr="00F47D4D">
        <w:rPr>
          <w:rFonts w:ascii="Museo 300" w:eastAsia="Museo Sans" w:hAnsi="Museo 300"/>
          <w:sz w:val="16"/>
          <w:szCs w:val="16"/>
        </w:rPr>
        <w:t>aplicado</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es</w:t>
      </w:r>
      <w:r>
        <w:rPr>
          <w:rFonts w:ascii="Museo 300" w:eastAsia="Museo Sans" w:hAnsi="Museo 300"/>
          <w:sz w:val="16"/>
          <w:szCs w:val="16"/>
        </w:rPr>
        <w:t xml:space="preserve"> </w:t>
      </w:r>
      <w:r w:rsidRPr="00F47D4D">
        <w:rPr>
          <w:rFonts w:ascii="Museo 300" w:eastAsia="Museo Sans" w:hAnsi="Museo 300"/>
          <w:sz w:val="16"/>
          <w:szCs w:val="16"/>
        </w:rPr>
        <w:t>producto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aplicación</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cumplimiento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marco</w:t>
      </w:r>
      <w:r>
        <w:rPr>
          <w:rFonts w:ascii="Museo 300" w:eastAsia="Museo Sans" w:hAnsi="Museo 300"/>
          <w:sz w:val="16"/>
          <w:szCs w:val="16"/>
        </w:rPr>
        <w:t xml:space="preserve"> </w:t>
      </w:r>
      <w:r w:rsidRPr="00F47D4D">
        <w:rPr>
          <w:rFonts w:ascii="Museo 300" w:eastAsia="Museo Sans" w:hAnsi="Museo 300"/>
          <w:sz w:val="16"/>
          <w:szCs w:val="16"/>
        </w:rPr>
        <w:t>regulatorio</w:t>
      </w:r>
      <w:r>
        <w:rPr>
          <w:rFonts w:ascii="Museo 300" w:eastAsia="Museo Sans" w:hAnsi="Museo 300"/>
          <w:sz w:val="16"/>
          <w:szCs w:val="16"/>
        </w:rPr>
        <w:t xml:space="preserve"> </w:t>
      </w:r>
      <w:r w:rsidRPr="00F47D4D">
        <w:rPr>
          <w:rFonts w:ascii="Museo 300" w:eastAsia="Museo Sans" w:hAnsi="Museo 300"/>
          <w:sz w:val="16"/>
          <w:szCs w:val="16"/>
        </w:rPr>
        <w:t>vigente</w:t>
      </w:r>
      <w:r>
        <w:rPr>
          <w:rFonts w:ascii="Museo 300" w:eastAsia="Museo Sans" w:hAnsi="Museo 300"/>
          <w:sz w:val="16"/>
          <w:szCs w:val="16"/>
        </w:rPr>
        <w:t xml:space="preserve"> </w:t>
      </w:r>
      <w:r w:rsidRPr="00F47D4D">
        <w:rPr>
          <w:rFonts w:ascii="Museo 300" w:eastAsia="Museo Sans" w:hAnsi="Museo 300"/>
          <w:sz w:val="16"/>
          <w:szCs w:val="16"/>
        </w:rPr>
        <w:t>relacionado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Estimaciones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Facturación</w:t>
      </w:r>
      <w:r>
        <w:rPr>
          <w:rFonts w:ascii="Museo 300" w:eastAsia="Museo Sans" w:hAnsi="Museo 300"/>
          <w:sz w:val="16"/>
          <w:szCs w:val="16"/>
        </w:rPr>
        <w:t xml:space="preserve"> </w:t>
      </w:r>
      <w:r w:rsidRPr="00F47D4D">
        <w:rPr>
          <w:rFonts w:ascii="Museo 300" w:eastAsia="Museo Sans" w:hAnsi="Museo 300"/>
          <w:sz w:val="16"/>
          <w:szCs w:val="16"/>
        </w:rPr>
        <w:t>(CFFE),</w:t>
      </w:r>
      <w:r>
        <w:rPr>
          <w:rFonts w:ascii="Museo 300" w:eastAsia="Museo Sans" w:hAnsi="Museo 300"/>
          <w:sz w:val="16"/>
          <w:szCs w:val="16"/>
        </w:rPr>
        <w:t xml:space="preserve"> </w:t>
      </w:r>
      <w:r w:rsidRPr="00F47D4D">
        <w:rPr>
          <w:rFonts w:ascii="Museo 300" w:eastAsia="Museo Sans" w:hAnsi="Museo 300"/>
          <w:sz w:val="16"/>
          <w:szCs w:val="16"/>
        </w:rPr>
        <w:t>así</w:t>
      </w:r>
      <w:r>
        <w:rPr>
          <w:rFonts w:ascii="Museo 300" w:eastAsia="Museo Sans" w:hAnsi="Museo 300"/>
          <w:sz w:val="16"/>
          <w:szCs w:val="16"/>
        </w:rPr>
        <w:t xml:space="preserve"> </w:t>
      </w: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consideraciones</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esa</w:t>
      </w:r>
      <w:r>
        <w:rPr>
          <w:rFonts w:ascii="Museo 300" w:eastAsia="Museo Sans" w:hAnsi="Museo 300"/>
          <w:sz w:val="16"/>
          <w:szCs w:val="16"/>
        </w:rPr>
        <w:t xml:space="preserve"> </w:t>
      </w:r>
      <w:r w:rsidRPr="00F47D4D">
        <w:rPr>
          <w:rFonts w:ascii="Museo 300" w:eastAsia="Museo Sans" w:hAnsi="Museo 300"/>
          <w:sz w:val="16"/>
          <w:szCs w:val="16"/>
        </w:rPr>
        <w:t>misma</w:t>
      </w:r>
      <w:r>
        <w:rPr>
          <w:rFonts w:ascii="Museo 300" w:eastAsia="Museo Sans" w:hAnsi="Museo 300"/>
          <w:sz w:val="16"/>
          <w:szCs w:val="16"/>
        </w:rPr>
        <w:t xml:space="preserve"> </w:t>
      </w:r>
      <w:r w:rsidRPr="00F47D4D">
        <w:rPr>
          <w:rFonts w:ascii="Museo 300" w:eastAsia="Museo Sans" w:hAnsi="Museo 300"/>
          <w:sz w:val="16"/>
          <w:szCs w:val="16"/>
        </w:rPr>
        <w:t>Superintendencia</w:t>
      </w:r>
      <w:r>
        <w:rPr>
          <w:rFonts w:ascii="Museo 300" w:eastAsia="Museo Sans" w:hAnsi="Museo 300"/>
          <w:sz w:val="16"/>
          <w:szCs w:val="16"/>
        </w:rPr>
        <w:t xml:space="preserve"> </w:t>
      </w:r>
      <w:r w:rsidRPr="00F47D4D">
        <w:rPr>
          <w:rFonts w:ascii="Museo 300" w:eastAsia="Museo Sans" w:hAnsi="Museo 300"/>
          <w:sz w:val="16"/>
          <w:szCs w:val="16"/>
        </w:rPr>
        <w:t>externó</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revisión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justificaciones</w:t>
      </w:r>
      <w:r>
        <w:rPr>
          <w:rFonts w:ascii="Museo 300" w:eastAsia="Museo Sans" w:hAnsi="Museo 300"/>
          <w:sz w:val="16"/>
          <w:szCs w:val="16"/>
        </w:rPr>
        <w:t xml:space="preserve"> </w:t>
      </w:r>
      <w:r w:rsidRPr="00F47D4D">
        <w:rPr>
          <w:rFonts w:ascii="Museo 300" w:eastAsia="Museo Sans" w:hAnsi="Museo 300"/>
          <w:sz w:val="16"/>
          <w:szCs w:val="16"/>
        </w:rPr>
        <w:t>comerciales</w:t>
      </w:r>
      <w:r>
        <w:rPr>
          <w:rFonts w:ascii="Museo 300" w:eastAsia="Museo Sans" w:hAnsi="Museo 300"/>
          <w:sz w:val="16"/>
          <w:szCs w:val="16"/>
        </w:rPr>
        <w:t xml:space="preserve"> </w:t>
      </w:r>
      <w:r w:rsidRPr="00F47D4D">
        <w:rPr>
          <w:rFonts w:ascii="Museo 300" w:eastAsia="Museo Sans" w:hAnsi="Museo 300"/>
          <w:sz w:val="16"/>
          <w:szCs w:val="16"/>
        </w:rPr>
        <w:t>correspondientes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octubre</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2011,</w:t>
      </w:r>
      <w:r>
        <w:rPr>
          <w:rFonts w:ascii="Museo 300" w:eastAsia="Museo Sans" w:hAnsi="Museo 300"/>
          <w:sz w:val="16"/>
          <w:szCs w:val="16"/>
        </w:rPr>
        <w:t xml:space="preserve"> </w:t>
      </w:r>
      <w:r w:rsidRPr="00F47D4D">
        <w:rPr>
          <w:rFonts w:ascii="Museo 300" w:eastAsia="Museo Sans" w:hAnsi="Museo 300"/>
          <w:sz w:val="16"/>
          <w:szCs w:val="16"/>
        </w:rPr>
        <w:t>tal</w:t>
      </w:r>
      <w:r>
        <w:rPr>
          <w:rFonts w:ascii="Museo 300" w:eastAsia="Museo Sans" w:hAnsi="Museo 300"/>
          <w:sz w:val="16"/>
          <w:szCs w:val="16"/>
        </w:rPr>
        <w:t xml:space="preserve"> </w:t>
      </w: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consta</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acta</w:t>
      </w:r>
      <w:r>
        <w:rPr>
          <w:rFonts w:ascii="Museo 300" w:eastAsia="Museo Sans" w:hAnsi="Museo 300"/>
          <w:sz w:val="16"/>
          <w:szCs w:val="16"/>
        </w:rPr>
        <w:t xml:space="preserve"> </w:t>
      </w:r>
      <w:r w:rsidRPr="00F47D4D">
        <w:rPr>
          <w:rFonts w:ascii="Museo 300" w:eastAsia="Museo Sans" w:hAnsi="Museo 300"/>
          <w:sz w:val="16"/>
          <w:szCs w:val="16"/>
        </w:rPr>
        <w:t>previamente</w:t>
      </w:r>
      <w:r>
        <w:rPr>
          <w:rFonts w:ascii="Museo 300" w:eastAsia="Museo Sans" w:hAnsi="Museo 300"/>
          <w:sz w:val="16"/>
          <w:szCs w:val="16"/>
        </w:rPr>
        <w:t xml:space="preserve"> </w:t>
      </w:r>
      <w:r w:rsidRPr="00F47D4D">
        <w:rPr>
          <w:rFonts w:ascii="Museo 300" w:eastAsia="Museo Sans" w:hAnsi="Museo 300"/>
          <w:sz w:val="16"/>
          <w:szCs w:val="16"/>
        </w:rPr>
        <w:t>relacionada,</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reafirma</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cobros</w:t>
      </w:r>
      <w:r>
        <w:rPr>
          <w:rFonts w:ascii="Museo 300" w:eastAsia="Museo Sans" w:hAnsi="Museo 300"/>
          <w:sz w:val="16"/>
          <w:szCs w:val="16"/>
        </w:rPr>
        <w:t xml:space="preserve"> </w:t>
      </w:r>
      <w:r w:rsidRPr="00F47D4D">
        <w:rPr>
          <w:rFonts w:ascii="Museo 300" w:eastAsia="Museo Sans" w:hAnsi="Museo 300"/>
          <w:sz w:val="16"/>
          <w:szCs w:val="16"/>
        </w:rPr>
        <w:t>estimados</w:t>
      </w:r>
      <w:r>
        <w:rPr>
          <w:rFonts w:ascii="Museo 300" w:eastAsia="Museo Sans" w:hAnsi="Museo 300"/>
          <w:sz w:val="16"/>
          <w:szCs w:val="16"/>
        </w:rPr>
        <w:t xml:space="preserve"> </w:t>
      </w:r>
      <w:r w:rsidRPr="00F47D4D">
        <w:rPr>
          <w:rFonts w:ascii="Museo 300" w:eastAsia="Museo Sans" w:hAnsi="Museo 300"/>
          <w:sz w:val="16"/>
          <w:szCs w:val="16"/>
        </w:rPr>
        <w:t>realizados</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Pr>
          <w:rFonts w:ascii="Museo 300" w:eastAsia="Museo Sans" w:hAnsi="Museo 300"/>
          <w:sz w:val="16"/>
          <w:szCs w:val="16"/>
        </w:rPr>
        <w:t xml:space="preserve"> </w:t>
      </w:r>
      <w:r w:rsidRPr="00F47D4D">
        <w:rPr>
          <w:rFonts w:ascii="Museo 300" w:eastAsia="Museo Sans" w:hAnsi="Museo 300"/>
          <w:sz w:val="16"/>
          <w:szCs w:val="16"/>
        </w:rPr>
        <w:t>son</w:t>
      </w:r>
      <w:r>
        <w:rPr>
          <w:rFonts w:ascii="Museo 300" w:eastAsia="Museo Sans" w:hAnsi="Museo 300"/>
          <w:sz w:val="16"/>
          <w:szCs w:val="16"/>
        </w:rPr>
        <w:t xml:space="preserve"> </w:t>
      </w:r>
      <w:r w:rsidRPr="00F47D4D">
        <w:rPr>
          <w:rFonts w:ascii="Museo 300" w:eastAsia="Museo Sans" w:hAnsi="Museo 300"/>
          <w:sz w:val="16"/>
          <w:szCs w:val="16"/>
        </w:rPr>
        <w:t>procedentes.</w:t>
      </w:r>
      <w:r>
        <w:rPr>
          <w:rFonts w:ascii="Museo 300" w:eastAsia="Museo Sans" w:hAnsi="Museo 300"/>
          <w:sz w:val="16"/>
          <w:szCs w:val="16"/>
        </w:rPr>
        <w:t xml:space="preserve"> </w:t>
      </w:r>
      <w:r w:rsidRPr="00F47D4D">
        <w:rPr>
          <w:rFonts w:ascii="Museo 300" w:eastAsia="Museo Sans" w:hAnsi="Museo 300"/>
          <w:sz w:val="16"/>
          <w:szCs w:val="16"/>
        </w:rPr>
        <w:t>No</w:t>
      </w:r>
      <w:r>
        <w:rPr>
          <w:rFonts w:ascii="Museo 300" w:eastAsia="Museo Sans" w:hAnsi="Museo 300"/>
          <w:sz w:val="16"/>
          <w:szCs w:val="16"/>
        </w:rPr>
        <w:t xml:space="preserve"> </w:t>
      </w:r>
      <w:r w:rsidRPr="00F47D4D">
        <w:rPr>
          <w:rFonts w:ascii="Museo 300" w:eastAsia="Museo Sans" w:hAnsi="Museo 300"/>
          <w:sz w:val="16"/>
          <w:szCs w:val="16"/>
        </w:rPr>
        <w:t>obstante</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anterior,</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siguiente</w:t>
      </w:r>
      <w:r>
        <w:rPr>
          <w:rFonts w:ascii="Museo 300" w:eastAsia="Museo Sans" w:hAnsi="Museo 300"/>
          <w:sz w:val="16"/>
          <w:szCs w:val="16"/>
        </w:rPr>
        <w:t xml:space="preserve"> </w:t>
      </w:r>
      <w:r w:rsidRPr="00F47D4D">
        <w:rPr>
          <w:rFonts w:ascii="Museo 300" w:eastAsia="Museo Sans" w:hAnsi="Museo 300"/>
          <w:sz w:val="16"/>
          <w:szCs w:val="16"/>
        </w:rPr>
        <w:t>apartado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describen</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pruebas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este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origina</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eventos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ajenos</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distribuidora,</w:t>
      </w:r>
      <w:r>
        <w:rPr>
          <w:rFonts w:ascii="Museo 300" w:eastAsia="Museo Sans" w:hAnsi="Museo 300"/>
          <w:sz w:val="16"/>
          <w:szCs w:val="16"/>
        </w:rPr>
        <w:t xml:space="preserve"> </w:t>
      </w:r>
      <w:r w:rsidRPr="00F47D4D">
        <w:rPr>
          <w:rFonts w:ascii="Museo 300" w:eastAsia="Museo Sans" w:hAnsi="Museo 300"/>
          <w:sz w:val="16"/>
          <w:szCs w:val="16"/>
        </w:rPr>
        <w:t>con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objeto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SIGET</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pueda</w:t>
      </w:r>
      <w:r>
        <w:rPr>
          <w:rFonts w:ascii="Museo 300" w:eastAsia="Museo Sans" w:hAnsi="Museo 300"/>
          <w:sz w:val="16"/>
          <w:szCs w:val="16"/>
        </w:rPr>
        <w:t xml:space="preserve"> </w:t>
      </w:r>
      <w:r w:rsidRPr="00F47D4D">
        <w:rPr>
          <w:rFonts w:ascii="Museo 300" w:eastAsia="Museo Sans" w:hAnsi="Museo 300"/>
          <w:sz w:val="16"/>
          <w:szCs w:val="16"/>
        </w:rPr>
        <w:t>verificar</w:t>
      </w:r>
      <w:r>
        <w:rPr>
          <w:rFonts w:ascii="Museo 300" w:eastAsia="Museo Sans" w:hAnsi="Museo 300"/>
          <w:sz w:val="16"/>
          <w:szCs w:val="16"/>
        </w:rPr>
        <w:t>.</w:t>
      </w:r>
    </w:p>
    <w:p w14:paraId="5F6BBBE9"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4314BC66" w14:textId="77777777" w:rsidR="00745BC8" w:rsidRPr="00F47D4D"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u w:val="single"/>
        </w:rPr>
      </w:pPr>
      <w:r>
        <w:rPr>
          <w:rFonts w:ascii="Museo 300" w:eastAsia="Museo Sans" w:hAnsi="Museo 300"/>
          <w:b/>
          <w:sz w:val="16"/>
          <w:szCs w:val="16"/>
        </w:rPr>
        <w:t xml:space="preserve">III </w:t>
      </w:r>
      <w:r w:rsidRPr="00F47D4D">
        <w:rPr>
          <w:rFonts w:ascii="Museo 300" w:eastAsia="Museo Sans" w:hAnsi="Museo 300"/>
          <w:b/>
          <w:sz w:val="16"/>
          <w:szCs w:val="16"/>
          <w:u w:val="single"/>
        </w:rPr>
        <w:t>CONSIDERACIONES</w:t>
      </w:r>
      <w:r>
        <w:rPr>
          <w:rFonts w:ascii="Museo 300" w:eastAsia="Museo Sans" w:hAnsi="Museo 300"/>
          <w:b/>
          <w:sz w:val="16"/>
          <w:szCs w:val="16"/>
          <w:u w:val="single"/>
        </w:rPr>
        <w:t xml:space="preserve"> </w:t>
      </w:r>
      <w:r w:rsidRPr="00F47D4D">
        <w:rPr>
          <w:rFonts w:ascii="Museo 300" w:eastAsia="Museo Sans" w:hAnsi="Museo 300"/>
          <w:b/>
          <w:sz w:val="16"/>
          <w:szCs w:val="16"/>
          <w:u w:val="single"/>
        </w:rPr>
        <w:t>AL</w:t>
      </w:r>
      <w:r>
        <w:rPr>
          <w:rFonts w:ascii="Museo 300" w:eastAsia="Museo Sans" w:hAnsi="Museo 300"/>
          <w:b/>
          <w:sz w:val="16"/>
          <w:szCs w:val="16"/>
          <w:u w:val="single"/>
        </w:rPr>
        <w:t xml:space="preserve"> </w:t>
      </w:r>
      <w:r w:rsidRPr="00F47D4D">
        <w:rPr>
          <w:rFonts w:ascii="Museo 300" w:eastAsia="Museo Sans" w:hAnsi="Museo 300"/>
          <w:b/>
          <w:sz w:val="16"/>
          <w:szCs w:val="16"/>
          <w:u w:val="single"/>
        </w:rPr>
        <w:t>INFORME</w:t>
      </w:r>
      <w:r>
        <w:rPr>
          <w:rFonts w:ascii="Museo 300" w:eastAsia="Museo Sans" w:hAnsi="Museo 300"/>
          <w:b/>
          <w:sz w:val="16"/>
          <w:szCs w:val="16"/>
          <w:u w:val="single"/>
        </w:rPr>
        <w:t xml:space="preserve"> </w:t>
      </w:r>
      <w:r w:rsidRPr="00F47D4D">
        <w:rPr>
          <w:rFonts w:ascii="Museo 300" w:eastAsia="Museo Sans" w:hAnsi="Museo 300"/>
          <w:b/>
          <w:sz w:val="16"/>
          <w:szCs w:val="16"/>
          <w:u w:val="single"/>
        </w:rPr>
        <w:t>TÉCNICO</w:t>
      </w:r>
      <w:r>
        <w:rPr>
          <w:rFonts w:ascii="Museo 300" w:eastAsia="Museo Sans" w:hAnsi="Museo 300"/>
          <w:b/>
          <w:sz w:val="16"/>
          <w:szCs w:val="16"/>
          <w:u w:val="single"/>
        </w:rPr>
        <w:t xml:space="preserve"> </w:t>
      </w:r>
      <w:r w:rsidRPr="00F47D4D">
        <w:rPr>
          <w:rFonts w:ascii="Museo 300" w:eastAsia="Museo Sans" w:hAnsi="Museo 300"/>
          <w:b/>
          <w:sz w:val="16"/>
          <w:szCs w:val="16"/>
          <w:u w:val="single"/>
        </w:rPr>
        <w:t>Y</w:t>
      </w:r>
      <w:r>
        <w:rPr>
          <w:rFonts w:ascii="Museo 300" w:eastAsia="Museo Sans" w:hAnsi="Museo 300"/>
          <w:b/>
          <w:sz w:val="16"/>
          <w:szCs w:val="16"/>
          <w:u w:val="single"/>
        </w:rPr>
        <w:t xml:space="preserve"> </w:t>
      </w:r>
      <w:r w:rsidRPr="00F47D4D">
        <w:rPr>
          <w:rFonts w:ascii="Museo 300" w:eastAsia="Museo Sans" w:hAnsi="Museo 300"/>
          <w:b/>
          <w:sz w:val="16"/>
          <w:szCs w:val="16"/>
          <w:u w:val="single"/>
        </w:rPr>
        <w:t>REMISIÓN</w:t>
      </w:r>
      <w:r>
        <w:rPr>
          <w:rFonts w:ascii="Museo 300" w:eastAsia="Museo Sans" w:hAnsi="Museo 300"/>
          <w:b/>
          <w:sz w:val="16"/>
          <w:szCs w:val="16"/>
          <w:u w:val="single"/>
        </w:rPr>
        <w:t xml:space="preserve"> </w:t>
      </w:r>
      <w:r w:rsidRPr="00F47D4D">
        <w:rPr>
          <w:rFonts w:ascii="Museo 300" w:eastAsia="Museo Sans" w:hAnsi="Museo 300"/>
          <w:b/>
          <w:sz w:val="16"/>
          <w:szCs w:val="16"/>
          <w:u w:val="single"/>
        </w:rPr>
        <w:t>DE</w:t>
      </w:r>
      <w:r>
        <w:rPr>
          <w:rFonts w:ascii="Museo 300" w:eastAsia="Museo Sans" w:hAnsi="Museo 300"/>
          <w:b/>
          <w:sz w:val="16"/>
          <w:szCs w:val="16"/>
          <w:u w:val="single"/>
        </w:rPr>
        <w:t xml:space="preserve"> </w:t>
      </w:r>
      <w:r w:rsidRPr="00F47D4D">
        <w:rPr>
          <w:rFonts w:ascii="Museo 300" w:eastAsia="Museo Sans" w:hAnsi="Museo 300"/>
          <w:b/>
          <w:sz w:val="16"/>
          <w:szCs w:val="16"/>
          <w:u w:val="single"/>
        </w:rPr>
        <w:t>PRUEBA</w:t>
      </w:r>
    </w:p>
    <w:p w14:paraId="0D8C7E55"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rPr>
      </w:pPr>
    </w:p>
    <w:p w14:paraId="61D73E38" w14:textId="78D3B169"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Sin</w:t>
      </w:r>
      <w:r>
        <w:rPr>
          <w:rFonts w:ascii="Museo 300" w:eastAsia="Museo Sans" w:hAnsi="Museo 300"/>
          <w:sz w:val="16"/>
          <w:szCs w:val="16"/>
        </w:rPr>
        <w:t xml:space="preserve"> </w:t>
      </w:r>
      <w:r w:rsidRPr="00F47D4D">
        <w:rPr>
          <w:rFonts w:ascii="Museo 300" w:eastAsia="Museo Sans" w:hAnsi="Museo 300"/>
          <w:sz w:val="16"/>
          <w:szCs w:val="16"/>
        </w:rPr>
        <w:t>perjuicio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expuesto</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anterior</w:t>
      </w:r>
      <w:r>
        <w:rPr>
          <w:rFonts w:ascii="Museo 300" w:eastAsia="Museo Sans" w:hAnsi="Museo 300"/>
          <w:sz w:val="16"/>
          <w:szCs w:val="16"/>
        </w:rPr>
        <w:t xml:space="preserve"> </w:t>
      </w:r>
      <w:r w:rsidRPr="00F47D4D">
        <w:rPr>
          <w:rFonts w:ascii="Museo 300" w:eastAsia="Museo Sans" w:hAnsi="Museo 300"/>
          <w:sz w:val="16"/>
          <w:szCs w:val="16"/>
        </w:rPr>
        <w:t>apartado,</w:t>
      </w:r>
      <w:r>
        <w:rPr>
          <w:rFonts w:ascii="Museo 300" w:eastAsia="Museo Sans" w:hAnsi="Museo 300"/>
          <w:sz w:val="16"/>
          <w:szCs w:val="16"/>
        </w:rPr>
        <w:t xml:space="preserve"> </w:t>
      </w:r>
      <w:r w:rsidRPr="00F47D4D">
        <w:rPr>
          <w:rFonts w:ascii="Museo 300" w:eastAsia="Museo Sans" w:hAnsi="Museo 300"/>
          <w:sz w:val="16"/>
          <w:szCs w:val="16"/>
        </w:rPr>
        <w:t>debe</w:t>
      </w:r>
      <w:r>
        <w:rPr>
          <w:rFonts w:ascii="Museo 300" w:eastAsia="Museo Sans" w:hAnsi="Museo 300"/>
          <w:sz w:val="16"/>
          <w:szCs w:val="16"/>
        </w:rPr>
        <w:t xml:space="preserve"> </w:t>
      </w:r>
      <w:r w:rsidRPr="00F47D4D">
        <w:rPr>
          <w:rFonts w:ascii="Museo 300" w:eastAsia="Museo Sans" w:hAnsi="Museo 300"/>
          <w:sz w:val="16"/>
          <w:szCs w:val="16"/>
        </w:rPr>
        <w:t>señalarse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analizar</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contenido</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Informe</w:t>
      </w:r>
      <w:r>
        <w:rPr>
          <w:rFonts w:ascii="Museo 300" w:eastAsia="Museo Sans" w:hAnsi="Museo 300"/>
          <w:sz w:val="16"/>
          <w:szCs w:val="16"/>
        </w:rPr>
        <w:t xml:space="preserve"> </w:t>
      </w:r>
      <w:r w:rsidRPr="00F47D4D">
        <w:rPr>
          <w:rFonts w:ascii="Museo 300" w:eastAsia="Museo Sans" w:hAnsi="Museo 300"/>
          <w:sz w:val="16"/>
          <w:szCs w:val="16"/>
        </w:rPr>
        <w:t>Técnico</w:t>
      </w:r>
      <w:r>
        <w:rPr>
          <w:rFonts w:ascii="Museo 300" w:eastAsia="Museo Sans" w:hAnsi="Museo 300"/>
          <w:sz w:val="16"/>
          <w:szCs w:val="16"/>
        </w:rPr>
        <w:t xml:space="preserve"> </w:t>
      </w:r>
      <w:r w:rsidR="00602084">
        <w:rPr>
          <w:rFonts w:ascii="Museo 300" w:eastAsia="Museo Sans" w:hAnsi="Museo 300"/>
          <w:sz w:val="16"/>
          <w:szCs w:val="16"/>
        </w:rPr>
        <w:t>XXX</w:t>
      </w:r>
      <w:r w:rsidRPr="00F47D4D">
        <w:rPr>
          <w:rFonts w:ascii="Museo 300" w:eastAsia="Museo Sans" w:hAnsi="Museo 300"/>
          <w:sz w:val="16"/>
          <w:szCs w:val="16"/>
        </w:rPr>
        <w:t>,</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advierte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Gerencia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Electricidad</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esa</w:t>
      </w:r>
      <w:r>
        <w:rPr>
          <w:rFonts w:ascii="Museo 300" w:eastAsia="Museo Sans" w:hAnsi="Museo 300"/>
          <w:sz w:val="16"/>
          <w:szCs w:val="16"/>
        </w:rPr>
        <w:t xml:space="preserve"> </w:t>
      </w:r>
      <w:r w:rsidRPr="00F47D4D">
        <w:rPr>
          <w:rFonts w:ascii="Museo 300" w:eastAsia="Museo Sans" w:hAnsi="Museo 300"/>
          <w:sz w:val="16"/>
          <w:szCs w:val="16"/>
        </w:rPr>
        <w:t>Superintendencia</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aparta</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criterio</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con</w:t>
      </w:r>
      <w:r>
        <w:rPr>
          <w:rFonts w:ascii="Museo 300" w:eastAsia="Museo Sans" w:hAnsi="Museo 300"/>
          <w:sz w:val="16"/>
          <w:szCs w:val="16"/>
        </w:rPr>
        <w:t xml:space="preserve"> </w:t>
      </w:r>
      <w:r w:rsidRPr="00F47D4D">
        <w:rPr>
          <w:rFonts w:ascii="Museo 300" w:eastAsia="Museo Sans" w:hAnsi="Museo 300"/>
          <w:sz w:val="16"/>
          <w:szCs w:val="16"/>
        </w:rPr>
        <w:t>base</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consideraciones</w:t>
      </w:r>
      <w:r>
        <w:rPr>
          <w:rFonts w:ascii="Museo 300" w:eastAsia="Museo Sans" w:hAnsi="Museo 300"/>
          <w:sz w:val="16"/>
          <w:szCs w:val="16"/>
        </w:rPr>
        <w:t xml:space="preserve"> </w:t>
      </w:r>
      <w:r w:rsidRPr="00F47D4D">
        <w:rPr>
          <w:rFonts w:ascii="Museo 300" w:eastAsia="Museo Sans" w:hAnsi="Museo 300"/>
          <w:sz w:val="16"/>
          <w:szCs w:val="16"/>
        </w:rPr>
        <w:t>expuestas</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misma</w:t>
      </w:r>
      <w:r>
        <w:rPr>
          <w:rFonts w:ascii="Museo 300" w:eastAsia="Museo Sans" w:hAnsi="Museo 300"/>
          <w:sz w:val="16"/>
          <w:szCs w:val="16"/>
        </w:rPr>
        <w:t xml:space="preserve"> </w:t>
      </w:r>
      <w:r w:rsidRPr="00F47D4D">
        <w:rPr>
          <w:rFonts w:ascii="Museo 300" w:eastAsia="Museo Sans" w:hAnsi="Museo 300"/>
          <w:sz w:val="16"/>
          <w:szCs w:val="16"/>
        </w:rPr>
        <w:t>SIGET</w:t>
      </w:r>
      <w:r>
        <w:rPr>
          <w:rFonts w:ascii="Museo 300" w:eastAsia="Museo Sans" w:hAnsi="Museo 300"/>
          <w:sz w:val="16"/>
          <w:szCs w:val="16"/>
        </w:rPr>
        <w:t xml:space="preserve"> </w:t>
      </w:r>
      <w:r w:rsidRPr="00F47D4D">
        <w:rPr>
          <w:rFonts w:ascii="Museo 300" w:eastAsia="Museo Sans" w:hAnsi="Museo 300"/>
          <w:sz w:val="16"/>
          <w:szCs w:val="16"/>
        </w:rPr>
        <w:t>fue</w:t>
      </w:r>
      <w:r>
        <w:rPr>
          <w:rFonts w:ascii="Museo 300" w:eastAsia="Museo Sans" w:hAnsi="Museo 300"/>
          <w:sz w:val="16"/>
          <w:szCs w:val="16"/>
        </w:rPr>
        <w:t xml:space="preserve"> </w:t>
      </w:r>
      <w:r w:rsidRPr="00F47D4D">
        <w:rPr>
          <w:rFonts w:ascii="Museo 300" w:eastAsia="Museo Sans" w:hAnsi="Museo 300"/>
          <w:sz w:val="16"/>
          <w:szCs w:val="16"/>
        </w:rPr>
        <w:t>aplicado</w:t>
      </w:r>
      <w:r>
        <w:rPr>
          <w:rFonts w:ascii="Museo 300" w:eastAsia="Museo Sans" w:hAnsi="Museo 300"/>
          <w:sz w:val="16"/>
          <w:szCs w:val="16"/>
        </w:rPr>
        <w:t xml:space="preserve"> </w:t>
      </w:r>
      <w:r w:rsidRPr="00F47D4D">
        <w:rPr>
          <w:rFonts w:ascii="Museo 300" w:eastAsia="Museo Sans" w:hAnsi="Museo 300"/>
          <w:sz w:val="16"/>
          <w:szCs w:val="16"/>
        </w:rPr>
        <w:t>por</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establece</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tuvo</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haberse</w:t>
      </w:r>
      <w:r>
        <w:rPr>
          <w:rFonts w:ascii="Museo 300" w:eastAsia="Museo Sans" w:hAnsi="Museo 300"/>
          <w:sz w:val="16"/>
          <w:szCs w:val="16"/>
        </w:rPr>
        <w:t xml:space="preserve"> </w:t>
      </w:r>
      <w:r w:rsidRPr="00F47D4D">
        <w:rPr>
          <w:rFonts w:ascii="Museo 300" w:eastAsia="Museo Sans" w:hAnsi="Museo 300"/>
          <w:sz w:val="16"/>
          <w:szCs w:val="16"/>
        </w:rPr>
        <w:t>presentado</w:t>
      </w:r>
      <w:r>
        <w:rPr>
          <w:rFonts w:ascii="Museo 300" w:eastAsia="Museo Sans" w:hAnsi="Museo 300"/>
          <w:sz w:val="16"/>
          <w:szCs w:val="16"/>
        </w:rPr>
        <w:t xml:space="preserve"> </w:t>
      </w:r>
      <w:r w:rsidRPr="00F47D4D">
        <w:rPr>
          <w:rFonts w:ascii="Museo 300" w:eastAsia="Museo Sans" w:hAnsi="Museo 300"/>
          <w:sz w:val="16"/>
          <w:szCs w:val="16"/>
        </w:rPr>
        <w:t>para</w:t>
      </w:r>
      <w:r>
        <w:rPr>
          <w:rFonts w:ascii="Museo 300" w:eastAsia="Museo Sans" w:hAnsi="Museo 300"/>
          <w:sz w:val="16"/>
          <w:szCs w:val="16"/>
        </w:rPr>
        <w:t xml:space="preserve"> </w:t>
      </w:r>
      <w:r w:rsidRPr="00F47D4D">
        <w:rPr>
          <w:rFonts w:ascii="Museo 300" w:eastAsia="Museo Sans" w:hAnsi="Museo 300"/>
          <w:sz w:val="16"/>
          <w:szCs w:val="16"/>
        </w:rPr>
        <w:t>aprobación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fortuito</w:t>
      </w:r>
      <w:r>
        <w:rPr>
          <w:rFonts w:ascii="Museo 300" w:eastAsia="Museo Sans" w:hAnsi="Museo 300"/>
          <w:sz w:val="16"/>
          <w:szCs w:val="16"/>
        </w:rPr>
        <w:t xml:space="preserve"> </w:t>
      </w:r>
      <w:r w:rsidRPr="00F47D4D">
        <w:rPr>
          <w:rFonts w:ascii="Museo 300" w:eastAsia="Museo Sans" w:hAnsi="Museo 300"/>
          <w:sz w:val="16"/>
          <w:szCs w:val="16"/>
        </w:rPr>
        <w:t>o</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p>
    <w:p w14:paraId="197AE527"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1AB5D7D8" w14:textId="12AFFAEF"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ese</w:t>
      </w:r>
      <w:r>
        <w:rPr>
          <w:rFonts w:ascii="Museo 300" w:eastAsia="Museo Sans" w:hAnsi="Museo 300"/>
          <w:sz w:val="16"/>
          <w:szCs w:val="16"/>
        </w:rPr>
        <w:t xml:space="preserve"> </w:t>
      </w:r>
      <w:r w:rsidRPr="00F47D4D">
        <w:rPr>
          <w:rFonts w:ascii="Museo 300" w:eastAsia="Museo Sans" w:hAnsi="Museo 300"/>
          <w:sz w:val="16"/>
          <w:szCs w:val="16"/>
        </w:rPr>
        <w:t>sentido,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continuación,</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presentan</w:t>
      </w:r>
      <w:r>
        <w:rPr>
          <w:rFonts w:ascii="Museo 300" w:eastAsia="Museo Sans" w:hAnsi="Museo 300"/>
          <w:sz w:val="16"/>
          <w:szCs w:val="16"/>
        </w:rPr>
        <w:t xml:space="preserve"> </w:t>
      </w:r>
      <w:r w:rsidRPr="00F47D4D">
        <w:rPr>
          <w:rFonts w:ascii="Museo 300" w:eastAsia="Museo Sans" w:hAnsi="Museo 300"/>
          <w:sz w:val="16"/>
          <w:szCs w:val="16"/>
        </w:rPr>
        <w:t>nuestras</w:t>
      </w:r>
      <w:r>
        <w:rPr>
          <w:rFonts w:ascii="Museo 300" w:eastAsia="Museo Sans" w:hAnsi="Museo 300"/>
          <w:sz w:val="16"/>
          <w:szCs w:val="16"/>
        </w:rPr>
        <w:t xml:space="preserve"> </w:t>
      </w:r>
      <w:r w:rsidRPr="00F47D4D">
        <w:rPr>
          <w:rFonts w:ascii="Museo 300" w:eastAsia="Museo Sans" w:hAnsi="Museo 300"/>
          <w:sz w:val="16"/>
          <w:szCs w:val="16"/>
        </w:rPr>
        <w:t>consideraciones</w:t>
      </w:r>
      <w:r>
        <w:rPr>
          <w:rFonts w:ascii="Museo 300" w:eastAsia="Museo Sans" w:hAnsi="Museo 300"/>
          <w:sz w:val="16"/>
          <w:szCs w:val="16"/>
        </w:rPr>
        <w:t xml:space="preserve"> </w:t>
      </w:r>
      <w:r w:rsidRPr="00F47D4D">
        <w:rPr>
          <w:rFonts w:ascii="Museo 300" w:eastAsia="Museo Sans" w:hAnsi="Museo 300"/>
          <w:sz w:val="16"/>
          <w:szCs w:val="16"/>
        </w:rPr>
        <w:t>técnicas</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Informe</w:t>
      </w:r>
      <w:r>
        <w:rPr>
          <w:rFonts w:ascii="Museo 300" w:eastAsia="Museo Sans" w:hAnsi="Museo 300"/>
          <w:sz w:val="16"/>
          <w:szCs w:val="16"/>
        </w:rPr>
        <w:t xml:space="preserve"> </w:t>
      </w:r>
      <w:r w:rsidR="00602084">
        <w:rPr>
          <w:rFonts w:ascii="Museo 300" w:eastAsia="Museo Sans" w:hAnsi="Museo 300"/>
          <w:sz w:val="16"/>
          <w:szCs w:val="16"/>
        </w:rPr>
        <w:t>XXX</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sintonía</w:t>
      </w:r>
      <w:r>
        <w:rPr>
          <w:rFonts w:ascii="Museo 300" w:eastAsia="Museo Sans" w:hAnsi="Museo 300"/>
          <w:sz w:val="16"/>
          <w:szCs w:val="16"/>
        </w:rPr>
        <w:t xml:space="preserve"> </w:t>
      </w:r>
      <w:r w:rsidRPr="00F47D4D">
        <w:rPr>
          <w:rFonts w:ascii="Museo 300" w:eastAsia="Museo Sans" w:hAnsi="Museo 300"/>
          <w:sz w:val="16"/>
          <w:szCs w:val="16"/>
        </w:rPr>
        <w:t>con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mencionado</w:t>
      </w:r>
      <w:r>
        <w:rPr>
          <w:rFonts w:ascii="Museo 300" w:eastAsia="Museo Sans" w:hAnsi="Museo 300"/>
          <w:sz w:val="16"/>
          <w:szCs w:val="16"/>
        </w:rPr>
        <w:t xml:space="preserve"> </w:t>
      </w:r>
      <w:r w:rsidRPr="00F47D4D">
        <w:rPr>
          <w:rFonts w:ascii="Museo 300" w:eastAsia="Museo Sans" w:hAnsi="Museo 300"/>
          <w:sz w:val="16"/>
          <w:szCs w:val="16"/>
        </w:rPr>
        <w:t>informe,</w:t>
      </w:r>
      <w:r>
        <w:rPr>
          <w:rFonts w:ascii="Museo 300" w:eastAsia="Museo Sans" w:hAnsi="Museo 300"/>
          <w:sz w:val="16"/>
          <w:szCs w:val="16"/>
        </w:rPr>
        <w:t xml:space="preserve"> </w:t>
      </w:r>
      <w:r w:rsidRPr="00F47D4D">
        <w:rPr>
          <w:rFonts w:ascii="Museo 300" w:eastAsia="Museo Sans" w:hAnsi="Museo 300"/>
          <w:sz w:val="16"/>
          <w:szCs w:val="16"/>
        </w:rPr>
        <w:t>un</w:t>
      </w:r>
      <w:r>
        <w:rPr>
          <w:rFonts w:ascii="Museo 300" w:eastAsia="Museo Sans" w:hAnsi="Museo 300"/>
          <w:sz w:val="16"/>
          <w:szCs w:val="16"/>
        </w:rPr>
        <w:t xml:space="preserve"> </w:t>
      </w:r>
      <w:r w:rsidRPr="00F47D4D">
        <w:rPr>
          <w:rFonts w:ascii="Museo 300" w:eastAsia="Museo Sans" w:hAnsi="Museo 300"/>
          <w:sz w:val="16"/>
          <w:szCs w:val="16"/>
        </w:rPr>
        <w:t>detalle</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pruebas</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justifican</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presente</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existencia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fuerza</w:t>
      </w:r>
      <w:r>
        <w:rPr>
          <w:rFonts w:ascii="Museo 300" w:eastAsia="Museo Sans" w:hAnsi="Museo 300"/>
          <w:sz w:val="16"/>
          <w:szCs w:val="16"/>
        </w:rPr>
        <w:t xml:space="preserve"> </w:t>
      </w:r>
      <w:r w:rsidRPr="00F47D4D">
        <w:rPr>
          <w:rFonts w:ascii="Museo 300" w:eastAsia="Museo Sans" w:hAnsi="Museo 300"/>
          <w:sz w:val="16"/>
          <w:szCs w:val="16"/>
        </w:rPr>
        <w:t>mayor</w:t>
      </w:r>
      <w:r>
        <w:rPr>
          <w:rFonts w:ascii="Museo 300" w:eastAsia="Museo Sans" w:hAnsi="Museo 300"/>
          <w:sz w:val="16"/>
          <w:szCs w:val="16"/>
        </w:rPr>
        <w:t xml:space="preserve"> </w:t>
      </w:r>
      <w:r w:rsidRPr="00F47D4D">
        <w:rPr>
          <w:rFonts w:ascii="Museo 300" w:eastAsia="Museo Sans" w:hAnsi="Museo 300"/>
          <w:sz w:val="16"/>
          <w:szCs w:val="16"/>
        </w:rPr>
        <w:t>(B).</w:t>
      </w:r>
    </w:p>
    <w:p w14:paraId="4D2648AB"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50BEA1BC" w14:textId="6EEDF1BB" w:rsidR="00745BC8"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u w:val="single"/>
        </w:rPr>
      </w:pPr>
      <w:r w:rsidRPr="00F47D4D">
        <w:rPr>
          <w:rFonts w:ascii="Museo 300" w:eastAsia="Museo Sans" w:hAnsi="Museo 300"/>
          <w:b/>
          <w:sz w:val="16"/>
          <w:szCs w:val="16"/>
        </w:rPr>
        <w:t>A.</w:t>
      </w:r>
      <w:r>
        <w:rPr>
          <w:rFonts w:ascii="Museo 300" w:eastAsia="Museo Sans" w:hAnsi="Museo 300"/>
          <w:b/>
          <w:sz w:val="16"/>
          <w:szCs w:val="16"/>
        </w:rPr>
        <w:t xml:space="preserve"> </w:t>
      </w:r>
      <w:r w:rsidRPr="00F47D4D">
        <w:rPr>
          <w:rFonts w:ascii="Museo 300" w:eastAsia="Museo Sans" w:hAnsi="Museo 300"/>
          <w:b/>
          <w:sz w:val="16"/>
          <w:szCs w:val="16"/>
          <w:u w:val="single"/>
        </w:rPr>
        <w:t>Consideraciones</w:t>
      </w:r>
      <w:r>
        <w:rPr>
          <w:rFonts w:ascii="Museo 300" w:eastAsia="Museo Sans" w:hAnsi="Museo 300"/>
          <w:b/>
          <w:sz w:val="16"/>
          <w:szCs w:val="16"/>
          <w:u w:val="single"/>
        </w:rPr>
        <w:t xml:space="preserve"> </w:t>
      </w:r>
      <w:r w:rsidRPr="00F47D4D">
        <w:rPr>
          <w:rFonts w:ascii="Museo 300" w:eastAsia="Museo Sans" w:hAnsi="Museo 300"/>
          <w:b/>
          <w:sz w:val="16"/>
          <w:szCs w:val="16"/>
          <w:u w:val="single"/>
        </w:rPr>
        <w:t>al</w:t>
      </w:r>
      <w:r>
        <w:rPr>
          <w:rFonts w:ascii="Museo 300" w:eastAsia="Museo Sans" w:hAnsi="Museo 300"/>
          <w:b/>
          <w:sz w:val="16"/>
          <w:szCs w:val="16"/>
          <w:u w:val="single"/>
        </w:rPr>
        <w:t xml:space="preserve"> </w:t>
      </w:r>
      <w:r w:rsidRPr="00F47D4D">
        <w:rPr>
          <w:rFonts w:ascii="Museo 300" w:eastAsia="Museo Sans" w:hAnsi="Museo 300"/>
          <w:b/>
          <w:sz w:val="16"/>
          <w:szCs w:val="16"/>
          <w:u w:val="single"/>
        </w:rPr>
        <w:t>Informe</w:t>
      </w:r>
      <w:r>
        <w:rPr>
          <w:rFonts w:ascii="Museo 300" w:eastAsia="Museo Sans" w:hAnsi="Museo 300"/>
          <w:b/>
          <w:sz w:val="16"/>
          <w:szCs w:val="16"/>
          <w:u w:val="single"/>
        </w:rPr>
        <w:t xml:space="preserve"> </w:t>
      </w:r>
      <w:r w:rsidRPr="00F47D4D">
        <w:rPr>
          <w:rFonts w:ascii="Museo 300" w:eastAsia="Museo Sans" w:hAnsi="Museo 300"/>
          <w:b/>
          <w:sz w:val="16"/>
          <w:szCs w:val="16"/>
          <w:u w:val="single"/>
        </w:rPr>
        <w:t>Técnico</w:t>
      </w:r>
      <w:r>
        <w:rPr>
          <w:rFonts w:ascii="Museo 300" w:eastAsia="Museo Sans" w:hAnsi="Museo 300"/>
          <w:b/>
          <w:sz w:val="16"/>
          <w:szCs w:val="16"/>
          <w:u w:val="single"/>
        </w:rPr>
        <w:t xml:space="preserve"> </w:t>
      </w:r>
      <w:r w:rsidR="00602084">
        <w:rPr>
          <w:rFonts w:ascii="Museo 300" w:eastAsia="Museo Sans" w:hAnsi="Museo 300"/>
          <w:b/>
          <w:sz w:val="16"/>
          <w:szCs w:val="16"/>
          <w:u w:val="single"/>
        </w:rPr>
        <w:t>XXX</w:t>
      </w:r>
    </w:p>
    <w:p w14:paraId="3C4F8C6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rPr>
      </w:pPr>
    </w:p>
    <w:p w14:paraId="52CB1759"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Respecto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períodos</w:t>
      </w:r>
      <w:r>
        <w:rPr>
          <w:rFonts w:ascii="Museo 300" w:eastAsia="Museo Sans" w:hAnsi="Museo 300"/>
          <w:sz w:val="16"/>
          <w:szCs w:val="16"/>
        </w:rPr>
        <w:t xml:space="preserve"> </w:t>
      </w:r>
      <w:r w:rsidRPr="00DC1D2E">
        <w:rPr>
          <w:rFonts w:ascii="Museo 300" w:eastAsia="Museo Sans" w:hAnsi="Museo 300"/>
          <w:sz w:val="16"/>
          <w:szCs w:val="16"/>
        </w:rPr>
        <w:t>estimados,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informe</w:t>
      </w:r>
      <w:r>
        <w:rPr>
          <w:rFonts w:ascii="Museo 300" w:eastAsia="Museo Sans" w:hAnsi="Museo 300"/>
          <w:sz w:val="16"/>
          <w:szCs w:val="16"/>
        </w:rPr>
        <w:t xml:space="preserve"> </w:t>
      </w:r>
      <w:r w:rsidRPr="00DC1D2E">
        <w:rPr>
          <w:rFonts w:ascii="Museo 300" w:eastAsia="Museo Sans" w:hAnsi="Museo 300"/>
          <w:sz w:val="16"/>
          <w:szCs w:val="16"/>
        </w:rPr>
        <w:t>SIGET</w:t>
      </w:r>
      <w:r>
        <w:rPr>
          <w:rFonts w:ascii="Museo 300" w:eastAsia="Museo Sans" w:hAnsi="Museo 300"/>
          <w:sz w:val="16"/>
          <w:szCs w:val="16"/>
        </w:rPr>
        <w:t xml:space="preserve"> </w:t>
      </w:r>
      <w:r w:rsidRPr="00DC1D2E">
        <w:rPr>
          <w:rFonts w:ascii="Museo 300" w:eastAsia="Museo Sans" w:hAnsi="Museo 300"/>
          <w:sz w:val="16"/>
          <w:szCs w:val="16"/>
        </w:rPr>
        <w:t>expone</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siguiente:</w:t>
      </w:r>
    </w:p>
    <w:p w14:paraId="544BA4CC"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74FDFC6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Pr>
          <w:rFonts w:ascii="Museo 300" w:eastAsia="Museo Sans" w:hAnsi="Museo 300"/>
          <w:sz w:val="16"/>
          <w:szCs w:val="16"/>
        </w:rPr>
        <w:t xml:space="preserve">[…] </w:t>
      </w:r>
      <w:r w:rsidRPr="00F47D4D">
        <w:rPr>
          <w:rFonts w:ascii="Museo 300" w:eastAsia="Museo Sans" w:hAnsi="Museo 300"/>
          <w:sz w:val="16"/>
          <w:szCs w:val="16"/>
        </w:rPr>
        <w:t>Con</w:t>
      </w:r>
      <w:r>
        <w:rPr>
          <w:rFonts w:ascii="Museo 300" w:eastAsia="Museo Sans" w:hAnsi="Museo 300"/>
          <w:sz w:val="16"/>
          <w:szCs w:val="16"/>
        </w:rPr>
        <w:t xml:space="preserve"> </w:t>
      </w:r>
      <w:r w:rsidRPr="00F47D4D">
        <w:rPr>
          <w:rFonts w:ascii="Museo 300" w:eastAsia="Museo Sans" w:hAnsi="Museo 300"/>
          <w:sz w:val="16"/>
          <w:szCs w:val="16"/>
        </w:rPr>
        <w:t>relación</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lo</w:t>
      </w:r>
      <w:r>
        <w:rPr>
          <w:rFonts w:ascii="Museo 300" w:eastAsia="Museo Sans" w:hAnsi="Museo 300"/>
          <w:sz w:val="16"/>
          <w:szCs w:val="16"/>
        </w:rPr>
        <w:t xml:space="preserve"> </w:t>
      </w:r>
      <w:r w:rsidRPr="00F47D4D">
        <w:rPr>
          <w:rFonts w:ascii="Museo 300" w:eastAsia="Museo Sans" w:hAnsi="Museo 300"/>
          <w:sz w:val="16"/>
          <w:szCs w:val="16"/>
        </w:rPr>
        <w:t>anterior,</w:t>
      </w:r>
      <w:r>
        <w:rPr>
          <w:rFonts w:ascii="Museo 300" w:eastAsia="Museo Sans" w:hAnsi="Museo 300"/>
          <w:sz w:val="16"/>
          <w:szCs w:val="16"/>
        </w:rPr>
        <w:t xml:space="preserve"> </w:t>
      </w:r>
      <w:r w:rsidRPr="00F47D4D">
        <w:rPr>
          <w:rFonts w:ascii="Museo 300" w:eastAsia="Museo Sans" w:hAnsi="Museo 300"/>
          <w:sz w:val="16"/>
          <w:szCs w:val="16"/>
        </w:rPr>
        <w:t>DELSUR</w:t>
      </w:r>
      <w:r>
        <w:rPr>
          <w:rFonts w:ascii="Museo 300" w:eastAsia="Museo Sans" w:hAnsi="Museo 300"/>
          <w:sz w:val="16"/>
          <w:szCs w:val="16"/>
        </w:rPr>
        <w:t xml:space="preserve"> </w:t>
      </w:r>
      <w:r w:rsidRPr="00F47D4D">
        <w:rPr>
          <w:rFonts w:ascii="Museo 300" w:eastAsia="Museo Sans" w:hAnsi="Museo 300"/>
          <w:sz w:val="16"/>
          <w:szCs w:val="16"/>
        </w:rPr>
        <w:t>considera</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es</w:t>
      </w:r>
      <w:r>
        <w:rPr>
          <w:rFonts w:ascii="Museo 300" w:eastAsia="Museo Sans" w:hAnsi="Museo 300"/>
          <w:sz w:val="16"/>
          <w:szCs w:val="16"/>
        </w:rPr>
        <w:t xml:space="preserve"> </w:t>
      </w:r>
      <w:r w:rsidRPr="00F47D4D">
        <w:rPr>
          <w:rFonts w:ascii="Museo 300" w:eastAsia="Museo Sans" w:hAnsi="Museo 300"/>
          <w:sz w:val="16"/>
          <w:szCs w:val="16"/>
        </w:rPr>
        <w:t>importante</w:t>
      </w:r>
      <w:r>
        <w:rPr>
          <w:rFonts w:ascii="Museo 300" w:eastAsia="Museo Sans" w:hAnsi="Museo 300"/>
          <w:sz w:val="16"/>
          <w:szCs w:val="16"/>
        </w:rPr>
        <w:t xml:space="preserve"> </w:t>
      </w:r>
      <w:r w:rsidRPr="00F47D4D">
        <w:rPr>
          <w:rFonts w:ascii="Museo 300" w:eastAsia="Museo Sans" w:hAnsi="Museo 300"/>
          <w:sz w:val="16"/>
          <w:szCs w:val="16"/>
        </w:rPr>
        <w:t>aclarar</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lectura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medidor</w:t>
      </w:r>
      <w:r>
        <w:rPr>
          <w:rFonts w:ascii="Museo 300" w:eastAsia="Museo Sans" w:hAnsi="Museo 300"/>
          <w:sz w:val="16"/>
          <w:szCs w:val="16"/>
        </w:rPr>
        <w:t xml:space="preserve"> </w:t>
      </w:r>
      <w:r w:rsidRPr="00F47D4D">
        <w:rPr>
          <w:rFonts w:ascii="Museo 300" w:eastAsia="Museo Sans" w:hAnsi="Museo 300"/>
          <w:sz w:val="16"/>
          <w:szCs w:val="16"/>
        </w:rPr>
        <w:t>reportada</w:t>
      </w:r>
      <w:r>
        <w:rPr>
          <w:rFonts w:ascii="Museo 300" w:eastAsia="Museo Sans" w:hAnsi="Museo 300"/>
          <w:sz w:val="16"/>
          <w:szCs w:val="16"/>
        </w:rPr>
        <w:t xml:space="preserve"> </w:t>
      </w:r>
      <w:r w:rsidRPr="00F47D4D">
        <w:rPr>
          <w:rFonts w:ascii="Museo 300" w:eastAsia="Museo Sans" w:hAnsi="Museo 300"/>
          <w:sz w:val="16"/>
          <w:szCs w:val="16"/>
        </w:rPr>
        <w:t>para</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19</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abril</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2020</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4288</w:t>
      </w:r>
      <w:r>
        <w:rPr>
          <w:rFonts w:ascii="Museo 300" w:eastAsia="Museo Sans" w:hAnsi="Museo 300"/>
          <w:sz w:val="16"/>
          <w:szCs w:val="16"/>
        </w:rPr>
        <w:t xml:space="preserve"> </w:t>
      </w:r>
      <w:r w:rsidRPr="00F47D4D">
        <w:rPr>
          <w:rFonts w:ascii="Museo 300" w:eastAsia="Museo Sans" w:hAnsi="Museo 300"/>
          <w:sz w:val="16"/>
          <w:szCs w:val="16"/>
        </w:rPr>
        <w:t>es</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lectura</w:t>
      </w:r>
      <w:r>
        <w:rPr>
          <w:rFonts w:ascii="Museo 300" w:eastAsia="Museo Sans" w:hAnsi="Museo 300"/>
          <w:sz w:val="16"/>
          <w:szCs w:val="16"/>
        </w:rPr>
        <w:t xml:space="preserve"> </w:t>
      </w:r>
      <w:r w:rsidRPr="00F47D4D">
        <w:rPr>
          <w:rFonts w:ascii="Museo 300" w:eastAsia="Museo Sans" w:hAnsi="Museo 300"/>
          <w:sz w:val="16"/>
          <w:szCs w:val="16"/>
        </w:rPr>
        <w:t>real</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ciclo</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no</w:t>
      </w:r>
      <w:r>
        <w:rPr>
          <w:rFonts w:ascii="Museo 300" w:eastAsia="Museo Sans" w:hAnsi="Museo 300"/>
          <w:sz w:val="16"/>
          <w:szCs w:val="16"/>
        </w:rPr>
        <w:t xml:space="preserve"> </w:t>
      </w:r>
      <w:r w:rsidRPr="00F47D4D">
        <w:rPr>
          <w:rFonts w:ascii="Museo 300" w:eastAsia="Museo Sans" w:hAnsi="Museo 300"/>
          <w:sz w:val="16"/>
          <w:szCs w:val="16"/>
        </w:rPr>
        <w:t>estimada</w:t>
      </w:r>
      <w:r>
        <w:rPr>
          <w:rFonts w:ascii="Museo 300" w:eastAsia="Museo Sans" w:hAnsi="Museo 300"/>
          <w:sz w:val="16"/>
          <w:szCs w:val="16"/>
        </w:rPr>
        <w:t xml:space="preserve"> </w:t>
      </w:r>
      <w:r w:rsidRPr="00F47D4D">
        <w:rPr>
          <w:rFonts w:ascii="Museo 300" w:eastAsia="Museo Sans" w:hAnsi="Museo 300"/>
          <w:sz w:val="16"/>
          <w:szCs w:val="16"/>
        </w:rPr>
        <w:t>como</w:t>
      </w:r>
      <w:r>
        <w:rPr>
          <w:rFonts w:ascii="Museo 300" w:eastAsia="Museo Sans" w:hAnsi="Museo 300"/>
          <w:sz w:val="16"/>
          <w:szCs w:val="16"/>
        </w:rPr>
        <w:t xml:space="preserve"> </w:t>
      </w:r>
      <w:r w:rsidRPr="00F47D4D">
        <w:rPr>
          <w:rFonts w:ascii="Museo 300" w:eastAsia="Museo Sans" w:hAnsi="Museo 300"/>
          <w:sz w:val="16"/>
          <w:szCs w:val="16"/>
        </w:rPr>
        <w:t>SIGET</w:t>
      </w:r>
      <w:r>
        <w:rPr>
          <w:rFonts w:ascii="Museo 300" w:eastAsia="Museo Sans" w:hAnsi="Museo 300"/>
          <w:sz w:val="16"/>
          <w:szCs w:val="16"/>
        </w:rPr>
        <w:t xml:space="preserve"> </w:t>
      </w:r>
      <w:r w:rsidRPr="00F47D4D">
        <w:rPr>
          <w:rFonts w:ascii="Museo 300" w:eastAsia="Museo Sans" w:hAnsi="Museo 300"/>
          <w:sz w:val="16"/>
          <w:szCs w:val="16"/>
        </w:rPr>
        <w:t>sostiene;</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ese</w:t>
      </w:r>
      <w:r>
        <w:rPr>
          <w:rFonts w:ascii="Museo 300" w:eastAsia="Museo Sans" w:hAnsi="Museo 300"/>
          <w:sz w:val="16"/>
          <w:szCs w:val="16"/>
        </w:rPr>
        <w:t xml:space="preserve"> </w:t>
      </w:r>
      <w:r w:rsidRPr="00F47D4D">
        <w:rPr>
          <w:rFonts w:ascii="Museo 300" w:eastAsia="Museo Sans" w:hAnsi="Museo 300"/>
          <w:sz w:val="16"/>
          <w:szCs w:val="16"/>
        </w:rPr>
        <w:t>sentido,</w:t>
      </w:r>
      <w:r>
        <w:rPr>
          <w:rFonts w:ascii="Museo 300" w:eastAsia="Museo Sans" w:hAnsi="Museo 300"/>
          <w:sz w:val="16"/>
          <w:szCs w:val="16"/>
        </w:rPr>
        <w:t xml:space="preserve"> </w:t>
      </w:r>
      <w:r w:rsidRPr="00F47D4D">
        <w:rPr>
          <w:rFonts w:ascii="Museo 300" w:eastAsia="Museo Sans" w:hAnsi="Museo 300"/>
          <w:sz w:val="16"/>
          <w:szCs w:val="16"/>
        </w:rPr>
        <w:t>los</w:t>
      </w:r>
      <w:r>
        <w:rPr>
          <w:rFonts w:ascii="Museo 300" w:eastAsia="Museo Sans" w:hAnsi="Museo 300"/>
          <w:sz w:val="16"/>
          <w:szCs w:val="16"/>
        </w:rPr>
        <w:t xml:space="preserve"> </w:t>
      </w:r>
      <w:r w:rsidRPr="00F47D4D">
        <w:rPr>
          <w:rFonts w:ascii="Museo 300" w:eastAsia="Museo Sans" w:hAnsi="Museo 300"/>
          <w:sz w:val="16"/>
          <w:szCs w:val="16"/>
        </w:rPr>
        <w:t>períodos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facturación</w:t>
      </w:r>
      <w:r>
        <w:rPr>
          <w:rFonts w:ascii="Museo 300" w:eastAsia="Museo Sans" w:hAnsi="Museo 300"/>
          <w:sz w:val="16"/>
          <w:szCs w:val="16"/>
        </w:rPr>
        <w:t xml:space="preserve"> </w:t>
      </w:r>
      <w:r w:rsidRPr="00F47D4D">
        <w:rPr>
          <w:rFonts w:ascii="Museo 300" w:eastAsia="Museo Sans" w:hAnsi="Museo 300"/>
          <w:sz w:val="16"/>
          <w:szCs w:val="16"/>
        </w:rPr>
        <w:t>estimados</w:t>
      </w:r>
      <w:r>
        <w:rPr>
          <w:rFonts w:ascii="Museo 300" w:eastAsia="Museo Sans" w:hAnsi="Museo 300"/>
          <w:sz w:val="16"/>
          <w:szCs w:val="16"/>
        </w:rPr>
        <w:t xml:space="preserve"> </w:t>
      </w:r>
      <w:r w:rsidRPr="00F47D4D">
        <w:rPr>
          <w:rFonts w:ascii="Museo 300" w:eastAsia="Museo Sans" w:hAnsi="Museo 300"/>
          <w:sz w:val="16"/>
          <w:szCs w:val="16"/>
        </w:rPr>
        <w:t>son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mayo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septiembre</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2020,</w:t>
      </w:r>
      <w:r>
        <w:rPr>
          <w:rFonts w:ascii="Museo 300" w:eastAsia="Museo Sans" w:hAnsi="Museo 300"/>
          <w:sz w:val="16"/>
          <w:szCs w:val="16"/>
        </w:rPr>
        <w:t xml:space="preserve"> </w:t>
      </w:r>
      <w:r w:rsidRPr="00F47D4D">
        <w:rPr>
          <w:rFonts w:ascii="Museo 300" w:eastAsia="Museo Sans" w:hAnsi="Museo 300"/>
          <w:sz w:val="16"/>
          <w:szCs w:val="16"/>
        </w:rPr>
        <w:t>únicamente</w:t>
      </w:r>
      <w:r>
        <w:rPr>
          <w:rFonts w:ascii="Museo 300" w:eastAsia="Museo Sans" w:hAnsi="Museo 300"/>
          <w:sz w:val="16"/>
          <w:szCs w:val="16"/>
        </w:rPr>
        <w:t xml:space="preserve"> (…)</w:t>
      </w:r>
    </w:p>
    <w:p w14:paraId="4EC9C507"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2D9878E2"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cuanto</w:t>
      </w:r>
      <w:r>
        <w:rPr>
          <w:rFonts w:ascii="Museo 300" w:eastAsia="Museo Sans" w:hAnsi="Museo 300"/>
          <w:sz w:val="16"/>
          <w:szCs w:val="16"/>
        </w:rPr>
        <w:t xml:space="preserve"> </w:t>
      </w:r>
      <w:r w:rsidRPr="00F47D4D">
        <w:rPr>
          <w:rFonts w:ascii="Museo 300" w:eastAsia="Museo Sans" w:hAnsi="Museo 300"/>
          <w:sz w:val="16"/>
          <w:szCs w:val="16"/>
        </w:rPr>
        <w:t>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causa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las</w:t>
      </w:r>
      <w:r>
        <w:rPr>
          <w:rFonts w:ascii="Museo 300" w:eastAsia="Museo Sans" w:hAnsi="Museo 300"/>
          <w:sz w:val="16"/>
          <w:szCs w:val="16"/>
        </w:rPr>
        <w:t xml:space="preserve"> </w:t>
      </w:r>
      <w:r w:rsidRPr="00F47D4D">
        <w:rPr>
          <w:rFonts w:ascii="Museo 300" w:eastAsia="Museo Sans" w:hAnsi="Museo 300"/>
          <w:sz w:val="16"/>
          <w:szCs w:val="16"/>
        </w:rPr>
        <w:t>estimaciones</w:t>
      </w:r>
      <w:r>
        <w:rPr>
          <w:rFonts w:ascii="Museo 300" w:eastAsia="Museo Sans" w:hAnsi="Museo 300"/>
          <w:sz w:val="16"/>
          <w:szCs w:val="16"/>
        </w:rPr>
        <w:t xml:space="preserve"> </w:t>
      </w:r>
      <w:r w:rsidRPr="00F47D4D">
        <w:rPr>
          <w:rFonts w:ascii="Museo 300" w:eastAsia="Museo Sans" w:hAnsi="Museo 300"/>
          <w:sz w:val="16"/>
          <w:szCs w:val="16"/>
        </w:rPr>
        <w:t>y</w:t>
      </w:r>
      <w:r>
        <w:rPr>
          <w:rFonts w:ascii="Museo 300" w:eastAsia="Museo Sans" w:hAnsi="Museo 300"/>
          <w:sz w:val="16"/>
          <w:szCs w:val="16"/>
        </w:rPr>
        <w:t xml:space="preserve"> </w:t>
      </w:r>
      <w:r w:rsidRPr="00F47D4D">
        <w:rPr>
          <w:rFonts w:ascii="Museo 300" w:eastAsia="Museo Sans" w:hAnsi="Museo 300"/>
          <w:sz w:val="16"/>
          <w:szCs w:val="16"/>
        </w:rPr>
        <w:t>presentación</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pruebas,</w:t>
      </w:r>
      <w:r>
        <w:rPr>
          <w:rFonts w:ascii="Museo 300" w:eastAsia="Museo Sans" w:hAnsi="Museo 300"/>
          <w:sz w:val="16"/>
          <w:szCs w:val="16"/>
        </w:rPr>
        <w:t xml:space="preserve"> </w:t>
      </w:r>
      <w:r w:rsidRPr="00F47D4D">
        <w:rPr>
          <w:rFonts w:ascii="Museo 300" w:eastAsia="Museo Sans" w:hAnsi="Museo 300"/>
          <w:sz w:val="16"/>
          <w:szCs w:val="16"/>
        </w:rPr>
        <w:t>toda</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documentación</w:t>
      </w:r>
      <w:r>
        <w:rPr>
          <w:rFonts w:ascii="Museo 300" w:eastAsia="Museo Sans" w:hAnsi="Museo 300"/>
          <w:sz w:val="16"/>
          <w:szCs w:val="16"/>
        </w:rPr>
        <w:t xml:space="preserve"> </w:t>
      </w:r>
      <w:r w:rsidRPr="00F47D4D">
        <w:rPr>
          <w:rFonts w:ascii="Museo 300" w:eastAsia="Museo Sans" w:hAnsi="Museo 300"/>
          <w:sz w:val="16"/>
          <w:szCs w:val="16"/>
        </w:rPr>
        <w:t>relacionada</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reclamo</w:t>
      </w:r>
      <w:r>
        <w:rPr>
          <w:rFonts w:ascii="Museo 300" w:eastAsia="Museo Sans" w:hAnsi="Museo 300"/>
          <w:sz w:val="16"/>
          <w:szCs w:val="16"/>
        </w:rPr>
        <w:t xml:space="preserve"> </w:t>
      </w:r>
      <w:r w:rsidRPr="00F47D4D">
        <w:rPr>
          <w:rFonts w:ascii="Museo 300" w:eastAsia="Museo Sans" w:hAnsi="Museo 300"/>
          <w:sz w:val="16"/>
          <w:szCs w:val="16"/>
        </w:rPr>
        <w:t>fue</w:t>
      </w:r>
      <w:r>
        <w:rPr>
          <w:rFonts w:ascii="Museo 300" w:eastAsia="Museo Sans" w:hAnsi="Museo 300"/>
          <w:sz w:val="16"/>
          <w:szCs w:val="16"/>
        </w:rPr>
        <w:t xml:space="preserve"> </w:t>
      </w:r>
      <w:r w:rsidRPr="00F47D4D">
        <w:rPr>
          <w:rFonts w:ascii="Museo 300" w:eastAsia="Museo Sans" w:hAnsi="Museo 300"/>
          <w:sz w:val="16"/>
          <w:szCs w:val="16"/>
        </w:rPr>
        <w:t>entregada</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CAU-SIGET</w:t>
      </w:r>
      <w:r>
        <w:rPr>
          <w:rFonts w:ascii="Museo 300" w:eastAsia="Museo Sans" w:hAnsi="Museo 300"/>
          <w:sz w:val="16"/>
          <w:szCs w:val="16"/>
        </w:rPr>
        <w:t xml:space="preserve"> </w:t>
      </w:r>
      <w:r w:rsidRPr="00F47D4D">
        <w:rPr>
          <w:rFonts w:ascii="Museo 300" w:eastAsia="Museo Sans" w:hAnsi="Museo 300"/>
          <w:sz w:val="16"/>
          <w:szCs w:val="16"/>
        </w:rPr>
        <w:t>al</w:t>
      </w:r>
      <w:r>
        <w:rPr>
          <w:rFonts w:ascii="Museo 300" w:eastAsia="Museo Sans" w:hAnsi="Museo 300"/>
          <w:sz w:val="16"/>
          <w:szCs w:val="16"/>
        </w:rPr>
        <w:t xml:space="preserve"> </w:t>
      </w:r>
      <w:r w:rsidRPr="00F47D4D">
        <w:rPr>
          <w:rFonts w:ascii="Museo 300" w:eastAsia="Museo Sans" w:hAnsi="Museo 300"/>
          <w:sz w:val="16"/>
          <w:szCs w:val="16"/>
        </w:rPr>
        <w:t>inicio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atención</w:t>
      </w:r>
      <w:r>
        <w:rPr>
          <w:rFonts w:ascii="Museo 300" w:eastAsia="Museo Sans" w:hAnsi="Museo 300"/>
          <w:sz w:val="16"/>
          <w:szCs w:val="16"/>
        </w:rPr>
        <w:t xml:space="preserve"> </w:t>
      </w:r>
      <w:r w:rsidRPr="00F47D4D">
        <w:rPr>
          <w:rFonts w:ascii="Museo 300" w:eastAsia="Museo Sans" w:hAnsi="Museo 300"/>
          <w:sz w:val="16"/>
          <w:szCs w:val="16"/>
        </w:rPr>
        <w:t>del</w:t>
      </w:r>
      <w:r>
        <w:rPr>
          <w:rFonts w:ascii="Museo 300" w:eastAsia="Museo Sans" w:hAnsi="Museo 300"/>
          <w:sz w:val="16"/>
          <w:szCs w:val="16"/>
        </w:rPr>
        <w:t xml:space="preserve"> </w:t>
      </w:r>
      <w:r w:rsidRPr="00F47D4D">
        <w:rPr>
          <w:rFonts w:ascii="Museo 300" w:eastAsia="Museo Sans" w:hAnsi="Museo 300"/>
          <w:sz w:val="16"/>
          <w:szCs w:val="16"/>
        </w:rPr>
        <w:t>caso,</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el</w:t>
      </w:r>
      <w:r>
        <w:rPr>
          <w:rFonts w:ascii="Museo 300" w:eastAsia="Museo Sans" w:hAnsi="Museo 300"/>
          <w:sz w:val="16"/>
          <w:szCs w:val="16"/>
        </w:rPr>
        <w:t xml:space="preserve"> </w:t>
      </w:r>
      <w:r w:rsidRPr="00F47D4D">
        <w:rPr>
          <w:rFonts w:ascii="Museo 300" w:eastAsia="Museo Sans" w:hAnsi="Museo 300"/>
          <w:sz w:val="16"/>
          <w:szCs w:val="16"/>
        </w:rPr>
        <w:t>mes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febrero</w:t>
      </w:r>
      <w:r>
        <w:rPr>
          <w:rFonts w:ascii="Museo 300" w:eastAsia="Museo Sans" w:hAnsi="Museo 300"/>
          <w:sz w:val="16"/>
          <w:szCs w:val="16"/>
        </w:rPr>
        <w:t xml:space="preserve"> </w:t>
      </w:r>
      <w:r w:rsidRPr="00F47D4D">
        <w:rPr>
          <w:rFonts w:ascii="Museo 300" w:eastAsia="Museo Sans" w:hAnsi="Museo 300"/>
          <w:sz w:val="16"/>
          <w:szCs w:val="16"/>
        </w:rPr>
        <w:t>2021:</w:t>
      </w:r>
      <w:r>
        <w:rPr>
          <w:rFonts w:ascii="Museo 300" w:eastAsia="Museo Sans" w:hAnsi="Museo 300"/>
          <w:sz w:val="16"/>
          <w:szCs w:val="16"/>
        </w:rPr>
        <w:t xml:space="preserve"> </w:t>
      </w:r>
      <w:r w:rsidRPr="00F47D4D">
        <w:rPr>
          <w:rFonts w:ascii="Museo 300" w:eastAsia="Museo Sans" w:hAnsi="Museo 300"/>
          <w:sz w:val="16"/>
          <w:szCs w:val="16"/>
        </w:rPr>
        <w:t>Acta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inspección,</w:t>
      </w:r>
      <w:r>
        <w:rPr>
          <w:rFonts w:ascii="Museo 300" w:eastAsia="Museo Sans" w:hAnsi="Museo 300"/>
          <w:sz w:val="16"/>
          <w:szCs w:val="16"/>
        </w:rPr>
        <w:t xml:space="preserve"> </w:t>
      </w:r>
      <w:r w:rsidRPr="00F47D4D">
        <w:rPr>
          <w:rFonts w:ascii="Museo 300" w:eastAsia="Museo Sans" w:hAnsi="Museo 300"/>
          <w:sz w:val="16"/>
          <w:szCs w:val="16"/>
        </w:rPr>
        <w:t>Copia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órdenes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trabajo,</w:t>
      </w:r>
      <w:r>
        <w:rPr>
          <w:rFonts w:ascii="Museo 300" w:eastAsia="Museo Sans" w:hAnsi="Museo 300"/>
          <w:sz w:val="16"/>
          <w:szCs w:val="16"/>
        </w:rPr>
        <w:t xml:space="preserve"> </w:t>
      </w:r>
      <w:r w:rsidRPr="00F47D4D">
        <w:rPr>
          <w:rFonts w:ascii="Museo 300" w:eastAsia="Museo Sans" w:hAnsi="Museo 300"/>
          <w:sz w:val="16"/>
          <w:szCs w:val="16"/>
        </w:rPr>
        <w:t>descarga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lecturas,</w:t>
      </w:r>
      <w:r>
        <w:rPr>
          <w:rFonts w:ascii="Museo 300" w:eastAsia="Museo Sans" w:hAnsi="Museo 300"/>
          <w:sz w:val="16"/>
          <w:szCs w:val="16"/>
        </w:rPr>
        <w:t xml:space="preserve"> </w:t>
      </w:r>
      <w:r w:rsidRPr="00F47D4D">
        <w:rPr>
          <w:rFonts w:ascii="Museo 300" w:eastAsia="Museo Sans" w:hAnsi="Museo 300"/>
          <w:sz w:val="16"/>
          <w:szCs w:val="16"/>
        </w:rPr>
        <w:t>cartas</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respuesta,</w:t>
      </w:r>
      <w:r>
        <w:rPr>
          <w:rFonts w:ascii="Museo 300" w:eastAsia="Museo Sans" w:hAnsi="Museo 300"/>
          <w:sz w:val="16"/>
          <w:szCs w:val="16"/>
        </w:rPr>
        <w:t xml:space="preserve"> </w:t>
      </w:r>
      <w:r w:rsidRPr="00F47D4D">
        <w:rPr>
          <w:rFonts w:ascii="Museo 300" w:eastAsia="Museo Sans" w:hAnsi="Museo 300"/>
          <w:sz w:val="16"/>
          <w:szCs w:val="16"/>
        </w:rPr>
        <w:t>etc.</w:t>
      </w:r>
      <w:r>
        <w:rPr>
          <w:rFonts w:ascii="Museo 300" w:eastAsia="Museo Sans" w:hAnsi="Museo 300"/>
          <w:sz w:val="16"/>
          <w:szCs w:val="16"/>
        </w:rPr>
        <w:t xml:space="preserve"> </w:t>
      </w:r>
      <w:r w:rsidRPr="00F47D4D">
        <w:rPr>
          <w:rFonts w:ascii="Museo 300" w:eastAsia="Museo Sans" w:hAnsi="Museo 300"/>
          <w:sz w:val="16"/>
          <w:szCs w:val="16"/>
        </w:rPr>
        <w:t>Específicamente</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carta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respuesta</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fecha</w:t>
      </w:r>
      <w:r>
        <w:rPr>
          <w:rFonts w:ascii="Museo 300" w:eastAsia="Museo Sans" w:hAnsi="Museo 300"/>
          <w:sz w:val="16"/>
          <w:szCs w:val="16"/>
        </w:rPr>
        <w:t xml:space="preserve"> </w:t>
      </w:r>
      <w:r w:rsidRPr="00F47D4D">
        <w:rPr>
          <w:rFonts w:ascii="Museo 300" w:eastAsia="Museo Sans" w:hAnsi="Museo 300"/>
          <w:sz w:val="16"/>
          <w:szCs w:val="16"/>
        </w:rPr>
        <w:t>25</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febrero</w:t>
      </w:r>
      <w:r>
        <w:rPr>
          <w:rFonts w:ascii="Museo 300" w:eastAsia="Museo Sans" w:hAnsi="Museo 300"/>
          <w:sz w:val="16"/>
          <w:szCs w:val="16"/>
        </w:rPr>
        <w:t xml:space="preserve"> </w:t>
      </w:r>
      <w:r w:rsidRPr="00F47D4D">
        <w:rPr>
          <w:rFonts w:ascii="Museo 300" w:eastAsia="Museo Sans" w:hAnsi="Museo 300"/>
          <w:sz w:val="16"/>
          <w:szCs w:val="16"/>
        </w:rPr>
        <w:t>de</w:t>
      </w:r>
      <w:r>
        <w:rPr>
          <w:rFonts w:ascii="Museo 300" w:eastAsia="Museo Sans" w:hAnsi="Museo 300"/>
          <w:sz w:val="16"/>
          <w:szCs w:val="16"/>
        </w:rPr>
        <w:t xml:space="preserve"> </w:t>
      </w:r>
      <w:r w:rsidRPr="00F47D4D">
        <w:rPr>
          <w:rFonts w:ascii="Museo 300" w:eastAsia="Museo Sans" w:hAnsi="Museo 300"/>
          <w:sz w:val="16"/>
          <w:szCs w:val="16"/>
        </w:rPr>
        <w:t>2021,</w:t>
      </w:r>
      <w:r>
        <w:rPr>
          <w:rFonts w:ascii="Museo 300" w:eastAsia="Museo Sans" w:hAnsi="Museo 300"/>
          <w:sz w:val="16"/>
          <w:szCs w:val="16"/>
        </w:rPr>
        <w:t xml:space="preserve"> </w:t>
      </w:r>
      <w:r w:rsidRPr="00F47D4D">
        <w:rPr>
          <w:rFonts w:ascii="Museo 300" w:eastAsia="Museo Sans" w:hAnsi="Museo 300"/>
          <w:sz w:val="16"/>
          <w:szCs w:val="16"/>
        </w:rPr>
        <w:t>GC-CS-2021-</w:t>
      </w:r>
      <w:r>
        <w:rPr>
          <w:rFonts w:ascii="Museo 300" w:eastAsia="Museo Sans" w:hAnsi="Museo 300"/>
          <w:sz w:val="16"/>
          <w:szCs w:val="16"/>
        </w:rPr>
        <w:t xml:space="preserve"> </w:t>
      </w:r>
      <w:r w:rsidRPr="00F47D4D">
        <w:rPr>
          <w:rFonts w:ascii="Museo 300" w:eastAsia="Museo Sans" w:hAnsi="Museo 300"/>
          <w:sz w:val="16"/>
          <w:szCs w:val="16"/>
        </w:rPr>
        <w:t>049,</w:t>
      </w:r>
      <w:r>
        <w:rPr>
          <w:rFonts w:ascii="Museo 300" w:eastAsia="Museo Sans" w:hAnsi="Museo 300"/>
          <w:sz w:val="16"/>
          <w:szCs w:val="16"/>
        </w:rPr>
        <w:t xml:space="preserve"> </w:t>
      </w:r>
      <w:r w:rsidRPr="00F47D4D">
        <w:rPr>
          <w:rFonts w:ascii="Museo 300" w:eastAsia="Museo Sans" w:hAnsi="Museo 300"/>
          <w:sz w:val="16"/>
          <w:szCs w:val="16"/>
        </w:rPr>
        <w:t>numeral</w:t>
      </w:r>
      <w:r>
        <w:rPr>
          <w:rFonts w:ascii="Museo 300" w:eastAsia="Museo Sans" w:hAnsi="Museo 300"/>
          <w:sz w:val="16"/>
          <w:szCs w:val="16"/>
        </w:rPr>
        <w:t xml:space="preserve"> </w:t>
      </w:r>
      <w:r w:rsidRPr="00F47D4D">
        <w:rPr>
          <w:rFonts w:ascii="Museo 300" w:eastAsia="Museo Sans" w:hAnsi="Museo 300"/>
          <w:sz w:val="16"/>
          <w:szCs w:val="16"/>
        </w:rPr>
        <w:t>3)</w:t>
      </w:r>
      <w:r>
        <w:rPr>
          <w:rFonts w:ascii="Museo 300" w:eastAsia="Museo Sans" w:hAnsi="Museo 300"/>
          <w:sz w:val="16"/>
          <w:szCs w:val="16"/>
        </w:rPr>
        <w:t xml:space="preserve"> </w:t>
      </w:r>
      <w:r w:rsidRPr="00F47D4D">
        <w:rPr>
          <w:rFonts w:ascii="Museo 300" w:eastAsia="Museo Sans" w:hAnsi="Museo 300"/>
          <w:sz w:val="16"/>
          <w:szCs w:val="16"/>
        </w:rPr>
        <w:t>en</w:t>
      </w:r>
      <w:r>
        <w:rPr>
          <w:rFonts w:ascii="Museo 300" w:eastAsia="Museo Sans" w:hAnsi="Museo 300"/>
          <w:sz w:val="16"/>
          <w:szCs w:val="16"/>
        </w:rPr>
        <w:t xml:space="preserve"> </w:t>
      </w:r>
      <w:r w:rsidRPr="00F47D4D">
        <w:rPr>
          <w:rFonts w:ascii="Museo 300" w:eastAsia="Museo Sans" w:hAnsi="Museo 300"/>
          <w:sz w:val="16"/>
          <w:szCs w:val="16"/>
        </w:rPr>
        <w:t>la</w:t>
      </w:r>
      <w:r>
        <w:rPr>
          <w:rFonts w:ascii="Museo 300" w:eastAsia="Museo Sans" w:hAnsi="Museo 300"/>
          <w:sz w:val="16"/>
          <w:szCs w:val="16"/>
        </w:rPr>
        <w:t xml:space="preserve"> </w:t>
      </w:r>
      <w:r w:rsidRPr="00F47D4D">
        <w:rPr>
          <w:rFonts w:ascii="Museo 300" w:eastAsia="Museo Sans" w:hAnsi="Museo 300"/>
          <w:sz w:val="16"/>
          <w:szCs w:val="16"/>
        </w:rPr>
        <w:t>cual</w:t>
      </w:r>
      <w:r>
        <w:rPr>
          <w:rFonts w:ascii="Museo 300" w:eastAsia="Museo Sans" w:hAnsi="Museo 300"/>
          <w:sz w:val="16"/>
          <w:szCs w:val="16"/>
        </w:rPr>
        <w:t xml:space="preserve"> </w:t>
      </w:r>
      <w:r w:rsidRPr="00F47D4D">
        <w:rPr>
          <w:rFonts w:ascii="Museo 300" w:eastAsia="Museo Sans" w:hAnsi="Museo 300"/>
          <w:sz w:val="16"/>
          <w:szCs w:val="16"/>
        </w:rPr>
        <w:t>se</w:t>
      </w:r>
      <w:r>
        <w:rPr>
          <w:rFonts w:ascii="Museo 300" w:eastAsia="Museo Sans" w:hAnsi="Museo 300"/>
          <w:sz w:val="16"/>
          <w:szCs w:val="16"/>
        </w:rPr>
        <w:t xml:space="preserve"> </w:t>
      </w:r>
      <w:r w:rsidRPr="00F47D4D">
        <w:rPr>
          <w:rFonts w:ascii="Museo 300" w:eastAsia="Museo Sans" w:hAnsi="Museo 300"/>
          <w:sz w:val="16"/>
          <w:szCs w:val="16"/>
        </w:rPr>
        <w:t>indicó</w:t>
      </w:r>
      <w:r>
        <w:rPr>
          <w:rFonts w:ascii="Museo 300" w:eastAsia="Museo Sans" w:hAnsi="Museo 300"/>
          <w:sz w:val="16"/>
          <w:szCs w:val="16"/>
        </w:rPr>
        <w:t xml:space="preserve"> </w:t>
      </w:r>
      <w:r w:rsidRPr="00F47D4D">
        <w:rPr>
          <w:rFonts w:ascii="Museo 300" w:eastAsia="Museo Sans" w:hAnsi="Museo 300"/>
          <w:sz w:val="16"/>
          <w:szCs w:val="16"/>
        </w:rPr>
        <w:t>que:</w:t>
      </w:r>
      <w:r>
        <w:rPr>
          <w:rFonts w:ascii="Museo 300" w:eastAsia="Museo Sans" w:hAnsi="Museo 300"/>
          <w:sz w:val="16"/>
          <w:szCs w:val="16"/>
        </w:rPr>
        <w:t xml:space="preserve"> </w:t>
      </w:r>
    </w:p>
    <w:p w14:paraId="4D6239B0"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4C4BE8A2" w14:textId="628765B8" w:rsidR="00745BC8"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r w:rsidRPr="00F47D4D">
        <w:rPr>
          <w:rFonts w:ascii="Museo 300" w:eastAsia="Museo Sans" w:hAnsi="Museo 300"/>
          <w:i/>
          <w:sz w:val="16"/>
          <w:szCs w:val="16"/>
        </w:rPr>
        <w:t>“Los</w:t>
      </w:r>
      <w:r>
        <w:rPr>
          <w:rFonts w:ascii="Museo 300" w:eastAsia="Museo Sans" w:hAnsi="Museo 300"/>
          <w:i/>
          <w:sz w:val="16"/>
          <w:szCs w:val="16"/>
        </w:rPr>
        <w:t xml:space="preserve"> </w:t>
      </w:r>
      <w:r w:rsidRPr="00F47D4D">
        <w:rPr>
          <w:rFonts w:ascii="Museo 300" w:eastAsia="Museo Sans" w:hAnsi="Museo 300"/>
          <w:i/>
          <w:sz w:val="16"/>
          <w:szCs w:val="16"/>
        </w:rPr>
        <w:t>consumos</w:t>
      </w:r>
      <w:r>
        <w:rPr>
          <w:rFonts w:ascii="Museo 300" w:eastAsia="Museo Sans" w:hAnsi="Museo 300"/>
          <w:i/>
          <w:sz w:val="16"/>
          <w:szCs w:val="16"/>
        </w:rPr>
        <w:t xml:space="preserve"> </w:t>
      </w:r>
      <w:r w:rsidRPr="00F47D4D">
        <w:rPr>
          <w:rFonts w:ascii="Museo 300" w:eastAsia="Museo Sans" w:hAnsi="Museo 300"/>
          <w:i/>
          <w:sz w:val="16"/>
          <w:szCs w:val="16"/>
        </w:rPr>
        <w:t>reclamados</w:t>
      </w:r>
      <w:r>
        <w:rPr>
          <w:rFonts w:ascii="Museo 300" w:eastAsia="Museo Sans" w:hAnsi="Museo 300"/>
          <w:i/>
          <w:sz w:val="16"/>
          <w:szCs w:val="16"/>
        </w:rPr>
        <w:t xml:space="preserve"> </w:t>
      </w:r>
      <w:r w:rsidRPr="00F47D4D">
        <w:rPr>
          <w:rFonts w:ascii="Museo 300" w:eastAsia="Museo Sans" w:hAnsi="Museo 300"/>
          <w:i/>
          <w:sz w:val="16"/>
          <w:szCs w:val="16"/>
        </w:rPr>
        <w:t>por</w:t>
      </w:r>
      <w:r>
        <w:rPr>
          <w:rFonts w:ascii="Museo 300" w:eastAsia="Museo Sans" w:hAnsi="Museo 300"/>
          <w:i/>
          <w:sz w:val="16"/>
          <w:szCs w:val="16"/>
        </w:rPr>
        <w:t xml:space="preserve"> </w:t>
      </w:r>
      <w:r w:rsidRPr="00F47D4D">
        <w:rPr>
          <w:rFonts w:ascii="Museo 300" w:eastAsia="Museo Sans" w:hAnsi="Museo 300"/>
          <w:i/>
          <w:sz w:val="16"/>
          <w:szCs w:val="16"/>
        </w:rPr>
        <w:t>el</w:t>
      </w:r>
      <w:r>
        <w:rPr>
          <w:rFonts w:ascii="Museo 300" w:eastAsia="Museo Sans" w:hAnsi="Museo 300"/>
          <w:i/>
          <w:sz w:val="16"/>
          <w:szCs w:val="16"/>
        </w:rPr>
        <w:t xml:space="preserve"> </w:t>
      </w:r>
      <w:r w:rsidRPr="00F47D4D">
        <w:rPr>
          <w:rFonts w:ascii="Museo 300" w:eastAsia="Museo Sans" w:hAnsi="Museo 300"/>
          <w:i/>
          <w:sz w:val="16"/>
          <w:szCs w:val="16"/>
        </w:rPr>
        <w:t>señor</w:t>
      </w:r>
      <w:r>
        <w:rPr>
          <w:rFonts w:ascii="Museo 300" w:eastAsia="Museo Sans" w:hAnsi="Museo 300"/>
          <w:i/>
          <w:sz w:val="16"/>
          <w:szCs w:val="16"/>
        </w:rPr>
        <w:t xml:space="preserve"> </w:t>
      </w:r>
      <w:r w:rsidR="00602084">
        <w:rPr>
          <w:rFonts w:ascii="Museo 300" w:eastAsia="Museo Sans" w:hAnsi="Museo 300"/>
          <w:i/>
          <w:sz w:val="16"/>
          <w:szCs w:val="16"/>
        </w:rPr>
        <w:t>XXX</w:t>
      </w:r>
      <w:r w:rsidRPr="00F47D4D">
        <w:rPr>
          <w:rFonts w:ascii="Museo 300" w:eastAsia="Museo Sans" w:hAnsi="Museo 300"/>
          <w:i/>
          <w:sz w:val="16"/>
          <w:szCs w:val="16"/>
        </w:rPr>
        <w:t>,</w:t>
      </w:r>
      <w:r>
        <w:rPr>
          <w:rFonts w:ascii="Museo 300" w:eastAsia="Museo Sans" w:hAnsi="Museo 300"/>
          <w:i/>
          <w:sz w:val="16"/>
          <w:szCs w:val="16"/>
        </w:rPr>
        <w:t xml:space="preserve"> </w:t>
      </w:r>
      <w:r w:rsidRPr="00F47D4D">
        <w:rPr>
          <w:rFonts w:ascii="Museo 300" w:eastAsia="Museo Sans" w:hAnsi="Museo 300"/>
          <w:i/>
          <w:sz w:val="16"/>
          <w:szCs w:val="16"/>
        </w:rPr>
        <w:t>de</w:t>
      </w:r>
      <w:r>
        <w:rPr>
          <w:rFonts w:ascii="Museo 300" w:eastAsia="Museo Sans" w:hAnsi="Museo 300"/>
          <w:i/>
          <w:sz w:val="16"/>
          <w:szCs w:val="16"/>
        </w:rPr>
        <w:t xml:space="preserve"> </w:t>
      </w:r>
      <w:r w:rsidRPr="00F47D4D">
        <w:rPr>
          <w:rFonts w:ascii="Museo 300" w:eastAsia="Museo Sans" w:hAnsi="Museo 300"/>
          <w:i/>
          <w:sz w:val="16"/>
          <w:szCs w:val="16"/>
        </w:rPr>
        <w:t>mayo</w:t>
      </w:r>
      <w:r>
        <w:rPr>
          <w:rFonts w:ascii="Museo 300" w:eastAsia="Museo Sans" w:hAnsi="Museo 300"/>
          <w:i/>
          <w:sz w:val="16"/>
          <w:szCs w:val="16"/>
        </w:rPr>
        <w:t xml:space="preserve"> </w:t>
      </w:r>
      <w:r w:rsidRPr="00F47D4D">
        <w:rPr>
          <w:rFonts w:ascii="Museo 300" w:eastAsia="Museo Sans" w:hAnsi="Museo 300"/>
          <w:i/>
          <w:sz w:val="16"/>
          <w:szCs w:val="16"/>
        </w:rPr>
        <w:t>a</w:t>
      </w:r>
      <w:r>
        <w:rPr>
          <w:rFonts w:ascii="Museo 300" w:eastAsia="Museo Sans" w:hAnsi="Museo 300"/>
          <w:i/>
          <w:sz w:val="16"/>
          <w:szCs w:val="16"/>
        </w:rPr>
        <w:t xml:space="preserve"> </w:t>
      </w:r>
      <w:r w:rsidRPr="00F47D4D">
        <w:rPr>
          <w:rFonts w:ascii="Museo 300" w:eastAsia="Museo Sans" w:hAnsi="Museo 300"/>
          <w:i/>
          <w:sz w:val="16"/>
          <w:szCs w:val="16"/>
        </w:rPr>
        <w:t>septiembre/2020</w:t>
      </w:r>
      <w:r>
        <w:rPr>
          <w:rFonts w:ascii="Museo 300" w:eastAsia="Museo Sans" w:hAnsi="Museo 300"/>
          <w:i/>
          <w:sz w:val="16"/>
          <w:szCs w:val="16"/>
        </w:rPr>
        <w:t xml:space="preserve"> </w:t>
      </w:r>
      <w:r w:rsidRPr="00F47D4D">
        <w:rPr>
          <w:rFonts w:ascii="Museo 300" w:eastAsia="Museo Sans" w:hAnsi="Museo 300"/>
          <w:i/>
          <w:sz w:val="16"/>
          <w:szCs w:val="16"/>
        </w:rPr>
        <w:t>fueron</w:t>
      </w:r>
      <w:r>
        <w:rPr>
          <w:rFonts w:ascii="Museo 300" w:eastAsia="Museo Sans" w:hAnsi="Museo 300"/>
          <w:i/>
          <w:sz w:val="16"/>
          <w:szCs w:val="16"/>
        </w:rPr>
        <w:t xml:space="preserve"> </w:t>
      </w:r>
      <w:r w:rsidRPr="00F47D4D">
        <w:rPr>
          <w:rFonts w:ascii="Museo 300" w:eastAsia="Museo Sans" w:hAnsi="Museo 300"/>
          <w:i/>
          <w:sz w:val="16"/>
          <w:szCs w:val="16"/>
        </w:rPr>
        <w:t>estimados,</w:t>
      </w:r>
      <w:r>
        <w:rPr>
          <w:rFonts w:ascii="Museo 300" w:eastAsia="Museo Sans" w:hAnsi="Museo 300"/>
          <w:i/>
          <w:sz w:val="16"/>
          <w:szCs w:val="16"/>
        </w:rPr>
        <w:t xml:space="preserve"> </w:t>
      </w:r>
      <w:r w:rsidRPr="00F47D4D">
        <w:rPr>
          <w:rFonts w:ascii="Museo 300" w:eastAsia="Museo Sans" w:hAnsi="Museo 300"/>
          <w:i/>
          <w:sz w:val="16"/>
          <w:szCs w:val="16"/>
        </w:rPr>
        <w:t>debido</w:t>
      </w:r>
      <w:r>
        <w:rPr>
          <w:rFonts w:ascii="Museo 300" w:eastAsia="Museo Sans" w:hAnsi="Museo 300"/>
          <w:i/>
          <w:sz w:val="16"/>
          <w:szCs w:val="16"/>
        </w:rPr>
        <w:t xml:space="preserve"> </w:t>
      </w:r>
      <w:r w:rsidRPr="00F47D4D">
        <w:rPr>
          <w:rFonts w:ascii="Museo 300" w:eastAsia="Museo Sans" w:hAnsi="Museo 300"/>
          <w:i/>
          <w:sz w:val="16"/>
          <w:szCs w:val="16"/>
        </w:rPr>
        <w:t>a</w:t>
      </w:r>
      <w:r>
        <w:rPr>
          <w:rFonts w:ascii="Museo 300" w:eastAsia="Museo Sans" w:hAnsi="Museo 300"/>
          <w:i/>
          <w:sz w:val="16"/>
          <w:szCs w:val="16"/>
        </w:rPr>
        <w:t xml:space="preserve"> </w:t>
      </w:r>
      <w:r w:rsidRPr="00F47D4D">
        <w:rPr>
          <w:rFonts w:ascii="Museo 300" w:eastAsia="Museo Sans" w:hAnsi="Museo 300"/>
          <w:i/>
          <w:sz w:val="16"/>
          <w:szCs w:val="16"/>
        </w:rPr>
        <w:t>que</w:t>
      </w:r>
      <w:r>
        <w:rPr>
          <w:rFonts w:ascii="Museo 300" w:eastAsia="Museo Sans" w:hAnsi="Museo 300"/>
          <w:i/>
          <w:sz w:val="16"/>
          <w:szCs w:val="16"/>
        </w:rPr>
        <w:t xml:space="preserve"> </w:t>
      </w:r>
      <w:r w:rsidRPr="00F47D4D">
        <w:rPr>
          <w:rFonts w:ascii="Museo 300" w:eastAsia="Museo Sans" w:hAnsi="Museo 300"/>
          <w:i/>
          <w:sz w:val="16"/>
          <w:szCs w:val="16"/>
        </w:rPr>
        <w:t>no</w:t>
      </w:r>
      <w:r>
        <w:rPr>
          <w:rFonts w:ascii="Museo 300" w:eastAsia="Museo Sans" w:hAnsi="Museo 300"/>
          <w:i/>
          <w:sz w:val="16"/>
          <w:szCs w:val="16"/>
        </w:rPr>
        <w:t xml:space="preserve"> </w:t>
      </w:r>
      <w:r w:rsidRPr="00F47D4D">
        <w:rPr>
          <w:rFonts w:ascii="Museo 300" w:eastAsia="Museo Sans" w:hAnsi="Museo 300"/>
          <w:i/>
          <w:sz w:val="16"/>
          <w:szCs w:val="16"/>
        </w:rPr>
        <w:t>fue</w:t>
      </w:r>
      <w:r>
        <w:rPr>
          <w:rFonts w:ascii="Museo 300" w:eastAsia="Museo Sans" w:hAnsi="Museo 300"/>
          <w:i/>
          <w:sz w:val="16"/>
          <w:szCs w:val="16"/>
        </w:rPr>
        <w:t xml:space="preserve"> </w:t>
      </w:r>
      <w:r w:rsidRPr="00F47D4D">
        <w:rPr>
          <w:rFonts w:ascii="Museo 300" w:eastAsia="Museo Sans" w:hAnsi="Museo 300"/>
          <w:i/>
          <w:sz w:val="16"/>
          <w:szCs w:val="16"/>
        </w:rPr>
        <w:t>posible</w:t>
      </w:r>
      <w:r>
        <w:rPr>
          <w:rFonts w:ascii="Museo 300" w:eastAsia="Museo Sans" w:hAnsi="Museo 300"/>
          <w:i/>
          <w:sz w:val="16"/>
          <w:szCs w:val="16"/>
        </w:rPr>
        <w:t xml:space="preserve"> </w:t>
      </w:r>
      <w:r w:rsidRPr="00F47D4D">
        <w:rPr>
          <w:rFonts w:ascii="Museo 300" w:eastAsia="Museo Sans" w:hAnsi="Museo 300"/>
          <w:i/>
          <w:sz w:val="16"/>
          <w:szCs w:val="16"/>
        </w:rPr>
        <w:t>cambiar</w:t>
      </w:r>
      <w:r>
        <w:rPr>
          <w:rFonts w:ascii="Museo 300" w:eastAsia="Museo Sans" w:hAnsi="Museo 300"/>
          <w:i/>
          <w:sz w:val="16"/>
          <w:szCs w:val="16"/>
        </w:rPr>
        <w:t xml:space="preserve"> </w:t>
      </w:r>
      <w:r w:rsidRPr="00F47D4D">
        <w:rPr>
          <w:rFonts w:ascii="Museo 300" w:eastAsia="Museo Sans" w:hAnsi="Museo 300"/>
          <w:i/>
          <w:sz w:val="16"/>
          <w:szCs w:val="16"/>
        </w:rPr>
        <w:t>el</w:t>
      </w:r>
      <w:r>
        <w:rPr>
          <w:rFonts w:ascii="Museo 300" w:eastAsia="Museo Sans" w:hAnsi="Museo 300"/>
          <w:i/>
          <w:sz w:val="16"/>
          <w:szCs w:val="16"/>
        </w:rPr>
        <w:t xml:space="preserve"> </w:t>
      </w:r>
      <w:r w:rsidRPr="00F47D4D">
        <w:rPr>
          <w:rFonts w:ascii="Museo 300" w:eastAsia="Museo Sans" w:hAnsi="Museo 300"/>
          <w:i/>
          <w:sz w:val="16"/>
          <w:szCs w:val="16"/>
        </w:rPr>
        <w:t>medidor</w:t>
      </w:r>
      <w:r>
        <w:rPr>
          <w:rFonts w:ascii="Museo 300" w:eastAsia="Museo Sans" w:hAnsi="Museo 300"/>
          <w:i/>
          <w:sz w:val="16"/>
          <w:szCs w:val="16"/>
        </w:rPr>
        <w:t xml:space="preserve"> </w:t>
      </w:r>
      <w:r w:rsidRPr="00F47D4D">
        <w:rPr>
          <w:rFonts w:ascii="Museo 300" w:eastAsia="Museo Sans" w:hAnsi="Museo 300"/>
          <w:i/>
          <w:sz w:val="16"/>
          <w:szCs w:val="16"/>
        </w:rPr>
        <w:t>antes</w:t>
      </w:r>
      <w:r>
        <w:rPr>
          <w:rFonts w:ascii="Museo 300" w:eastAsia="Museo Sans" w:hAnsi="Museo 300"/>
          <w:i/>
          <w:sz w:val="16"/>
          <w:szCs w:val="16"/>
        </w:rPr>
        <w:t xml:space="preserve"> </w:t>
      </w:r>
      <w:r w:rsidRPr="00F47D4D">
        <w:rPr>
          <w:rFonts w:ascii="Museo 300" w:eastAsia="Museo Sans" w:hAnsi="Museo 300"/>
          <w:i/>
          <w:sz w:val="16"/>
          <w:szCs w:val="16"/>
        </w:rPr>
        <w:t>del</w:t>
      </w:r>
      <w:r>
        <w:rPr>
          <w:rFonts w:ascii="Museo 300" w:eastAsia="Museo Sans" w:hAnsi="Museo 300"/>
          <w:i/>
          <w:sz w:val="16"/>
          <w:szCs w:val="16"/>
        </w:rPr>
        <w:t xml:space="preserve"> </w:t>
      </w:r>
      <w:r w:rsidRPr="00F47D4D">
        <w:rPr>
          <w:rFonts w:ascii="Museo 300" w:eastAsia="Museo Sans" w:hAnsi="Museo 300"/>
          <w:i/>
          <w:sz w:val="16"/>
          <w:szCs w:val="16"/>
        </w:rPr>
        <w:t>mes</w:t>
      </w:r>
      <w:r>
        <w:rPr>
          <w:rFonts w:ascii="Museo 300" w:eastAsia="Museo Sans" w:hAnsi="Museo 300"/>
          <w:i/>
          <w:sz w:val="16"/>
          <w:szCs w:val="16"/>
        </w:rPr>
        <w:t xml:space="preserve"> </w:t>
      </w:r>
      <w:r w:rsidRPr="00F47D4D">
        <w:rPr>
          <w:rFonts w:ascii="Museo 300" w:eastAsia="Museo Sans" w:hAnsi="Museo 300"/>
          <w:i/>
          <w:sz w:val="16"/>
          <w:szCs w:val="16"/>
        </w:rPr>
        <w:t>de</w:t>
      </w:r>
      <w:r>
        <w:rPr>
          <w:rFonts w:ascii="Museo 300" w:eastAsia="Museo Sans" w:hAnsi="Museo 300"/>
          <w:i/>
          <w:sz w:val="16"/>
          <w:szCs w:val="16"/>
        </w:rPr>
        <w:t xml:space="preserve"> </w:t>
      </w:r>
      <w:r w:rsidRPr="00F47D4D">
        <w:rPr>
          <w:rFonts w:ascii="Museo 300" w:eastAsia="Museo Sans" w:hAnsi="Museo 300"/>
          <w:i/>
          <w:sz w:val="16"/>
          <w:szCs w:val="16"/>
        </w:rPr>
        <w:t>octubre/2020.”</w:t>
      </w:r>
    </w:p>
    <w:p w14:paraId="17286493"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p>
    <w:p w14:paraId="03A70717"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anteriormente</w:t>
      </w:r>
      <w:r>
        <w:rPr>
          <w:rFonts w:ascii="Museo 300" w:eastAsia="Museo Sans" w:hAnsi="Museo 300"/>
          <w:sz w:val="16"/>
          <w:szCs w:val="16"/>
        </w:rPr>
        <w:t xml:space="preserve"> </w:t>
      </w:r>
      <w:r w:rsidRPr="00DC1D2E">
        <w:rPr>
          <w:rFonts w:ascii="Museo 300" w:eastAsia="Museo Sans" w:hAnsi="Museo 300"/>
          <w:sz w:val="16"/>
          <w:szCs w:val="16"/>
        </w:rPr>
        <w:t>expuesto,</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indicó</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causa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estimación</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presentó</w:t>
      </w:r>
      <w:r>
        <w:rPr>
          <w:rFonts w:ascii="Museo 300" w:eastAsia="Museo Sans" w:hAnsi="Museo 300"/>
          <w:sz w:val="16"/>
          <w:szCs w:val="16"/>
        </w:rPr>
        <w:t xml:space="preserve"> </w:t>
      </w:r>
      <w:r w:rsidRPr="00DC1D2E">
        <w:rPr>
          <w:rFonts w:ascii="Museo 300" w:eastAsia="Museo Sans" w:hAnsi="Museo 300"/>
          <w:sz w:val="16"/>
          <w:szCs w:val="16"/>
        </w:rPr>
        <w:t>toda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prueba</w:t>
      </w:r>
      <w:r>
        <w:rPr>
          <w:rFonts w:ascii="Museo 300" w:eastAsia="Museo Sans" w:hAnsi="Museo 300"/>
          <w:sz w:val="16"/>
          <w:szCs w:val="16"/>
        </w:rPr>
        <w:t xml:space="preserve"> </w:t>
      </w:r>
      <w:r w:rsidRPr="00DC1D2E">
        <w:rPr>
          <w:rFonts w:ascii="Museo 300" w:eastAsia="Museo Sans" w:hAnsi="Museo 300"/>
          <w:sz w:val="16"/>
          <w:szCs w:val="16"/>
        </w:rPr>
        <w:t>documental</w:t>
      </w:r>
      <w:r>
        <w:rPr>
          <w:rFonts w:ascii="Museo 300" w:eastAsia="Museo Sans" w:hAnsi="Museo 300"/>
          <w:sz w:val="16"/>
          <w:szCs w:val="16"/>
        </w:rPr>
        <w:t xml:space="preserve"> </w:t>
      </w:r>
      <w:r w:rsidRPr="00DC1D2E">
        <w:rPr>
          <w:rFonts w:ascii="Museo 300" w:eastAsia="Museo Sans" w:hAnsi="Museo 300"/>
          <w:sz w:val="16"/>
          <w:szCs w:val="16"/>
        </w:rPr>
        <w:t>disponible.</w:t>
      </w:r>
      <w:r>
        <w:rPr>
          <w:rFonts w:ascii="Museo 300" w:eastAsia="Museo Sans" w:hAnsi="Museo 300"/>
          <w:sz w:val="16"/>
          <w:szCs w:val="16"/>
        </w:rPr>
        <w:t xml:space="preserve"> </w:t>
      </w:r>
    </w:p>
    <w:p w14:paraId="39C7ACDC"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3C3F53E8"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b.</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relación</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causales</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impidieron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cambio</w:t>
      </w:r>
      <w:r>
        <w:rPr>
          <w:rFonts w:ascii="Museo 300" w:eastAsia="Museo Sans" w:hAnsi="Museo 300"/>
          <w:sz w:val="16"/>
          <w:szCs w:val="16"/>
        </w:rPr>
        <w:t xml:space="preserve"> </w:t>
      </w:r>
      <w:r w:rsidRPr="00DC1D2E">
        <w:rPr>
          <w:rFonts w:ascii="Museo 300" w:eastAsia="Museo Sans" w:hAnsi="Museo 300"/>
          <w:sz w:val="16"/>
          <w:szCs w:val="16"/>
        </w:rPr>
        <w:t>del</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Informe</w:t>
      </w:r>
      <w:r>
        <w:rPr>
          <w:rFonts w:ascii="Museo 300" w:eastAsia="Museo Sans" w:hAnsi="Museo 300"/>
          <w:sz w:val="16"/>
          <w:szCs w:val="16"/>
        </w:rPr>
        <w:t xml:space="preserve"> </w:t>
      </w:r>
      <w:r w:rsidRPr="00DC1D2E">
        <w:rPr>
          <w:rFonts w:ascii="Museo 300" w:eastAsia="Museo Sans" w:hAnsi="Museo 300"/>
          <w:sz w:val="16"/>
          <w:szCs w:val="16"/>
        </w:rPr>
        <w:t>SIGET</w:t>
      </w:r>
      <w:r>
        <w:rPr>
          <w:rFonts w:ascii="Museo 300" w:eastAsia="Museo Sans" w:hAnsi="Museo 300"/>
          <w:sz w:val="16"/>
          <w:szCs w:val="16"/>
        </w:rPr>
        <w:t xml:space="preserve"> </w:t>
      </w:r>
      <w:r w:rsidRPr="00DC1D2E">
        <w:rPr>
          <w:rFonts w:ascii="Museo 300" w:eastAsia="Museo Sans" w:hAnsi="Museo 300"/>
          <w:sz w:val="16"/>
          <w:szCs w:val="16"/>
        </w:rPr>
        <w:t>sostuvo</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siguiente:</w:t>
      </w:r>
    </w:p>
    <w:p w14:paraId="6482B8E8"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05FC7D04" w14:textId="54D06FCC"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Pr>
          <w:rFonts w:ascii="Museo 300" w:eastAsia="Museo Sans" w:hAnsi="Museo 300"/>
          <w:sz w:val="16"/>
          <w:szCs w:val="16"/>
        </w:rPr>
        <w:t xml:space="preserve">(…) </w:t>
      </w:r>
      <w:r w:rsidRPr="00DC1D2E">
        <w:rPr>
          <w:rFonts w:ascii="Museo 300" w:eastAsia="Museo Sans" w:hAnsi="Museo 300"/>
          <w:sz w:val="16"/>
          <w:szCs w:val="16"/>
        </w:rPr>
        <w:t>Al</w:t>
      </w:r>
      <w:r>
        <w:rPr>
          <w:rFonts w:ascii="Museo 300" w:eastAsia="Museo Sans" w:hAnsi="Museo 300"/>
          <w:sz w:val="16"/>
          <w:szCs w:val="16"/>
        </w:rPr>
        <w:t xml:space="preserve"> </w:t>
      </w:r>
      <w:r w:rsidRPr="00DC1D2E">
        <w:rPr>
          <w:rFonts w:ascii="Museo 300" w:eastAsia="Museo Sans" w:hAnsi="Museo 300"/>
          <w:sz w:val="16"/>
          <w:szCs w:val="16"/>
        </w:rPr>
        <w:t>respecto,</w:t>
      </w:r>
      <w:r>
        <w:rPr>
          <w:rFonts w:ascii="Museo 300" w:eastAsia="Museo Sans" w:hAnsi="Museo 300"/>
          <w:sz w:val="16"/>
          <w:szCs w:val="16"/>
        </w:rPr>
        <w:t xml:space="preserve"> </w:t>
      </w:r>
      <w:r w:rsidRPr="00DC1D2E">
        <w:rPr>
          <w:rFonts w:ascii="Museo 300" w:eastAsia="Museo Sans" w:hAnsi="Museo 300"/>
          <w:sz w:val="16"/>
          <w:szCs w:val="16"/>
        </w:rPr>
        <w:t>es</w:t>
      </w:r>
      <w:r>
        <w:rPr>
          <w:rFonts w:ascii="Museo 300" w:eastAsia="Museo Sans" w:hAnsi="Museo 300"/>
          <w:sz w:val="16"/>
          <w:szCs w:val="16"/>
        </w:rPr>
        <w:t xml:space="preserve"> </w:t>
      </w:r>
      <w:r w:rsidRPr="00DC1D2E">
        <w:rPr>
          <w:rFonts w:ascii="Museo 300" w:eastAsia="Museo Sans" w:hAnsi="Museo 300"/>
          <w:sz w:val="16"/>
          <w:szCs w:val="16"/>
        </w:rPr>
        <w:t>importante</w:t>
      </w:r>
      <w:r>
        <w:rPr>
          <w:rFonts w:ascii="Museo 300" w:eastAsia="Museo Sans" w:hAnsi="Museo 300"/>
          <w:sz w:val="16"/>
          <w:szCs w:val="16"/>
        </w:rPr>
        <w:t xml:space="preserve"> </w:t>
      </w:r>
      <w:r w:rsidRPr="00DC1D2E">
        <w:rPr>
          <w:rFonts w:ascii="Museo 300" w:eastAsia="Museo Sans" w:hAnsi="Museo 300"/>
          <w:sz w:val="16"/>
          <w:szCs w:val="16"/>
        </w:rPr>
        <w:t>mencionar</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causales</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impidieron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cambio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antes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octubre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r w:rsidRPr="00DC1D2E">
        <w:rPr>
          <w:rFonts w:ascii="Museo 300" w:eastAsia="Museo Sans" w:hAnsi="Museo 300"/>
          <w:sz w:val="16"/>
          <w:szCs w:val="16"/>
        </w:rPr>
        <w:t>son</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citadas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carta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respuesta,</w:t>
      </w:r>
      <w:r>
        <w:rPr>
          <w:rFonts w:ascii="Museo 300" w:eastAsia="Museo Sans" w:hAnsi="Museo 300"/>
          <w:sz w:val="16"/>
          <w:szCs w:val="16"/>
        </w:rPr>
        <w:t xml:space="preserve"> </w:t>
      </w:r>
      <w:r w:rsidR="00602084">
        <w:rPr>
          <w:rFonts w:ascii="Museo 300" w:eastAsia="Museo Sans" w:hAnsi="Museo 300"/>
          <w:sz w:val="16"/>
          <w:szCs w:val="16"/>
        </w:rPr>
        <w:t>XXX</w:t>
      </w:r>
      <w:r w:rsidRPr="00DC1D2E">
        <w:rPr>
          <w:rFonts w:ascii="Museo 300" w:eastAsia="Museo Sans" w:hAnsi="Museo 300"/>
          <w:sz w:val="16"/>
          <w:szCs w:val="16"/>
        </w:rPr>
        <w:t>,</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fecha</w:t>
      </w:r>
      <w:r>
        <w:rPr>
          <w:rFonts w:ascii="Museo 300" w:eastAsia="Museo Sans" w:hAnsi="Museo 300"/>
          <w:sz w:val="16"/>
          <w:szCs w:val="16"/>
        </w:rPr>
        <w:t xml:space="preserve"> </w:t>
      </w:r>
      <w:r w:rsidRPr="00DC1D2E">
        <w:rPr>
          <w:rFonts w:ascii="Museo 300" w:eastAsia="Museo Sans" w:hAnsi="Museo 300"/>
          <w:sz w:val="16"/>
          <w:szCs w:val="16"/>
        </w:rPr>
        <w:t>15</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marzo</w:t>
      </w:r>
      <w:r>
        <w:rPr>
          <w:rFonts w:ascii="Museo 300" w:eastAsia="Museo Sans" w:hAnsi="Museo 300"/>
          <w:sz w:val="16"/>
          <w:szCs w:val="16"/>
        </w:rPr>
        <w:t xml:space="preserve"> </w:t>
      </w:r>
      <w:r w:rsidRPr="00DC1D2E">
        <w:rPr>
          <w:rFonts w:ascii="Museo 300" w:eastAsia="Museo Sans" w:hAnsi="Museo 300"/>
          <w:sz w:val="16"/>
          <w:szCs w:val="16"/>
        </w:rPr>
        <w:t>2021,</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indica:</w:t>
      </w:r>
      <w:r>
        <w:rPr>
          <w:rFonts w:ascii="Museo 300" w:eastAsia="Museo Sans" w:hAnsi="Museo 300"/>
          <w:sz w:val="16"/>
          <w:szCs w:val="16"/>
        </w:rPr>
        <w:t xml:space="preserve"> </w:t>
      </w:r>
    </w:p>
    <w:p w14:paraId="4254C909"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49B13C28"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r w:rsidRPr="00DC1D2E">
        <w:rPr>
          <w:rFonts w:ascii="Museo 300" w:eastAsia="Museo Sans" w:hAnsi="Museo 300"/>
          <w:i/>
          <w:sz w:val="16"/>
          <w:szCs w:val="16"/>
        </w:rPr>
        <w:t>“Que</w:t>
      </w:r>
      <w:r>
        <w:rPr>
          <w:rFonts w:ascii="Museo 300" w:eastAsia="Museo Sans" w:hAnsi="Museo 300"/>
          <w:i/>
          <w:sz w:val="16"/>
          <w:szCs w:val="16"/>
        </w:rPr>
        <w:t xml:space="preserve"> </w:t>
      </w:r>
      <w:r w:rsidRPr="00DC1D2E">
        <w:rPr>
          <w:rFonts w:ascii="Museo 300" w:eastAsia="Museo Sans" w:hAnsi="Museo 300"/>
          <w:i/>
          <w:sz w:val="16"/>
          <w:szCs w:val="16"/>
        </w:rPr>
        <w:t>para</w:t>
      </w:r>
      <w:r>
        <w:rPr>
          <w:rFonts w:ascii="Museo 300" w:eastAsia="Museo Sans" w:hAnsi="Museo 300"/>
          <w:i/>
          <w:sz w:val="16"/>
          <w:szCs w:val="16"/>
        </w:rPr>
        <w:t xml:space="preserve"> </w:t>
      </w:r>
      <w:r w:rsidRPr="00DC1D2E">
        <w:rPr>
          <w:rFonts w:ascii="Museo 300" w:eastAsia="Museo Sans" w:hAnsi="Museo 300"/>
          <w:i/>
          <w:sz w:val="16"/>
          <w:szCs w:val="16"/>
        </w:rPr>
        <w:t>el</w:t>
      </w:r>
      <w:r>
        <w:rPr>
          <w:rFonts w:ascii="Museo 300" w:eastAsia="Museo Sans" w:hAnsi="Museo 300"/>
          <w:i/>
          <w:sz w:val="16"/>
          <w:szCs w:val="16"/>
        </w:rPr>
        <w:t xml:space="preserve"> </w:t>
      </w:r>
      <w:r w:rsidRPr="00DC1D2E">
        <w:rPr>
          <w:rFonts w:ascii="Museo 300" w:eastAsia="Museo Sans" w:hAnsi="Museo 300"/>
          <w:i/>
          <w:sz w:val="16"/>
          <w:szCs w:val="16"/>
        </w:rPr>
        <w:t>caso</w:t>
      </w:r>
      <w:r>
        <w:rPr>
          <w:rFonts w:ascii="Museo 300" w:eastAsia="Museo Sans" w:hAnsi="Museo 300"/>
          <w:i/>
          <w:sz w:val="16"/>
          <w:szCs w:val="16"/>
        </w:rPr>
        <w:t xml:space="preserve"> </w:t>
      </w:r>
      <w:r w:rsidRPr="00DC1D2E">
        <w:rPr>
          <w:rFonts w:ascii="Museo 300" w:eastAsia="Museo Sans" w:hAnsi="Museo 300"/>
          <w:i/>
          <w:sz w:val="16"/>
          <w:szCs w:val="16"/>
        </w:rPr>
        <w:t>que</w:t>
      </w:r>
      <w:r>
        <w:rPr>
          <w:rFonts w:ascii="Museo 300" w:eastAsia="Museo Sans" w:hAnsi="Museo 300"/>
          <w:i/>
          <w:sz w:val="16"/>
          <w:szCs w:val="16"/>
        </w:rPr>
        <w:t xml:space="preserve"> </w:t>
      </w:r>
      <w:r w:rsidRPr="00DC1D2E">
        <w:rPr>
          <w:rFonts w:ascii="Museo 300" w:eastAsia="Museo Sans" w:hAnsi="Museo 300"/>
          <w:i/>
          <w:sz w:val="16"/>
          <w:szCs w:val="16"/>
        </w:rPr>
        <w:t>nos</w:t>
      </w:r>
      <w:r>
        <w:rPr>
          <w:rFonts w:ascii="Museo 300" w:eastAsia="Museo Sans" w:hAnsi="Museo 300"/>
          <w:i/>
          <w:sz w:val="16"/>
          <w:szCs w:val="16"/>
        </w:rPr>
        <w:t xml:space="preserve"> </w:t>
      </w:r>
      <w:r w:rsidRPr="00DC1D2E">
        <w:rPr>
          <w:rFonts w:ascii="Museo 300" w:eastAsia="Museo Sans" w:hAnsi="Museo 300"/>
          <w:i/>
          <w:sz w:val="16"/>
          <w:szCs w:val="16"/>
        </w:rPr>
        <w:t>ocupa,</w:t>
      </w:r>
      <w:r>
        <w:rPr>
          <w:rFonts w:ascii="Museo 300" w:eastAsia="Museo Sans" w:hAnsi="Museo 300"/>
          <w:i/>
          <w:sz w:val="16"/>
          <w:szCs w:val="16"/>
        </w:rPr>
        <w:t xml:space="preserve"> </w:t>
      </w:r>
      <w:r w:rsidRPr="00DC1D2E">
        <w:rPr>
          <w:rFonts w:ascii="Museo 300" w:eastAsia="Museo Sans" w:hAnsi="Museo 300"/>
          <w:i/>
          <w:sz w:val="16"/>
          <w:szCs w:val="16"/>
        </w:rPr>
        <w:t>el</w:t>
      </w:r>
      <w:r>
        <w:rPr>
          <w:rFonts w:ascii="Museo 300" w:eastAsia="Museo Sans" w:hAnsi="Museo 300"/>
          <w:i/>
          <w:sz w:val="16"/>
          <w:szCs w:val="16"/>
        </w:rPr>
        <w:t xml:space="preserve"> </w:t>
      </w:r>
      <w:r w:rsidRPr="00DC1D2E">
        <w:rPr>
          <w:rFonts w:ascii="Museo 300" w:eastAsia="Museo Sans" w:hAnsi="Museo 300"/>
          <w:i/>
          <w:sz w:val="16"/>
          <w:szCs w:val="16"/>
        </w:rPr>
        <w:t>caso</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fuerza</w:t>
      </w:r>
      <w:r>
        <w:rPr>
          <w:rFonts w:ascii="Museo 300" w:eastAsia="Museo Sans" w:hAnsi="Museo 300"/>
          <w:i/>
          <w:sz w:val="16"/>
          <w:szCs w:val="16"/>
        </w:rPr>
        <w:t xml:space="preserve"> </w:t>
      </w:r>
      <w:r w:rsidRPr="00DC1D2E">
        <w:rPr>
          <w:rFonts w:ascii="Museo 300" w:eastAsia="Museo Sans" w:hAnsi="Museo 300"/>
          <w:i/>
          <w:sz w:val="16"/>
          <w:szCs w:val="16"/>
        </w:rPr>
        <w:t>mayor</w:t>
      </w:r>
      <w:r>
        <w:rPr>
          <w:rFonts w:ascii="Museo 300" w:eastAsia="Museo Sans" w:hAnsi="Museo 300"/>
          <w:i/>
          <w:sz w:val="16"/>
          <w:szCs w:val="16"/>
        </w:rPr>
        <w:t xml:space="preserve"> </w:t>
      </w:r>
      <w:r w:rsidRPr="00DC1D2E">
        <w:rPr>
          <w:rFonts w:ascii="Museo 300" w:eastAsia="Museo Sans" w:hAnsi="Museo 300"/>
          <w:i/>
          <w:sz w:val="16"/>
          <w:szCs w:val="16"/>
        </w:rPr>
        <w:t>vino</w:t>
      </w:r>
      <w:r>
        <w:rPr>
          <w:rFonts w:ascii="Museo 300" w:eastAsia="Museo Sans" w:hAnsi="Museo 300"/>
          <w:i/>
          <w:sz w:val="16"/>
          <w:szCs w:val="16"/>
        </w:rPr>
        <w:t xml:space="preserve"> </w:t>
      </w:r>
      <w:r w:rsidRPr="00DC1D2E">
        <w:rPr>
          <w:rFonts w:ascii="Museo 300" w:eastAsia="Museo Sans" w:hAnsi="Museo 300"/>
          <w:i/>
          <w:sz w:val="16"/>
          <w:szCs w:val="16"/>
        </w:rPr>
        <w:t>determinada</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los</w:t>
      </w:r>
      <w:r>
        <w:rPr>
          <w:rFonts w:ascii="Museo 300" w:eastAsia="Museo Sans" w:hAnsi="Museo 300"/>
          <w:i/>
          <w:sz w:val="16"/>
          <w:szCs w:val="16"/>
        </w:rPr>
        <w:t xml:space="preserve"> </w:t>
      </w:r>
      <w:r w:rsidRPr="00DC1D2E">
        <w:rPr>
          <w:rFonts w:ascii="Museo 300" w:eastAsia="Museo Sans" w:hAnsi="Museo 300"/>
          <w:i/>
          <w:sz w:val="16"/>
          <w:szCs w:val="16"/>
        </w:rPr>
        <w:t>efectos</w:t>
      </w:r>
      <w:r>
        <w:rPr>
          <w:rFonts w:ascii="Museo 300" w:eastAsia="Museo Sans" w:hAnsi="Museo 300"/>
          <w:i/>
          <w:sz w:val="16"/>
          <w:szCs w:val="16"/>
        </w:rPr>
        <w:t xml:space="preserve"> </w:t>
      </w:r>
      <w:r w:rsidRPr="00DC1D2E">
        <w:rPr>
          <w:rFonts w:ascii="Museo 300" w:eastAsia="Museo Sans" w:hAnsi="Museo 300"/>
          <w:i/>
          <w:sz w:val="16"/>
          <w:szCs w:val="16"/>
        </w:rPr>
        <w:t>provocados</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la</w:t>
      </w:r>
      <w:r>
        <w:rPr>
          <w:rFonts w:ascii="Museo 300" w:eastAsia="Museo Sans" w:hAnsi="Museo 300"/>
          <w:i/>
          <w:sz w:val="16"/>
          <w:szCs w:val="16"/>
        </w:rPr>
        <w:t xml:space="preserve"> </w:t>
      </w:r>
      <w:r w:rsidRPr="00DC1D2E">
        <w:rPr>
          <w:rFonts w:ascii="Museo 300" w:eastAsia="Museo Sans" w:hAnsi="Museo 300"/>
          <w:i/>
          <w:sz w:val="16"/>
          <w:szCs w:val="16"/>
        </w:rPr>
        <w:t>Declaratoria</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Emergencia</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la</w:t>
      </w:r>
      <w:r>
        <w:rPr>
          <w:rFonts w:ascii="Museo 300" w:eastAsia="Museo Sans" w:hAnsi="Museo 300"/>
          <w:i/>
          <w:sz w:val="16"/>
          <w:szCs w:val="16"/>
        </w:rPr>
        <w:t xml:space="preserve"> </w:t>
      </w:r>
      <w:r w:rsidRPr="00DC1D2E">
        <w:rPr>
          <w:rFonts w:ascii="Museo 300" w:eastAsia="Museo Sans" w:hAnsi="Museo 300"/>
          <w:i/>
          <w:sz w:val="16"/>
          <w:szCs w:val="16"/>
        </w:rPr>
        <w:t>Pandemia</w:t>
      </w:r>
      <w:r>
        <w:rPr>
          <w:rFonts w:ascii="Museo 300" w:eastAsia="Museo Sans" w:hAnsi="Museo 300"/>
          <w:i/>
          <w:sz w:val="16"/>
          <w:szCs w:val="16"/>
        </w:rPr>
        <w:t xml:space="preserve"> </w:t>
      </w:r>
      <w:r w:rsidRPr="00DC1D2E">
        <w:rPr>
          <w:rFonts w:ascii="Museo 300" w:eastAsia="Museo Sans" w:hAnsi="Museo 300"/>
          <w:i/>
          <w:sz w:val="16"/>
          <w:szCs w:val="16"/>
        </w:rPr>
        <w:t>COVID-19,</w:t>
      </w:r>
      <w:r>
        <w:rPr>
          <w:rFonts w:ascii="Museo 300" w:eastAsia="Museo Sans" w:hAnsi="Museo 300"/>
          <w:i/>
          <w:sz w:val="16"/>
          <w:szCs w:val="16"/>
        </w:rPr>
        <w:t xml:space="preserve"> </w:t>
      </w:r>
      <w:r w:rsidRPr="00DC1D2E">
        <w:rPr>
          <w:rFonts w:ascii="Museo 300" w:eastAsia="Museo Sans" w:hAnsi="Museo 300"/>
          <w:i/>
          <w:sz w:val="16"/>
          <w:szCs w:val="16"/>
        </w:rPr>
        <w:t>entre</w:t>
      </w:r>
      <w:r>
        <w:rPr>
          <w:rFonts w:ascii="Museo 300" w:eastAsia="Museo Sans" w:hAnsi="Museo 300"/>
          <w:i/>
          <w:sz w:val="16"/>
          <w:szCs w:val="16"/>
        </w:rPr>
        <w:t xml:space="preserve"> </w:t>
      </w:r>
      <w:r w:rsidRPr="00DC1D2E">
        <w:rPr>
          <w:rFonts w:ascii="Museo 300" w:eastAsia="Museo Sans" w:hAnsi="Museo 300"/>
          <w:i/>
          <w:sz w:val="16"/>
          <w:szCs w:val="16"/>
        </w:rPr>
        <w:t>los</w:t>
      </w:r>
      <w:r>
        <w:rPr>
          <w:rFonts w:ascii="Museo 300" w:eastAsia="Museo Sans" w:hAnsi="Museo 300"/>
          <w:i/>
          <w:sz w:val="16"/>
          <w:szCs w:val="16"/>
        </w:rPr>
        <w:t xml:space="preserve"> </w:t>
      </w:r>
      <w:r w:rsidRPr="00DC1D2E">
        <w:rPr>
          <w:rFonts w:ascii="Museo 300" w:eastAsia="Museo Sans" w:hAnsi="Museo 300"/>
          <w:i/>
          <w:sz w:val="16"/>
          <w:szCs w:val="16"/>
        </w:rPr>
        <w:t>que</w:t>
      </w:r>
      <w:r>
        <w:rPr>
          <w:rFonts w:ascii="Museo 300" w:eastAsia="Museo Sans" w:hAnsi="Museo 300"/>
          <w:i/>
          <w:sz w:val="16"/>
          <w:szCs w:val="16"/>
        </w:rPr>
        <w:t xml:space="preserve"> </w:t>
      </w:r>
      <w:r w:rsidRPr="00DC1D2E">
        <w:rPr>
          <w:rFonts w:ascii="Museo 300" w:eastAsia="Museo Sans" w:hAnsi="Museo 300"/>
          <w:i/>
          <w:sz w:val="16"/>
          <w:szCs w:val="16"/>
        </w:rPr>
        <w:t>se</w:t>
      </w:r>
      <w:r>
        <w:rPr>
          <w:rFonts w:ascii="Museo 300" w:eastAsia="Museo Sans" w:hAnsi="Museo 300"/>
          <w:i/>
          <w:sz w:val="16"/>
          <w:szCs w:val="16"/>
        </w:rPr>
        <w:t xml:space="preserve"> </w:t>
      </w:r>
      <w:r w:rsidRPr="00DC1D2E">
        <w:rPr>
          <w:rFonts w:ascii="Museo 300" w:eastAsia="Museo Sans" w:hAnsi="Museo 300"/>
          <w:i/>
          <w:sz w:val="16"/>
          <w:szCs w:val="16"/>
        </w:rPr>
        <w:t>pueden</w:t>
      </w:r>
      <w:r>
        <w:rPr>
          <w:rFonts w:ascii="Museo 300" w:eastAsia="Museo Sans" w:hAnsi="Museo 300"/>
          <w:i/>
          <w:sz w:val="16"/>
          <w:szCs w:val="16"/>
        </w:rPr>
        <w:t xml:space="preserve"> </w:t>
      </w:r>
      <w:r w:rsidRPr="00DC1D2E">
        <w:rPr>
          <w:rFonts w:ascii="Museo 300" w:eastAsia="Museo Sans" w:hAnsi="Museo 300"/>
          <w:i/>
          <w:sz w:val="16"/>
          <w:szCs w:val="16"/>
        </w:rPr>
        <w:t>mencionar:</w:t>
      </w:r>
      <w:r>
        <w:rPr>
          <w:rFonts w:ascii="Museo 300" w:eastAsia="Museo Sans" w:hAnsi="Museo 300"/>
          <w:i/>
          <w:sz w:val="16"/>
          <w:szCs w:val="16"/>
        </w:rPr>
        <w:t xml:space="preserve"> </w:t>
      </w:r>
    </w:p>
    <w:p w14:paraId="2F5D94D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p>
    <w:p w14:paraId="34249CF4"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r w:rsidRPr="00DC1D2E">
        <w:rPr>
          <w:rFonts w:ascii="Museo 300" w:eastAsia="Museo Sans" w:hAnsi="Museo 300"/>
          <w:i/>
          <w:sz w:val="16"/>
          <w:szCs w:val="16"/>
        </w:rPr>
        <w:sym w:font="Symbol" w:char="F0B7"/>
      </w:r>
      <w:r>
        <w:rPr>
          <w:rFonts w:ascii="Museo 300" w:eastAsia="Museo Sans" w:hAnsi="Museo 300"/>
          <w:i/>
          <w:sz w:val="16"/>
          <w:szCs w:val="16"/>
        </w:rPr>
        <w:t xml:space="preserve"> </w:t>
      </w:r>
      <w:r w:rsidRPr="00DC1D2E">
        <w:rPr>
          <w:rFonts w:ascii="Museo 300" w:eastAsia="Museo Sans" w:hAnsi="Museo 300"/>
          <w:i/>
          <w:sz w:val="16"/>
          <w:szCs w:val="16"/>
        </w:rPr>
        <w:t>Atraso</w:t>
      </w:r>
      <w:r>
        <w:rPr>
          <w:rFonts w:ascii="Museo 300" w:eastAsia="Museo Sans" w:hAnsi="Museo 300"/>
          <w:i/>
          <w:sz w:val="16"/>
          <w:szCs w:val="16"/>
        </w:rPr>
        <w:t xml:space="preserve"> </w:t>
      </w:r>
      <w:r w:rsidRPr="00DC1D2E">
        <w:rPr>
          <w:rFonts w:ascii="Museo 300" w:eastAsia="Museo Sans" w:hAnsi="Museo 300"/>
          <w:i/>
          <w:sz w:val="16"/>
          <w:szCs w:val="16"/>
        </w:rPr>
        <w:t>en</w:t>
      </w:r>
      <w:r>
        <w:rPr>
          <w:rFonts w:ascii="Museo 300" w:eastAsia="Museo Sans" w:hAnsi="Museo 300"/>
          <w:i/>
          <w:sz w:val="16"/>
          <w:szCs w:val="16"/>
        </w:rPr>
        <w:t xml:space="preserve"> </w:t>
      </w:r>
      <w:r w:rsidRPr="00DC1D2E">
        <w:rPr>
          <w:rFonts w:ascii="Museo 300" w:eastAsia="Museo Sans" w:hAnsi="Museo 300"/>
          <w:i/>
          <w:sz w:val="16"/>
          <w:szCs w:val="16"/>
        </w:rPr>
        <w:t>el</w:t>
      </w:r>
      <w:r>
        <w:rPr>
          <w:rFonts w:ascii="Museo 300" w:eastAsia="Museo Sans" w:hAnsi="Museo 300"/>
          <w:i/>
          <w:sz w:val="16"/>
          <w:szCs w:val="16"/>
        </w:rPr>
        <w:t xml:space="preserve"> </w:t>
      </w:r>
      <w:r w:rsidRPr="00DC1D2E">
        <w:rPr>
          <w:rFonts w:ascii="Museo 300" w:eastAsia="Museo Sans" w:hAnsi="Museo 300"/>
          <w:i/>
          <w:sz w:val="16"/>
          <w:szCs w:val="16"/>
        </w:rPr>
        <w:t>suministro</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equipos</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medición</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parte</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nuestros</w:t>
      </w:r>
      <w:r>
        <w:rPr>
          <w:rFonts w:ascii="Museo 300" w:eastAsia="Museo Sans" w:hAnsi="Museo 300"/>
          <w:i/>
          <w:sz w:val="16"/>
          <w:szCs w:val="16"/>
        </w:rPr>
        <w:t xml:space="preserve"> </w:t>
      </w:r>
      <w:r w:rsidRPr="00DC1D2E">
        <w:rPr>
          <w:rFonts w:ascii="Museo 300" w:eastAsia="Museo Sans" w:hAnsi="Museo 300"/>
          <w:i/>
          <w:sz w:val="16"/>
          <w:szCs w:val="16"/>
        </w:rPr>
        <w:t>proveedores.</w:t>
      </w:r>
      <w:r>
        <w:rPr>
          <w:rFonts w:ascii="Museo 300" w:eastAsia="Museo Sans" w:hAnsi="Museo 300"/>
          <w:i/>
          <w:sz w:val="16"/>
          <w:szCs w:val="16"/>
        </w:rPr>
        <w:t xml:space="preserve"> </w:t>
      </w:r>
    </w:p>
    <w:p w14:paraId="7BA61F18"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r w:rsidRPr="00DC1D2E">
        <w:rPr>
          <w:rFonts w:ascii="Museo 300" w:eastAsia="Museo Sans" w:hAnsi="Museo 300"/>
          <w:i/>
          <w:sz w:val="16"/>
          <w:szCs w:val="16"/>
        </w:rPr>
        <w:sym w:font="Symbol" w:char="F0B7"/>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Decreto</w:t>
      </w:r>
      <w:r>
        <w:rPr>
          <w:rFonts w:ascii="Museo 300" w:eastAsia="Museo Sans" w:hAnsi="Museo 300"/>
          <w:i/>
          <w:sz w:val="16"/>
          <w:szCs w:val="16"/>
        </w:rPr>
        <w:t xml:space="preserve"> </w:t>
      </w:r>
      <w:r w:rsidRPr="00DC1D2E">
        <w:rPr>
          <w:rFonts w:ascii="Museo 300" w:eastAsia="Museo Sans" w:hAnsi="Museo 300"/>
          <w:i/>
          <w:sz w:val="16"/>
          <w:szCs w:val="16"/>
        </w:rPr>
        <w:t>Legislativo</w:t>
      </w:r>
      <w:r>
        <w:rPr>
          <w:rFonts w:ascii="Museo 300" w:eastAsia="Museo Sans" w:hAnsi="Museo 300"/>
          <w:i/>
          <w:sz w:val="16"/>
          <w:szCs w:val="16"/>
        </w:rPr>
        <w:t xml:space="preserve"> </w:t>
      </w:r>
      <w:r w:rsidRPr="00DC1D2E">
        <w:rPr>
          <w:rFonts w:ascii="Museo 300" w:eastAsia="Museo Sans" w:hAnsi="Museo 300"/>
          <w:i/>
          <w:sz w:val="16"/>
          <w:szCs w:val="16"/>
        </w:rPr>
        <w:t>se</w:t>
      </w:r>
      <w:r>
        <w:rPr>
          <w:rFonts w:ascii="Museo 300" w:eastAsia="Museo Sans" w:hAnsi="Museo 300"/>
          <w:i/>
          <w:sz w:val="16"/>
          <w:szCs w:val="16"/>
        </w:rPr>
        <w:t xml:space="preserve"> </w:t>
      </w:r>
      <w:r w:rsidRPr="00DC1D2E">
        <w:rPr>
          <w:rFonts w:ascii="Museo 300" w:eastAsia="Museo Sans" w:hAnsi="Museo 300"/>
          <w:i/>
          <w:sz w:val="16"/>
          <w:szCs w:val="16"/>
        </w:rPr>
        <w:t>prohibió</w:t>
      </w:r>
      <w:r>
        <w:rPr>
          <w:rFonts w:ascii="Museo 300" w:eastAsia="Museo Sans" w:hAnsi="Museo 300"/>
          <w:i/>
          <w:sz w:val="16"/>
          <w:szCs w:val="16"/>
        </w:rPr>
        <w:t xml:space="preserve"> </w:t>
      </w:r>
      <w:r w:rsidRPr="00DC1D2E">
        <w:rPr>
          <w:rFonts w:ascii="Museo 300" w:eastAsia="Museo Sans" w:hAnsi="Museo 300"/>
          <w:i/>
          <w:sz w:val="16"/>
          <w:szCs w:val="16"/>
        </w:rPr>
        <w:t>a</w:t>
      </w:r>
      <w:r>
        <w:rPr>
          <w:rFonts w:ascii="Museo 300" w:eastAsia="Museo Sans" w:hAnsi="Museo 300"/>
          <w:i/>
          <w:sz w:val="16"/>
          <w:szCs w:val="16"/>
        </w:rPr>
        <w:t xml:space="preserve"> </w:t>
      </w:r>
      <w:r w:rsidRPr="00DC1D2E">
        <w:rPr>
          <w:rFonts w:ascii="Museo 300" w:eastAsia="Museo Sans" w:hAnsi="Museo 300"/>
          <w:i/>
          <w:sz w:val="16"/>
          <w:szCs w:val="16"/>
        </w:rPr>
        <w:t>la</w:t>
      </w:r>
      <w:r>
        <w:rPr>
          <w:rFonts w:ascii="Museo 300" w:eastAsia="Museo Sans" w:hAnsi="Museo 300"/>
          <w:i/>
          <w:sz w:val="16"/>
          <w:szCs w:val="16"/>
        </w:rPr>
        <w:t xml:space="preserve"> </w:t>
      </w:r>
      <w:r w:rsidRPr="00DC1D2E">
        <w:rPr>
          <w:rFonts w:ascii="Museo 300" w:eastAsia="Museo Sans" w:hAnsi="Museo 300"/>
          <w:i/>
          <w:sz w:val="16"/>
          <w:szCs w:val="16"/>
        </w:rPr>
        <w:t>distribuidora</w:t>
      </w:r>
      <w:r>
        <w:rPr>
          <w:rFonts w:ascii="Museo 300" w:eastAsia="Museo Sans" w:hAnsi="Museo 300"/>
          <w:i/>
          <w:sz w:val="16"/>
          <w:szCs w:val="16"/>
        </w:rPr>
        <w:t xml:space="preserve"> </w:t>
      </w:r>
      <w:r w:rsidRPr="00DC1D2E">
        <w:rPr>
          <w:rFonts w:ascii="Museo 300" w:eastAsia="Museo Sans" w:hAnsi="Museo 300"/>
          <w:i/>
          <w:sz w:val="16"/>
          <w:szCs w:val="16"/>
        </w:rPr>
        <w:t>generar</w:t>
      </w:r>
      <w:r>
        <w:rPr>
          <w:rFonts w:ascii="Museo 300" w:eastAsia="Museo Sans" w:hAnsi="Museo 300"/>
          <w:i/>
          <w:sz w:val="16"/>
          <w:szCs w:val="16"/>
        </w:rPr>
        <w:t xml:space="preserve"> </w:t>
      </w:r>
      <w:r w:rsidRPr="00DC1D2E">
        <w:rPr>
          <w:rFonts w:ascii="Museo 300" w:eastAsia="Museo Sans" w:hAnsi="Museo 300"/>
          <w:i/>
          <w:sz w:val="16"/>
          <w:szCs w:val="16"/>
        </w:rPr>
        <w:t>desconexiones</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falta</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pago</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un</w:t>
      </w:r>
      <w:r>
        <w:rPr>
          <w:rFonts w:ascii="Museo 300" w:eastAsia="Museo Sans" w:hAnsi="Museo 300"/>
          <w:i/>
          <w:sz w:val="16"/>
          <w:szCs w:val="16"/>
        </w:rPr>
        <w:t xml:space="preserve"> </w:t>
      </w:r>
      <w:r w:rsidRPr="00DC1D2E">
        <w:rPr>
          <w:rFonts w:ascii="Museo 300" w:eastAsia="Museo Sans" w:hAnsi="Museo 300"/>
          <w:i/>
          <w:sz w:val="16"/>
          <w:szCs w:val="16"/>
        </w:rPr>
        <w:t>periodo</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seis</w:t>
      </w:r>
      <w:r>
        <w:rPr>
          <w:rFonts w:ascii="Museo 300" w:eastAsia="Museo Sans" w:hAnsi="Museo 300"/>
          <w:i/>
          <w:sz w:val="16"/>
          <w:szCs w:val="16"/>
        </w:rPr>
        <w:t xml:space="preserve"> </w:t>
      </w:r>
      <w:r w:rsidRPr="00DC1D2E">
        <w:rPr>
          <w:rFonts w:ascii="Museo 300" w:eastAsia="Museo Sans" w:hAnsi="Museo 300"/>
          <w:i/>
          <w:sz w:val="16"/>
          <w:szCs w:val="16"/>
        </w:rPr>
        <w:t>meses,</w:t>
      </w:r>
      <w:r>
        <w:rPr>
          <w:rFonts w:ascii="Museo 300" w:eastAsia="Museo Sans" w:hAnsi="Museo 300"/>
          <w:i/>
          <w:sz w:val="16"/>
          <w:szCs w:val="16"/>
        </w:rPr>
        <w:t xml:space="preserve"> </w:t>
      </w:r>
      <w:r w:rsidRPr="00DC1D2E">
        <w:rPr>
          <w:rFonts w:ascii="Museo 300" w:eastAsia="Museo Sans" w:hAnsi="Museo 300"/>
          <w:i/>
          <w:sz w:val="16"/>
          <w:szCs w:val="16"/>
        </w:rPr>
        <w:t>lo</w:t>
      </w:r>
      <w:r>
        <w:rPr>
          <w:rFonts w:ascii="Museo 300" w:eastAsia="Museo Sans" w:hAnsi="Museo 300"/>
          <w:i/>
          <w:sz w:val="16"/>
          <w:szCs w:val="16"/>
        </w:rPr>
        <w:t xml:space="preserve"> </w:t>
      </w:r>
      <w:r w:rsidRPr="00DC1D2E">
        <w:rPr>
          <w:rFonts w:ascii="Museo 300" w:eastAsia="Museo Sans" w:hAnsi="Museo 300"/>
          <w:i/>
          <w:sz w:val="16"/>
          <w:szCs w:val="16"/>
        </w:rPr>
        <w:t>cual</w:t>
      </w:r>
      <w:r>
        <w:rPr>
          <w:rFonts w:ascii="Museo 300" w:eastAsia="Museo Sans" w:hAnsi="Museo 300"/>
          <w:i/>
          <w:sz w:val="16"/>
          <w:szCs w:val="16"/>
        </w:rPr>
        <w:t xml:space="preserve"> </w:t>
      </w:r>
      <w:r w:rsidRPr="00DC1D2E">
        <w:rPr>
          <w:rFonts w:ascii="Museo 300" w:eastAsia="Museo Sans" w:hAnsi="Museo 300"/>
          <w:i/>
          <w:sz w:val="16"/>
          <w:szCs w:val="16"/>
        </w:rPr>
        <w:t>generó</w:t>
      </w:r>
      <w:r>
        <w:rPr>
          <w:rFonts w:ascii="Museo 300" w:eastAsia="Museo Sans" w:hAnsi="Museo 300"/>
          <w:i/>
          <w:sz w:val="16"/>
          <w:szCs w:val="16"/>
        </w:rPr>
        <w:t xml:space="preserve"> </w:t>
      </w:r>
      <w:r w:rsidRPr="00DC1D2E">
        <w:rPr>
          <w:rFonts w:ascii="Museo 300" w:eastAsia="Museo Sans" w:hAnsi="Museo 300"/>
          <w:i/>
          <w:sz w:val="16"/>
          <w:szCs w:val="16"/>
        </w:rPr>
        <w:t>una</w:t>
      </w:r>
      <w:r>
        <w:rPr>
          <w:rFonts w:ascii="Museo 300" w:eastAsia="Museo Sans" w:hAnsi="Museo 300"/>
          <w:i/>
          <w:sz w:val="16"/>
          <w:szCs w:val="16"/>
        </w:rPr>
        <w:t xml:space="preserve"> </w:t>
      </w:r>
      <w:r w:rsidRPr="00DC1D2E">
        <w:rPr>
          <w:rFonts w:ascii="Museo 300" w:eastAsia="Museo Sans" w:hAnsi="Museo 300"/>
          <w:i/>
          <w:sz w:val="16"/>
          <w:szCs w:val="16"/>
        </w:rPr>
        <w:t>acumulación</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órdenes</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desconexión</w:t>
      </w:r>
      <w:r>
        <w:rPr>
          <w:rFonts w:ascii="Museo 300" w:eastAsia="Museo Sans" w:hAnsi="Museo 300"/>
          <w:i/>
          <w:sz w:val="16"/>
          <w:szCs w:val="16"/>
        </w:rPr>
        <w:t xml:space="preserve"> </w:t>
      </w:r>
      <w:r w:rsidRPr="00DC1D2E">
        <w:rPr>
          <w:rFonts w:ascii="Museo 300" w:eastAsia="Museo Sans" w:hAnsi="Museo 300"/>
          <w:i/>
          <w:sz w:val="16"/>
          <w:szCs w:val="16"/>
        </w:rPr>
        <w:t>que</w:t>
      </w:r>
      <w:r>
        <w:rPr>
          <w:rFonts w:ascii="Museo 300" w:eastAsia="Museo Sans" w:hAnsi="Museo 300"/>
          <w:i/>
          <w:sz w:val="16"/>
          <w:szCs w:val="16"/>
        </w:rPr>
        <w:t xml:space="preserve"> </w:t>
      </w:r>
      <w:r w:rsidRPr="00DC1D2E">
        <w:rPr>
          <w:rFonts w:ascii="Museo 300" w:eastAsia="Museo Sans" w:hAnsi="Museo 300"/>
          <w:i/>
          <w:sz w:val="16"/>
          <w:szCs w:val="16"/>
        </w:rPr>
        <w:t>a</w:t>
      </w:r>
      <w:r>
        <w:rPr>
          <w:rFonts w:ascii="Museo 300" w:eastAsia="Museo Sans" w:hAnsi="Museo 300"/>
          <w:i/>
          <w:sz w:val="16"/>
          <w:szCs w:val="16"/>
        </w:rPr>
        <w:t xml:space="preserve"> </w:t>
      </w:r>
      <w:r w:rsidRPr="00DC1D2E">
        <w:rPr>
          <w:rFonts w:ascii="Museo 300" w:eastAsia="Museo Sans" w:hAnsi="Museo 300"/>
          <w:i/>
          <w:sz w:val="16"/>
          <w:szCs w:val="16"/>
        </w:rPr>
        <w:t>la</w:t>
      </w:r>
      <w:r>
        <w:rPr>
          <w:rFonts w:ascii="Museo 300" w:eastAsia="Museo Sans" w:hAnsi="Museo 300"/>
          <w:i/>
          <w:sz w:val="16"/>
          <w:szCs w:val="16"/>
        </w:rPr>
        <w:t xml:space="preserve"> </w:t>
      </w:r>
      <w:r w:rsidRPr="00DC1D2E">
        <w:rPr>
          <w:rFonts w:ascii="Museo 300" w:eastAsia="Museo Sans" w:hAnsi="Museo 300"/>
          <w:i/>
          <w:sz w:val="16"/>
          <w:szCs w:val="16"/>
        </w:rPr>
        <w:t>fecha</w:t>
      </w:r>
      <w:r>
        <w:rPr>
          <w:rFonts w:ascii="Museo 300" w:eastAsia="Museo Sans" w:hAnsi="Museo 300"/>
          <w:i/>
          <w:sz w:val="16"/>
          <w:szCs w:val="16"/>
        </w:rPr>
        <w:t xml:space="preserve"> </w:t>
      </w:r>
      <w:r w:rsidRPr="00DC1D2E">
        <w:rPr>
          <w:rFonts w:ascii="Museo 300" w:eastAsia="Museo Sans" w:hAnsi="Museo 300"/>
          <w:i/>
          <w:sz w:val="16"/>
          <w:szCs w:val="16"/>
        </w:rPr>
        <w:t>se</w:t>
      </w:r>
      <w:r>
        <w:rPr>
          <w:rFonts w:ascii="Museo 300" w:eastAsia="Museo Sans" w:hAnsi="Museo 300"/>
          <w:i/>
          <w:sz w:val="16"/>
          <w:szCs w:val="16"/>
        </w:rPr>
        <w:t xml:space="preserve"> </w:t>
      </w:r>
      <w:r w:rsidRPr="00DC1D2E">
        <w:rPr>
          <w:rFonts w:ascii="Museo 300" w:eastAsia="Museo Sans" w:hAnsi="Museo 300"/>
          <w:i/>
          <w:sz w:val="16"/>
          <w:szCs w:val="16"/>
        </w:rPr>
        <w:t>continúa</w:t>
      </w:r>
      <w:r>
        <w:rPr>
          <w:rFonts w:ascii="Museo 300" w:eastAsia="Museo Sans" w:hAnsi="Museo 300"/>
          <w:i/>
          <w:sz w:val="16"/>
          <w:szCs w:val="16"/>
        </w:rPr>
        <w:t xml:space="preserve"> </w:t>
      </w:r>
      <w:r w:rsidRPr="00DC1D2E">
        <w:rPr>
          <w:rFonts w:ascii="Museo 300" w:eastAsia="Museo Sans" w:hAnsi="Museo 300"/>
          <w:i/>
          <w:sz w:val="16"/>
          <w:szCs w:val="16"/>
        </w:rPr>
        <w:t>gestionando.</w:t>
      </w:r>
      <w:r>
        <w:rPr>
          <w:rFonts w:ascii="Museo 300" w:eastAsia="Museo Sans" w:hAnsi="Museo 300"/>
          <w:i/>
          <w:sz w:val="16"/>
          <w:szCs w:val="16"/>
        </w:rPr>
        <w:t xml:space="preserve"> </w:t>
      </w:r>
    </w:p>
    <w:p w14:paraId="2F03CF7C"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i/>
          <w:sz w:val="16"/>
          <w:szCs w:val="16"/>
        </w:rPr>
      </w:pPr>
      <w:r w:rsidRPr="00DC1D2E">
        <w:rPr>
          <w:rFonts w:ascii="Museo 300" w:eastAsia="Museo Sans" w:hAnsi="Museo 300"/>
          <w:i/>
          <w:sz w:val="16"/>
          <w:szCs w:val="16"/>
        </w:rPr>
        <w:sym w:font="Symbol" w:char="F0B7"/>
      </w:r>
      <w:r>
        <w:rPr>
          <w:rFonts w:ascii="Museo 300" w:eastAsia="Museo Sans" w:hAnsi="Museo 300"/>
          <w:i/>
          <w:sz w:val="16"/>
          <w:szCs w:val="16"/>
        </w:rPr>
        <w:t xml:space="preserve"> </w:t>
      </w:r>
      <w:r w:rsidRPr="00DC1D2E">
        <w:rPr>
          <w:rFonts w:ascii="Museo 300" w:eastAsia="Museo Sans" w:hAnsi="Museo 300"/>
          <w:i/>
          <w:sz w:val="16"/>
          <w:szCs w:val="16"/>
        </w:rPr>
        <w:t>Disminución</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fuerza</w:t>
      </w:r>
      <w:r>
        <w:rPr>
          <w:rFonts w:ascii="Museo 300" w:eastAsia="Museo Sans" w:hAnsi="Museo 300"/>
          <w:i/>
          <w:sz w:val="16"/>
          <w:szCs w:val="16"/>
        </w:rPr>
        <w:t xml:space="preserve"> </w:t>
      </w:r>
      <w:r w:rsidRPr="00DC1D2E">
        <w:rPr>
          <w:rFonts w:ascii="Museo 300" w:eastAsia="Museo Sans" w:hAnsi="Museo 300"/>
          <w:i/>
          <w:sz w:val="16"/>
          <w:szCs w:val="16"/>
        </w:rPr>
        <w:t>laboral</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incapacidades</w:t>
      </w:r>
      <w:r>
        <w:rPr>
          <w:rFonts w:ascii="Museo 300" w:eastAsia="Museo Sans" w:hAnsi="Museo 300"/>
          <w:i/>
          <w:sz w:val="16"/>
          <w:szCs w:val="16"/>
        </w:rPr>
        <w:t xml:space="preserve"> </w:t>
      </w:r>
      <w:r w:rsidRPr="00DC1D2E">
        <w:rPr>
          <w:rFonts w:ascii="Museo 300" w:eastAsia="Museo Sans" w:hAnsi="Museo 300"/>
          <w:i/>
          <w:sz w:val="16"/>
          <w:szCs w:val="16"/>
        </w:rPr>
        <w:t>medicas</w:t>
      </w:r>
      <w:r>
        <w:rPr>
          <w:rFonts w:ascii="Museo 300" w:eastAsia="Museo Sans" w:hAnsi="Museo 300"/>
          <w:i/>
          <w:sz w:val="16"/>
          <w:szCs w:val="16"/>
        </w:rPr>
        <w:t xml:space="preserve"> </w:t>
      </w:r>
      <w:r w:rsidRPr="00DC1D2E">
        <w:rPr>
          <w:rFonts w:ascii="Museo 300" w:eastAsia="Museo Sans" w:hAnsi="Museo 300"/>
          <w:i/>
          <w:sz w:val="16"/>
          <w:szCs w:val="16"/>
        </w:rPr>
        <w:t>asociadas</w:t>
      </w:r>
      <w:r>
        <w:rPr>
          <w:rFonts w:ascii="Museo 300" w:eastAsia="Museo Sans" w:hAnsi="Museo 300"/>
          <w:i/>
          <w:sz w:val="16"/>
          <w:szCs w:val="16"/>
        </w:rPr>
        <w:t xml:space="preserve"> </w:t>
      </w:r>
      <w:r w:rsidRPr="00DC1D2E">
        <w:rPr>
          <w:rFonts w:ascii="Museo 300" w:eastAsia="Museo Sans" w:hAnsi="Museo 300"/>
          <w:i/>
          <w:sz w:val="16"/>
          <w:szCs w:val="16"/>
        </w:rPr>
        <w:t>al</w:t>
      </w:r>
      <w:r>
        <w:rPr>
          <w:rFonts w:ascii="Museo 300" w:eastAsia="Museo Sans" w:hAnsi="Museo 300"/>
          <w:i/>
          <w:sz w:val="16"/>
          <w:szCs w:val="16"/>
        </w:rPr>
        <w:t xml:space="preserve"> </w:t>
      </w:r>
      <w:r w:rsidRPr="00DC1D2E">
        <w:rPr>
          <w:rFonts w:ascii="Museo 300" w:eastAsia="Museo Sans" w:hAnsi="Museo 300"/>
          <w:i/>
          <w:sz w:val="16"/>
          <w:szCs w:val="16"/>
        </w:rPr>
        <w:t>COVID19</w:t>
      </w:r>
      <w:r>
        <w:rPr>
          <w:rFonts w:ascii="Museo 300" w:eastAsia="Museo Sans" w:hAnsi="Museo 300"/>
          <w:i/>
          <w:sz w:val="16"/>
          <w:szCs w:val="16"/>
        </w:rPr>
        <w:t xml:space="preserve"> </w:t>
      </w:r>
      <w:r w:rsidRPr="00DC1D2E">
        <w:rPr>
          <w:rFonts w:ascii="Museo 300" w:eastAsia="Museo Sans" w:hAnsi="Museo 300"/>
          <w:i/>
          <w:sz w:val="16"/>
          <w:szCs w:val="16"/>
        </w:rPr>
        <w:t>tanto</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contagios</w:t>
      </w:r>
      <w:r>
        <w:rPr>
          <w:rFonts w:ascii="Museo 300" w:eastAsia="Museo Sans" w:hAnsi="Museo 300"/>
          <w:i/>
          <w:sz w:val="16"/>
          <w:szCs w:val="16"/>
        </w:rPr>
        <w:t xml:space="preserve"> </w:t>
      </w:r>
      <w:r w:rsidRPr="00DC1D2E">
        <w:rPr>
          <w:rFonts w:ascii="Museo 300" w:eastAsia="Museo Sans" w:hAnsi="Museo 300"/>
          <w:i/>
          <w:sz w:val="16"/>
          <w:szCs w:val="16"/>
        </w:rPr>
        <w:t>directos</w:t>
      </w:r>
      <w:r>
        <w:rPr>
          <w:rFonts w:ascii="Museo 300" w:eastAsia="Museo Sans" w:hAnsi="Museo 300"/>
          <w:i/>
          <w:sz w:val="16"/>
          <w:szCs w:val="16"/>
        </w:rPr>
        <w:t xml:space="preserve"> </w:t>
      </w:r>
      <w:r w:rsidRPr="00DC1D2E">
        <w:rPr>
          <w:rFonts w:ascii="Museo 300" w:eastAsia="Museo Sans" w:hAnsi="Museo 300"/>
          <w:i/>
          <w:sz w:val="16"/>
          <w:szCs w:val="16"/>
        </w:rPr>
        <w:t>como</w:t>
      </w:r>
      <w:r>
        <w:rPr>
          <w:rFonts w:ascii="Museo 300" w:eastAsia="Museo Sans" w:hAnsi="Museo 300"/>
          <w:i/>
          <w:sz w:val="16"/>
          <w:szCs w:val="16"/>
        </w:rPr>
        <w:t xml:space="preserve"> </w:t>
      </w:r>
      <w:r w:rsidRPr="00DC1D2E">
        <w:rPr>
          <w:rFonts w:ascii="Museo 300" w:eastAsia="Museo Sans" w:hAnsi="Museo 300"/>
          <w:i/>
          <w:sz w:val="16"/>
          <w:szCs w:val="16"/>
        </w:rPr>
        <w:t>por</w:t>
      </w:r>
      <w:r>
        <w:rPr>
          <w:rFonts w:ascii="Museo 300" w:eastAsia="Museo Sans" w:hAnsi="Museo 300"/>
          <w:i/>
          <w:sz w:val="16"/>
          <w:szCs w:val="16"/>
        </w:rPr>
        <w:t xml:space="preserve"> </w:t>
      </w:r>
      <w:r w:rsidRPr="00DC1D2E">
        <w:rPr>
          <w:rFonts w:ascii="Museo 300" w:eastAsia="Museo Sans" w:hAnsi="Museo 300"/>
          <w:i/>
          <w:sz w:val="16"/>
          <w:szCs w:val="16"/>
        </w:rPr>
        <w:t>nexos</w:t>
      </w:r>
      <w:r>
        <w:rPr>
          <w:rFonts w:ascii="Museo 300" w:eastAsia="Museo Sans" w:hAnsi="Museo 300"/>
          <w:i/>
          <w:sz w:val="16"/>
          <w:szCs w:val="16"/>
        </w:rPr>
        <w:t xml:space="preserve"> </w:t>
      </w:r>
      <w:r w:rsidRPr="00DC1D2E">
        <w:rPr>
          <w:rFonts w:ascii="Museo 300" w:eastAsia="Museo Sans" w:hAnsi="Museo 300"/>
          <w:i/>
          <w:sz w:val="16"/>
          <w:szCs w:val="16"/>
        </w:rPr>
        <w:t>epidemiológicos</w:t>
      </w:r>
      <w:r>
        <w:rPr>
          <w:rFonts w:ascii="Museo 300" w:eastAsia="Museo Sans" w:hAnsi="Museo 300"/>
          <w:i/>
          <w:sz w:val="16"/>
          <w:szCs w:val="16"/>
        </w:rPr>
        <w:t xml:space="preserve"> </w:t>
      </w:r>
      <w:r w:rsidRPr="00DC1D2E">
        <w:rPr>
          <w:rFonts w:ascii="Museo 300" w:eastAsia="Museo Sans" w:hAnsi="Museo 300"/>
          <w:i/>
          <w:sz w:val="16"/>
          <w:szCs w:val="16"/>
        </w:rPr>
        <w:t>en</w:t>
      </w:r>
      <w:r>
        <w:rPr>
          <w:rFonts w:ascii="Museo 300" w:eastAsia="Museo Sans" w:hAnsi="Museo 300"/>
          <w:i/>
          <w:sz w:val="16"/>
          <w:szCs w:val="16"/>
        </w:rPr>
        <w:t xml:space="preserve"> </w:t>
      </w:r>
      <w:r w:rsidRPr="00DC1D2E">
        <w:rPr>
          <w:rFonts w:ascii="Museo 300" w:eastAsia="Museo Sans" w:hAnsi="Museo 300"/>
          <w:i/>
          <w:sz w:val="16"/>
          <w:szCs w:val="16"/>
        </w:rPr>
        <w:t>personal</w:t>
      </w:r>
      <w:r>
        <w:rPr>
          <w:rFonts w:ascii="Museo 300" w:eastAsia="Museo Sans" w:hAnsi="Museo 300"/>
          <w:i/>
          <w:sz w:val="16"/>
          <w:szCs w:val="16"/>
        </w:rPr>
        <w:t xml:space="preserve"> </w:t>
      </w:r>
      <w:r w:rsidRPr="00DC1D2E">
        <w:rPr>
          <w:rFonts w:ascii="Museo 300" w:eastAsia="Museo Sans" w:hAnsi="Museo 300"/>
          <w:i/>
          <w:sz w:val="16"/>
          <w:szCs w:val="16"/>
        </w:rPr>
        <w:t>de</w:t>
      </w:r>
      <w:r>
        <w:rPr>
          <w:rFonts w:ascii="Museo 300" w:eastAsia="Museo Sans" w:hAnsi="Museo 300"/>
          <w:i/>
          <w:sz w:val="16"/>
          <w:szCs w:val="16"/>
        </w:rPr>
        <w:t xml:space="preserve"> </w:t>
      </w:r>
      <w:r w:rsidRPr="00DC1D2E">
        <w:rPr>
          <w:rFonts w:ascii="Museo 300" w:eastAsia="Museo Sans" w:hAnsi="Museo 300"/>
          <w:i/>
          <w:sz w:val="16"/>
          <w:szCs w:val="16"/>
        </w:rPr>
        <w:t>planta</w:t>
      </w:r>
      <w:r>
        <w:rPr>
          <w:rFonts w:ascii="Museo 300" w:eastAsia="Museo Sans" w:hAnsi="Museo 300"/>
          <w:i/>
          <w:sz w:val="16"/>
          <w:szCs w:val="16"/>
        </w:rPr>
        <w:t xml:space="preserve"> </w:t>
      </w:r>
      <w:r w:rsidRPr="00DC1D2E">
        <w:rPr>
          <w:rFonts w:ascii="Museo 300" w:eastAsia="Museo Sans" w:hAnsi="Museo 300"/>
          <w:i/>
          <w:sz w:val="16"/>
          <w:szCs w:val="16"/>
        </w:rPr>
        <w:t>y</w:t>
      </w:r>
      <w:r>
        <w:rPr>
          <w:rFonts w:ascii="Museo 300" w:eastAsia="Museo Sans" w:hAnsi="Museo 300"/>
          <w:i/>
          <w:sz w:val="16"/>
          <w:szCs w:val="16"/>
        </w:rPr>
        <w:t xml:space="preserve"> </w:t>
      </w:r>
      <w:r w:rsidRPr="00DC1D2E">
        <w:rPr>
          <w:rFonts w:ascii="Museo 300" w:eastAsia="Museo Sans" w:hAnsi="Museo 300"/>
          <w:i/>
          <w:sz w:val="16"/>
          <w:szCs w:val="16"/>
        </w:rPr>
        <w:t>contratistas”</w:t>
      </w:r>
    </w:p>
    <w:p w14:paraId="403B93F3" w14:textId="77777777" w:rsidR="00745BC8" w:rsidRDefault="00745BC8" w:rsidP="00745BC8">
      <w:pPr>
        <w:pStyle w:val="paragraph"/>
        <w:spacing w:before="0" w:beforeAutospacing="0" w:after="0" w:afterAutospacing="0"/>
        <w:ind w:left="567"/>
        <w:jc w:val="both"/>
        <w:textAlignment w:val="baseline"/>
        <w:rPr>
          <w:rStyle w:val="normaltextrun"/>
          <w:rFonts w:ascii="Museo Sans 300" w:eastAsia="Museo Sans" w:hAnsi="Museo Sans 300"/>
        </w:rPr>
      </w:pPr>
    </w:p>
    <w:p w14:paraId="48A7AB31"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rPr>
      </w:pPr>
      <w:r w:rsidRPr="00DC1D2E">
        <w:rPr>
          <w:rFonts w:ascii="Museo 300" w:eastAsia="Museo Sans" w:hAnsi="Museo 300"/>
          <w:b/>
          <w:sz w:val="16"/>
          <w:szCs w:val="16"/>
        </w:rPr>
        <w:t>B.</w:t>
      </w:r>
      <w:r>
        <w:rPr>
          <w:rFonts w:ascii="Museo 300" w:eastAsia="Museo Sans" w:hAnsi="Museo 300"/>
          <w:b/>
          <w:sz w:val="16"/>
          <w:szCs w:val="16"/>
        </w:rPr>
        <w:t xml:space="preserve"> </w:t>
      </w:r>
      <w:r w:rsidRPr="00DC1D2E">
        <w:rPr>
          <w:rFonts w:ascii="Museo 300" w:eastAsia="Museo Sans" w:hAnsi="Museo 300"/>
          <w:b/>
          <w:sz w:val="16"/>
          <w:szCs w:val="16"/>
        </w:rPr>
        <w:t>Pruebas</w:t>
      </w:r>
      <w:r>
        <w:rPr>
          <w:rFonts w:ascii="Museo 300" w:eastAsia="Museo Sans" w:hAnsi="Museo 300"/>
          <w:b/>
          <w:sz w:val="16"/>
          <w:szCs w:val="16"/>
        </w:rPr>
        <w:t xml:space="preserve"> </w:t>
      </w:r>
      <w:r w:rsidRPr="00DC1D2E">
        <w:rPr>
          <w:rFonts w:ascii="Museo 300" w:eastAsia="Museo Sans" w:hAnsi="Museo 300"/>
          <w:b/>
          <w:sz w:val="16"/>
          <w:szCs w:val="16"/>
        </w:rPr>
        <w:t>que</w:t>
      </w:r>
      <w:r>
        <w:rPr>
          <w:rFonts w:ascii="Museo 300" w:eastAsia="Museo Sans" w:hAnsi="Museo 300"/>
          <w:b/>
          <w:sz w:val="16"/>
          <w:szCs w:val="16"/>
        </w:rPr>
        <w:t xml:space="preserve"> </w:t>
      </w:r>
      <w:r w:rsidRPr="00DC1D2E">
        <w:rPr>
          <w:rFonts w:ascii="Museo 300" w:eastAsia="Museo Sans" w:hAnsi="Museo 300"/>
          <w:b/>
          <w:sz w:val="16"/>
          <w:szCs w:val="16"/>
        </w:rPr>
        <w:t>acreditan</w:t>
      </w:r>
      <w:r>
        <w:rPr>
          <w:rFonts w:ascii="Museo 300" w:eastAsia="Museo Sans" w:hAnsi="Museo 300"/>
          <w:b/>
          <w:sz w:val="16"/>
          <w:szCs w:val="16"/>
        </w:rPr>
        <w:t xml:space="preserve"> </w:t>
      </w:r>
      <w:r w:rsidRPr="00DC1D2E">
        <w:rPr>
          <w:rFonts w:ascii="Museo 300" w:eastAsia="Museo Sans" w:hAnsi="Museo 300"/>
          <w:b/>
          <w:sz w:val="16"/>
          <w:szCs w:val="16"/>
        </w:rPr>
        <w:t>la</w:t>
      </w:r>
      <w:r>
        <w:rPr>
          <w:rFonts w:ascii="Museo 300" w:eastAsia="Museo Sans" w:hAnsi="Museo 300"/>
          <w:b/>
          <w:sz w:val="16"/>
          <w:szCs w:val="16"/>
        </w:rPr>
        <w:t xml:space="preserve"> </w:t>
      </w:r>
      <w:r w:rsidRPr="00DC1D2E">
        <w:rPr>
          <w:rFonts w:ascii="Museo 300" w:eastAsia="Museo Sans" w:hAnsi="Museo 300"/>
          <w:b/>
          <w:sz w:val="16"/>
          <w:szCs w:val="16"/>
        </w:rPr>
        <w:t>existencia</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fuerza</w:t>
      </w:r>
      <w:r>
        <w:rPr>
          <w:rFonts w:ascii="Museo 300" w:eastAsia="Museo Sans" w:hAnsi="Museo 300"/>
          <w:b/>
          <w:sz w:val="16"/>
          <w:szCs w:val="16"/>
        </w:rPr>
        <w:t xml:space="preserve"> </w:t>
      </w:r>
      <w:r w:rsidRPr="00DC1D2E">
        <w:rPr>
          <w:rFonts w:ascii="Museo 300" w:eastAsia="Museo Sans" w:hAnsi="Museo 300"/>
          <w:b/>
          <w:sz w:val="16"/>
          <w:szCs w:val="16"/>
        </w:rPr>
        <w:t>mayor</w:t>
      </w:r>
      <w:r>
        <w:rPr>
          <w:rFonts w:ascii="Museo 300" w:eastAsia="Museo Sans" w:hAnsi="Museo 300"/>
          <w:b/>
          <w:sz w:val="16"/>
          <w:szCs w:val="16"/>
        </w:rPr>
        <w:t xml:space="preserve"> </w:t>
      </w:r>
    </w:p>
    <w:p w14:paraId="635F4F70"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5A777751" w14:textId="4B9C63F3"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Tal</w:t>
      </w:r>
      <w:r>
        <w:rPr>
          <w:rFonts w:ascii="Museo 300" w:eastAsia="Museo Sans" w:hAnsi="Museo 300"/>
          <w:sz w:val="16"/>
          <w:szCs w:val="16"/>
        </w:rPr>
        <w:t xml:space="preserve"> </w:t>
      </w:r>
      <w:r w:rsidRPr="00DC1D2E">
        <w:rPr>
          <w:rFonts w:ascii="Museo 300" w:eastAsia="Museo Sans" w:hAnsi="Museo 300"/>
          <w:sz w:val="16"/>
          <w:szCs w:val="16"/>
        </w:rPr>
        <w:t>como</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explicó</w:t>
      </w:r>
      <w:r>
        <w:rPr>
          <w:rFonts w:ascii="Museo 300" w:eastAsia="Museo Sans" w:hAnsi="Museo 300"/>
          <w:sz w:val="16"/>
          <w:szCs w:val="16"/>
        </w:rPr>
        <w:t xml:space="preserve"> </w:t>
      </w:r>
      <w:r w:rsidRPr="00DC1D2E">
        <w:rPr>
          <w:rFonts w:ascii="Museo 300" w:eastAsia="Museo Sans" w:hAnsi="Museo 300"/>
          <w:sz w:val="16"/>
          <w:szCs w:val="16"/>
        </w:rPr>
        <w:t>arriba,</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causales</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imposibilitaron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cambio</w:t>
      </w:r>
      <w:r>
        <w:rPr>
          <w:rFonts w:ascii="Museo 300" w:eastAsia="Museo Sans" w:hAnsi="Museo 300"/>
          <w:sz w:val="16"/>
          <w:szCs w:val="16"/>
        </w:rPr>
        <w:t xml:space="preserve"> </w:t>
      </w:r>
      <w:r w:rsidRPr="00DC1D2E">
        <w:rPr>
          <w:rFonts w:ascii="Museo 300" w:eastAsia="Museo Sans" w:hAnsi="Museo 300"/>
          <w:sz w:val="16"/>
          <w:szCs w:val="16"/>
        </w:rPr>
        <w:t>oportuno</w:t>
      </w:r>
      <w:r>
        <w:rPr>
          <w:rFonts w:ascii="Museo 300" w:eastAsia="Museo Sans" w:hAnsi="Museo 300"/>
          <w:sz w:val="16"/>
          <w:szCs w:val="16"/>
        </w:rPr>
        <w:t xml:space="preserve"> </w:t>
      </w:r>
      <w:r w:rsidRPr="00DC1D2E">
        <w:rPr>
          <w:rFonts w:ascii="Museo 300" w:eastAsia="Museo Sans" w:hAnsi="Museo 300"/>
          <w:sz w:val="16"/>
          <w:szCs w:val="16"/>
        </w:rPr>
        <w:t>del</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del</w:t>
      </w:r>
      <w:r>
        <w:rPr>
          <w:rFonts w:ascii="Museo 300" w:eastAsia="Museo Sans" w:hAnsi="Museo 300"/>
          <w:sz w:val="16"/>
          <w:szCs w:val="16"/>
        </w:rPr>
        <w:t xml:space="preserve"> </w:t>
      </w:r>
      <w:r w:rsidRPr="00DC1D2E">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Pr>
          <w:rFonts w:ascii="Museo 300" w:eastAsia="Museo Sans" w:hAnsi="Museo 300"/>
          <w:sz w:val="16"/>
          <w:szCs w:val="16"/>
        </w:rPr>
        <w:t xml:space="preserve"> </w:t>
      </w:r>
      <w:r w:rsidRPr="00DC1D2E">
        <w:rPr>
          <w:rFonts w:ascii="Museo 300" w:eastAsia="Museo Sans" w:hAnsi="Museo 300"/>
          <w:sz w:val="16"/>
          <w:szCs w:val="16"/>
        </w:rPr>
        <w:t>son</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siguientes:</w:t>
      </w:r>
      <w:r>
        <w:rPr>
          <w:rFonts w:ascii="Museo 300" w:eastAsia="Museo Sans" w:hAnsi="Museo 300"/>
          <w:sz w:val="16"/>
          <w:szCs w:val="16"/>
        </w:rPr>
        <w:t xml:space="preserve"> </w:t>
      </w:r>
    </w:p>
    <w:p w14:paraId="34295364"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3070EB8F"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b/>
          <w:sz w:val="16"/>
          <w:szCs w:val="16"/>
        </w:rPr>
        <w:t>1.</w:t>
      </w:r>
      <w:r>
        <w:rPr>
          <w:rFonts w:ascii="Museo 300" w:eastAsia="Museo Sans" w:hAnsi="Museo 300"/>
          <w:b/>
          <w:sz w:val="16"/>
          <w:szCs w:val="16"/>
        </w:rPr>
        <w:t xml:space="preserve"> </w:t>
      </w:r>
      <w:r w:rsidRPr="00DC1D2E">
        <w:rPr>
          <w:rFonts w:ascii="Museo 300" w:eastAsia="Museo Sans" w:hAnsi="Museo 300"/>
          <w:b/>
          <w:sz w:val="16"/>
          <w:szCs w:val="16"/>
        </w:rPr>
        <w:t>Atraso</w:t>
      </w:r>
      <w:r>
        <w:rPr>
          <w:rFonts w:ascii="Museo 300" w:eastAsia="Museo Sans" w:hAnsi="Museo 300"/>
          <w:b/>
          <w:sz w:val="16"/>
          <w:szCs w:val="16"/>
        </w:rPr>
        <w:t xml:space="preserve"> </w:t>
      </w:r>
      <w:r w:rsidRPr="00DC1D2E">
        <w:rPr>
          <w:rFonts w:ascii="Museo 300" w:eastAsia="Museo Sans" w:hAnsi="Museo 300"/>
          <w:b/>
          <w:sz w:val="16"/>
          <w:szCs w:val="16"/>
        </w:rPr>
        <w:t>por</w:t>
      </w:r>
      <w:r>
        <w:rPr>
          <w:rFonts w:ascii="Museo 300" w:eastAsia="Museo Sans" w:hAnsi="Museo 300"/>
          <w:b/>
          <w:sz w:val="16"/>
          <w:szCs w:val="16"/>
        </w:rPr>
        <w:t xml:space="preserve"> </w:t>
      </w:r>
      <w:r w:rsidRPr="00DC1D2E">
        <w:rPr>
          <w:rFonts w:ascii="Museo 300" w:eastAsia="Museo Sans" w:hAnsi="Museo 300"/>
          <w:b/>
          <w:sz w:val="16"/>
          <w:szCs w:val="16"/>
        </w:rPr>
        <w:t>parte</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los</w:t>
      </w:r>
      <w:r>
        <w:rPr>
          <w:rFonts w:ascii="Museo 300" w:eastAsia="Museo Sans" w:hAnsi="Museo 300"/>
          <w:b/>
          <w:sz w:val="16"/>
          <w:szCs w:val="16"/>
        </w:rPr>
        <w:t xml:space="preserve"> </w:t>
      </w:r>
      <w:r w:rsidRPr="00DC1D2E">
        <w:rPr>
          <w:rFonts w:ascii="Museo 300" w:eastAsia="Museo Sans" w:hAnsi="Museo 300"/>
          <w:b/>
          <w:sz w:val="16"/>
          <w:szCs w:val="16"/>
        </w:rPr>
        <w:t>proveedores</w:t>
      </w:r>
      <w:r>
        <w:rPr>
          <w:rFonts w:ascii="Museo 300" w:eastAsia="Museo Sans" w:hAnsi="Museo 300"/>
          <w:b/>
          <w:sz w:val="16"/>
          <w:szCs w:val="16"/>
        </w:rPr>
        <w:t xml:space="preserve"> </w:t>
      </w:r>
      <w:r w:rsidRPr="00DC1D2E">
        <w:rPr>
          <w:rFonts w:ascii="Museo 300" w:eastAsia="Museo Sans" w:hAnsi="Museo 300"/>
          <w:b/>
          <w:sz w:val="16"/>
          <w:szCs w:val="16"/>
        </w:rPr>
        <w:t>en</w:t>
      </w:r>
      <w:r>
        <w:rPr>
          <w:rFonts w:ascii="Museo 300" w:eastAsia="Museo Sans" w:hAnsi="Museo 300"/>
          <w:b/>
          <w:sz w:val="16"/>
          <w:szCs w:val="16"/>
        </w:rPr>
        <w:t xml:space="preserve"> </w:t>
      </w:r>
      <w:r w:rsidRPr="00DC1D2E">
        <w:rPr>
          <w:rFonts w:ascii="Museo 300" w:eastAsia="Museo Sans" w:hAnsi="Museo 300"/>
          <w:b/>
          <w:sz w:val="16"/>
          <w:szCs w:val="16"/>
        </w:rPr>
        <w:t>el</w:t>
      </w:r>
      <w:r>
        <w:rPr>
          <w:rFonts w:ascii="Museo 300" w:eastAsia="Museo Sans" w:hAnsi="Museo 300"/>
          <w:b/>
          <w:sz w:val="16"/>
          <w:szCs w:val="16"/>
        </w:rPr>
        <w:t xml:space="preserve"> </w:t>
      </w:r>
      <w:r w:rsidRPr="00DC1D2E">
        <w:rPr>
          <w:rFonts w:ascii="Museo 300" w:eastAsia="Museo Sans" w:hAnsi="Museo 300"/>
          <w:b/>
          <w:sz w:val="16"/>
          <w:szCs w:val="16"/>
        </w:rPr>
        <w:t>suministro</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equipos</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medición.</w:t>
      </w:r>
      <w:r>
        <w:rPr>
          <w:rFonts w:ascii="Museo 300" w:eastAsia="Museo Sans" w:hAnsi="Museo 300"/>
          <w:sz w:val="16"/>
          <w:szCs w:val="16"/>
        </w:rPr>
        <w:t xml:space="preserve"> </w:t>
      </w:r>
    </w:p>
    <w:p w14:paraId="7709AAAE"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48E5DE54"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comprobar</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suministro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equipos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medición</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parte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nuestros</w:t>
      </w:r>
      <w:r>
        <w:rPr>
          <w:rFonts w:ascii="Museo 300" w:eastAsia="Museo Sans" w:hAnsi="Museo 300"/>
          <w:sz w:val="16"/>
          <w:szCs w:val="16"/>
        </w:rPr>
        <w:t xml:space="preserve"> </w:t>
      </w:r>
      <w:r w:rsidRPr="00DC1D2E">
        <w:rPr>
          <w:rFonts w:ascii="Museo 300" w:eastAsia="Museo Sans" w:hAnsi="Museo 300"/>
          <w:sz w:val="16"/>
          <w:szCs w:val="16"/>
        </w:rPr>
        <w:t>proveedores,</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adjunta</w:t>
      </w:r>
      <w:r>
        <w:rPr>
          <w:rFonts w:ascii="Museo 300" w:eastAsia="Museo Sans" w:hAnsi="Museo 300"/>
          <w:sz w:val="16"/>
          <w:szCs w:val="16"/>
        </w:rPr>
        <w:t xml:space="preserve"> </w:t>
      </w:r>
      <w:r w:rsidRPr="00DC1D2E">
        <w:rPr>
          <w:rFonts w:ascii="Museo 300" w:eastAsia="Museo Sans" w:hAnsi="Museo 300"/>
          <w:sz w:val="16"/>
          <w:szCs w:val="16"/>
        </w:rPr>
        <w:t>archivo</w:t>
      </w:r>
      <w:r>
        <w:rPr>
          <w:rFonts w:ascii="Museo 300" w:eastAsia="Museo Sans" w:hAnsi="Museo 300"/>
          <w:sz w:val="16"/>
          <w:szCs w:val="16"/>
        </w:rPr>
        <w:t xml:space="preserve"> </w:t>
      </w:r>
      <w:r w:rsidRPr="00DC1D2E">
        <w:rPr>
          <w:rFonts w:ascii="Museo 300" w:eastAsia="Museo Sans" w:hAnsi="Museo 300"/>
          <w:sz w:val="16"/>
          <w:szCs w:val="16"/>
        </w:rPr>
        <w:t>PDF</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carta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entrega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31,500</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emitida</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fabricante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NANSEN.</w:t>
      </w:r>
    </w:p>
    <w:p w14:paraId="358F25F1"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4FAF57D4"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Es</w:t>
      </w:r>
      <w:r>
        <w:rPr>
          <w:rFonts w:ascii="Museo 300" w:eastAsia="Museo Sans" w:hAnsi="Museo 300"/>
          <w:sz w:val="16"/>
          <w:szCs w:val="16"/>
        </w:rPr>
        <w:t xml:space="preserve"> </w:t>
      </w:r>
      <w:r w:rsidRPr="00DC1D2E">
        <w:rPr>
          <w:rFonts w:ascii="Museo 300" w:eastAsia="Museo Sans" w:hAnsi="Museo 300"/>
          <w:sz w:val="16"/>
          <w:szCs w:val="16"/>
        </w:rPr>
        <w:t>importante</w:t>
      </w:r>
      <w:r>
        <w:rPr>
          <w:rFonts w:ascii="Museo 300" w:eastAsia="Museo Sans" w:hAnsi="Museo 300"/>
          <w:sz w:val="16"/>
          <w:szCs w:val="16"/>
        </w:rPr>
        <w:t xml:space="preserve"> </w:t>
      </w:r>
      <w:r w:rsidRPr="00DC1D2E">
        <w:rPr>
          <w:rFonts w:ascii="Museo 300" w:eastAsia="Museo Sans" w:hAnsi="Museo 300"/>
          <w:sz w:val="16"/>
          <w:szCs w:val="16"/>
        </w:rPr>
        <w:t>mencionar</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sufrió</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significativo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recepción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lote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31,500</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programada</w:t>
      </w:r>
      <w:r>
        <w:rPr>
          <w:rFonts w:ascii="Museo 300" w:eastAsia="Museo Sans" w:hAnsi="Museo 300"/>
          <w:sz w:val="16"/>
          <w:szCs w:val="16"/>
        </w:rPr>
        <w:t xml:space="preserve"> </w:t>
      </w:r>
      <w:r w:rsidRPr="00DC1D2E">
        <w:rPr>
          <w:rFonts w:ascii="Museo 300" w:eastAsia="Museo Sans" w:hAnsi="Museo 300"/>
          <w:sz w:val="16"/>
          <w:szCs w:val="16"/>
        </w:rPr>
        <w:t>su</w:t>
      </w:r>
      <w:r>
        <w:rPr>
          <w:rFonts w:ascii="Museo 300" w:eastAsia="Museo Sans" w:hAnsi="Museo 300"/>
          <w:sz w:val="16"/>
          <w:szCs w:val="16"/>
        </w:rPr>
        <w:t xml:space="preserve"> </w:t>
      </w:r>
      <w:r w:rsidRPr="00DC1D2E">
        <w:rPr>
          <w:rFonts w:ascii="Museo 300" w:eastAsia="Museo Sans" w:hAnsi="Museo 300"/>
          <w:sz w:val="16"/>
          <w:szCs w:val="16"/>
        </w:rPr>
        <w:t>entrega</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11</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mayo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r w:rsidRPr="00DC1D2E">
        <w:rPr>
          <w:rFonts w:ascii="Museo 300" w:eastAsia="Museo Sans" w:hAnsi="Museo 300"/>
          <w:sz w:val="16"/>
          <w:szCs w:val="16"/>
        </w:rPr>
        <w:t>siendo</w:t>
      </w:r>
      <w:r>
        <w:rPr>
          <w:rFonts w:ascii="Museo 300" w:eastAsia="Museo Sans" w:hAnsi="Museo 300"/>
          <w:sz w:val="16"/>
          <w:szCs w:val="16"/>
        </w:rPr>
        <w:t xml:space="preserve"> </w:t>
      </w:r>
      <w:r w:rsidRPr="00DC1D2E">
        <w:rPr>
          <w:rFonts w:ascii="Museo 300" w:eastAsia="Museo Sans" w:hAnsi="Museo 300"/>
          <w:sz w:val="16"/>
          <w:szCs w:val="16"/>
        </w:rPr>
        <w:t>recibido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bodegas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hasta</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24/09/2020.</w:t>
      </w:r>
      <w:r>
        <w:rPr>
          <w:rFonts w:ascii="Museo 300" w:eastAsia="Museo Sans" w:hAnsi="Museo 300"/>
          <w:sz w:val="16"/>
          <w:szCs w:val="16"/>
        </w:rPr>
        <w:t xml:space="preserve"> </w:t>
      </w:r>
    </w:p>
    <w:p w14:paraId="14C95295"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0A71ED8E"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continuación,</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expone</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orden</w:t>
      </w:r>
      <w:r>
        <w:rPr>
          <w:rFonts w:ascii="Museo 300" w:eastAsia="Museo Sans" w:hAnsi="Museo 300"/>
          <w:sz w:val="16"/>
          <w:szCs w:val="16"/>
        </w:rPr>
        <w:t xml:space="preserve"> </w:t>
      </w:r>
      <w:r w:rsidRPr="00DC1D2E">
        <w:rPr>
          <w:rFonts w:ascii="Museo 300" w:eastAsia="Museo Sans" w:hAnsi="Museo 300"/>
          <w:sz w:val="16"/>
          <w:szCs w:val="16"/>
        </w:rPr>
        <w:t>cronológico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cual</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evidencia</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cuestión:</w:t>
      </w:r>
      <w:r>
        <w:rPr>
          <w:rFonts w:ascii="Museo 300" w:eastAsia="Museo Sans" w:hAnsi="Museo 300"/>
          <w:sz w:val="16"/>
          <w:szCs w:val="16"/>
        </w:rPr>
        <w:t xml:space="preserve"> </w:t>
      </w:r>
    </w:p>
    <w:p w14:paraId="4FB328BE"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272ED7CB"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1.</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acuerdo</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Orden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Compra,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fecha</w:t>
      </w:r>
      <w:r>
        <w:rPr>
          <w:rFonts w:ascii="Museo 300" w:eastAsia="Museo Sans" w:hAnsi="Museo 300"/>
          <w:sz w:val="16"/>
          <w:szCs w:val="16"/>
        </w:rPr>
        <w:t xml:space="preserve"> </w:t>
      </w:r>
      <w:r w:rsidRPr="00DC1D2E">
        <w:rPr>
          <w:rFonts w:ascii="Museo 300" w:eastAsia="Museo Sans" w:hAnsi="Museo 300"/>
          <w:sz w:val="16"/>
          <w:szCs w:val="16"/>
        </w:rPr>
        <w:t>planificada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recepción</w:t>
      </w:r>
      <w:r>
        <w:rPr>
          <w:rFonts w:ascii="Museo 300" w:eastAsia="Museo Sans" w:hAnsi="Museo 300"/>
          <w:sz w:val="16"/>
          <w:szCs w:val="16"/>
        </w:rPr>
        <w:t xml:space="preserve"> </w:t>
      </w:r>
      <w:r w:rsidRPr="00DC1D2E">
        <w:rPr>
          <w:rFonts w:ascii="Museo 300" w:eastAsia="Museo Sans" w:hAnsi="Museo 300"/>
          <w:sz w:val="16"/>
          <w:szCs w:val="16"/>
        </w:rPr>
        <w:t>era</w:t>
      </w:r>
      <w:r>
        <w:rPr>
          <w:rFonts w:ascii="Museo 300" w:eastAsia="Museo Sans" w:hAnsi="Museo 300"/>
          <w:sz w:val="16"/>
          <w:szCs w:val="16"/>
        </w:rPr>
        <w:t xml:space="preserve"> </w:t>
      </w:r>
      <w:r w:rsidRPr="00DC1D2E">
        <w:rPr>
          <w:rFonts w:ascii="Museo 300" w:eastAsia="Museo Sans" w:hAnsi="Museo 300"/>
          <w:sz w:val="16"/>
          <w:szCs w:val="16"/>
        </w:rPr>
        <w:t>11/05/2020.</w:t>
      </w:r>
      <w:r>
        <w:rPr>
          <w:rFonts w:ascii="Museo 300" w:eastAsia="Museo Sans" w:hAnsi="Museo 300"/>
          <w:sz w:val="16"/>
          <w:szCs w:val="16"/>
        </w:rPr>
        <w:t xml:space="preserve"> </w:t>
      </w:r>
    </w:p>
    <w:p w14:paraId="4B194742"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2.</w:t>
      </w:r>
      <w:r>
        <w:rPr>
          <w:rFonts w:ascii="Museo 300" w:eastAsia="Museo Sans" w:hAnsi="Museo 300"/>
          <w:sz w:val="16"/>
          <w:szCs w:val="16"/>
        </w:rPr>
        <w:t xml:space="preserve"> </w:t>
      </w:r>
      <w:r w:rsidRPr="00DC1D2E">
        <w:rPr>
          <w:rFonts w:ascii="Museo 300" w:eastAsia="Museo Sans" w:hAnsi="Museo 300"/>
          <w:sz w:val="16"/>
          <w:szCs w:val="16"/>
        </w:rPr>
        <w:t>03/04/2020</w:t>
      </w:r>
      <w:r>
        <w:rPr>
          <w:rFonts w:ascii="Museo 300" w:eastAsia="Museo Sans" w:hAnsi="Museo 300"/>
          <w:sz w:val="16"/>
          <w:szCs w:val="16"/>
        </w:rPr>
        <w:t xml:space="preserve"> </w:t>
      </w:r>
      <w:r w:rsidRPr="00DC1D2E">
        <w:rPr>
          <w:rFonts w:ascii="Museo 300" w:eastAsia="Museo Sans" w:hAnsi="Museo 300"/>
          <w:sz w:val="16"/>
          <w:szCs w:val="16"/>
        </w:rPr>
        <w:t>Solicitud</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confirmación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recepción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entregas</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están</w:t>
      </w:r>
      <w:r>
        <w:rPr>
          <w:rFonts w:ascii="Museo 300" w:eastAsia="Museo Sans" w:hAnsi="Museo 300"/>
          <w:sz w:val="16"/>
          <w:szCs w:val="16"/>
        </w:rPr>
        <w:t xml:space="preserve"> </w:t>
      </w:r>
      <w:r w:rsidRPr="00DC1D2E">
        <w:rPr>
          <w:rFonts w:ascii="Museo 300" w:eastAsia="Museo Sans" w:hAnsi="Museo 300"/>
          <w:sz w:val="16"/>
          <w:szCs w:val="16"/>
        </w:rPr>
        <w:t>programadas</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mayo</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p>
    <w:p w14:paraId="23CF97E1"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3.</w:t>
      </w:r>
      <w:r>
        <w:rPr>
          <w:rFonts w:ascii="Museo 300" w:eastAsia="Museo Sans" w:hAnsi="Museo 300"/>
          <w:sz w:val="16"/>
          <w:szCs w:val="16"/>
        </w:rPr>
        <w:t xml:space="preserve"> </w:t>
      </w:r>
      <w:r w:rsidRPr="00DC1D2E">
        <w:rPr>
          <w:rFonts w:ascii="Museo 300" w:eastAsia="Museo Sans" w:hAnsi="Museo 300"/>
          <w:sz w:val="16"/>
          <w:szCs w:val="16"/>
        </w:rPr>
        <w:t>07/04/2020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debido</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temas</w:t>
      </w:r>
      <w:r>
        <w:rPr>
          <w:rFonts w:ascii="Museo 300" w:eastAsia="Museo Sans" w:hAnsi="Museo 300"/>
          <w:sz w:val="16"/>
          <w:szCs w:val="16"/>
        </w:rPr>
        <w:t xml:space="preserve"> </w:t>
      </w:r>
      <w:r w:rsidRPr="00DC1D2E">
        <w:rPr>
          <w:rFonts w:ascii="Museo 300" w:eastAsia="Museo Sans" w:hAnsi="Museo 300"/>
          <w:sz w:val="16"/>
          <w:szCs w:val="16"/>
        </w:rPr>
        <w:t>relacionados</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pandemia</w:t>
      </w:r>
      <w:r>
        <w:rPr>
          <w:rFonts w:ascii="Museo 300" w:eastAsia="Museo Sans" w:hAnsi="Museo 300"/>
          <w:sz w:val="16"/>
          <w:szCs w:val="16"/>
        </w:rPr>
        <w:t xml:space="preserve"> </w:t>
      </w:r>
      <w:r w:rsidRPr="00DC1D2E">
        <w:rPr>
          <w:rFonts w:ascii="Museo 300" w:eastAsia="Museo Sans" w:hAnsi="Museo 300"/>
          <w:sz w:val="16"/>
          <w:szCs w:val="16"/>
        </w:rPr>
        <w:t>COVID19,</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está</w:t>
      </w:r>
      <w:r>
        <w:rPr>
          <w:rFonts w:ascii="Museo 300" w:eastAsia="Museo Sans" w:hAnsi="Museo 300"/>
          <w:sz w:val="16"/>
          <w:szCs w:val="16"/>
        </w:rPr>
        <w:t xml:space="preserve"> </w:t>
      </w:r>
      <w:r w:rsidRPr="00DC1D2E">
        <w:rPr>
          <w:rFonts w:ascii="Museo 300" w:eastAsia="Museo Sans" w:hAnsi="Museo 300"/>
          <w:sz w:val="16"/>
          <w:szCs w:val="16"/>
        </w:rPr>
        <w:t>trabajando</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menor</w:t>
      </w:r>
      <w:r>
        <w:rPr>
          <w:rFonts w:ascii="Museo 300" w:eastAsia="Museo Sans" w:hAnsi="Museo 300"/>
          <w:sz w:val="16"/>
          <w:szCs w:val="16"/>
        </w:rPr>
        <w:t xml:space="preserve"> </w:t>
      </w:r>
      <w:r w:rsidRPr="00DC1D2E">
        <w:rPr>
          <w:rFonts w:ascii="Museo 300" w:eastAsia="Museo Sans" w:hAnsi="Museo 300"/>
          <w:sz w:val="16"/>
          <w:szCs w:val="16"/>
        </w:rPr>
        <w:t>personal</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fechas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finalización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fabricación</w:t>
      </w:r>
      <w:r>
        <w:rPr>
          <w:rFonts w:ascii="Museo 300" w:eastAsia="Museo Sans" w:hAnsi="Museo 300"/>
          <w:sz w:val="16"/>
          <w:szCs w:val="16"/>
        </w:rPr>
        <w:t xml:space="preserve"> </w:t>
      </w:r>
      <w:r w:rsidRPr="00DC1D2E">
        <w:rPr>
          <w:rFonts w:ascii="Museo 300" w:eastAsia="Museo Sans" w:hAnsi="Museo 300"/>
          <w:sz w:val="16"/>
          <w:szCs w:val="16"/>
        </w:rPr>
        <w:t>serán</w:t>
      </w:r>
      <w:r>
        <w:rPr>
          <w:rFonts w:ascii="Museo 300" w:eastAsia="Museo Sans" w:hAnsi="Museo 300"/>
          <w:sz w:val="16"/>
          <w:szCs w:val="16"/>
        </w:rPr>
        <w:t xml:space="preserve"> </w:t>
      </w:r>
      <w:r w:rsidRPr="00DC1D2E">
        <w:rPr>
          <w:rFonts w:ascii="Museo 300" w:eastAsia="Museo Sans" w:hAnsi="Museo 300"/>
          <w:sz w:val="16"/>
          <w:szCs w:val="16"/>
        </w:rPr>
        <w:t>hasta</w:t>
      </w:r>
      <w:r>
        <w:rPr>
          <w:rFonts w:ascii="Museo 300" w:eastAsia="Museo Sans" w:hAnsi="Museo 300"/>
          <w:sz w:val="16"/>
          <w:szCs w:val="16"/>
        </w:rPr>
        <w:t xml:space="preserve"> </w:t>
      </w:r>
      <w:r w:rsidRPr="00DC1D2E">
        <w:rPr>
          <w:rFonts w:ascii="Museo 300" w:eastAsia="Museo Sans" w:hAnsi="Museo 300"/>
          <w:sz w:val="16"/>
          <w:szCs w:val="16"/>
        </w:rPr>
        <w:t>junio/julio</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p>
    <w:p w14:paraId="6E02519A"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4.</w:t>
      </w:r>
      <w:r>
        <w:rPr>
          <w:rFonts w:ascii="Museo 300" w:eastAsia="Museo Sans" w:hAnsi="Museo 300"/>
          <w:sz w:val="16"/>
          <w:szCs w:val="16"/>
        </w:rPr>
        <w:t xml:space="preserve"> </w:t>
      </w:r>
      <w:r w:rsidRPr="00DC1D2E">
        <w:rPr>
          <w:rFonts w:ascii="Museo 300" w:eastAsia="Museo Sans" w:hAnsi="Museo 300"/>
          <w:sz w:val="16"/>
          <w:szCs w:val="16"/>
        </w:rPr>
        <w:t>12/05/2020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fechas</w:t>
      </w:r>
      <w:r>
        <w:rPr>
          <w:rFonts w:ascii="Museo 300" w:eastAsia="Museo Sans" w:hAnsi="Museo 300"/>
          <w:sz w:val="16"/>
          <w:szCs w:val="16"/>
        </w:rPr>
        <w:t xml:space="preserve"> </w:t>
      </w:r>
      <w:r w:rsidRPr="00DC1D2E">
        <w:rPr>
          <w:rFonts w:ascii="Museo 300" w:eastAsia="Museo Sans" w:hAnsi="Museo 300"/>
          <w:sz w:val="16"/>
          <w:szCs w:val="16"/>
        </w:rPr>
        <w:t>específicas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finalización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fabricación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su</w:t>
      </w:r>
      <w:r>
        <w:rPr>
          <w:rFonts w:ascii="Museo 300" w:eastAsia="Museo Sans" w:hAnsi="Museo 300"/>
          <w:sz w:val="16"/>
          <w:szCs w:val="16"/>
        </w:rPr>
        <w:t xml:space="preserve"> </w:t>
      </w:r>
      <w:r w:rsidRPr="00DC1D2E">
        <w:rPr>
          <w:rFonts w:ascii="Museo 300" w:eastAsia="Museo Sans" w:hAnsi="Museo 300"/>
          <w:sz w:val="16"/>
          <w:szCs w:val="16"/>
        </w:rPr>
        <w:t>salida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fábrica.</w:t>
      </w:r>
      <w:r>
        <w:rPr>
          <w:rFonts w:ascii="Museo 300" w:eastAsia="Museo Sans" w:hAnsi="Museo 300"/>
          <w:sz w:val="16"/>
          <w:szCs w:val="16"/>
        </w:rPr>
        <w:t xml:space="preserve"> </w:t>
      </w:r>
    </w:p>
    <w:p w14:paraId="6A0169FE"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5.</w:t>
      </w:r>
      <w:r>
        <w:rPr>
          <w:rFonts w:ascii="Museo 300" w:eastAsia="Museo Sans" w:hAnsi="Museo 300"/>
          <w:sz w:val="16"/>
          <w:szCs w:val="16"/>
        </w:rPr>
        <w:t xml:space="preserve"> </w:t>
      </w:r>
      <w:r w:rsidRPr="00DC1D2E">
        <w:rPr>
          <w:rFonts w:ascii="Museo 300" w:eastAsia="Museo Sans" w:hAnsi="Museo 300"/>
          <w:sz w:val="16"/>
          <w:szCs w:val="16"/>
        </w:rPr>
        <w:t>22/06/2020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finalización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fabricación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una</w:t>
      </w:r>
      <w:r>
        <w:rPr>
          <w:rFonts w:ascii="Museo 300" w:eastAsia="Museo Sans" w:hAnsi="Museo 300"/>
          <w:sz w:val="16"/>
          <w:szCs w:val="16"/>
        </w:rPr>
        <w:t xml:space="preserve"> </w:t>
      </w:r>
      <w:r w:rsidRPr="00DC1D2E">
        <w:rPr>
          <w:rFonts w:ascii="Museo 300" w:eastAsia="Museo Sans" w:hAnsi="Museo 300"/>
          <w:sz w:val="16"/>
          <w:szCs w:val="16"/>
        </w:rPr>
        <w:t>parte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su</w:t>
      </w:r>
      <w:r>
        <w:rPr>
          <w:rFonts w:ascii="Museo 300" w:eastAsia="Museo Sans" w:hAnsi="Museo 300"/>
          <w:sz w:val="16"/>
          <w:szCs w:val="16"/>
        </w:rPr>
        <w:t xml:space="preserve"> </w:t>
      </w:r>
      <w:r w:rsidRPr="00DC1D2E">
        <w:rPr>
          <w:rFonts w:ascii="Museo 300" w:eastAsia="Museo Sans" w:hAnsi="Museo 300"/>
          <w:sz w:val="16"/>
          <w:szCs w:val="16"/>
        </w:rPr>
        <w:t>fecha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salida</w:t>
      </w:r>
      <w:r>
        <w:rPr>
          <w:rFonts w:ascii="Museo 300" w:eastAsia="Museo Sans" w:hAnsi="Museo 300"/>
          <w:sz w:val="16"/>
          <w:szCs w:val="16"/>
        </w:rPr>
        <w:t xml:space="preserve"> </w:t>
      </w:r>
      <w:r w:rsidRPr="00DC1D2E">
        <w:rPr>
          <w:rFonts w:ascii="Museo 300" w:eastAsia="Museo Sans" w:hAnsi="Museo 300"/>
          <w:sz w:val="16"/>
          <w:szCs w:val="16"/>
        </w:rPr>
        <w:t>prevista</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parte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naviera.</w:t>
      </w:r>
      <w:r>
        <w:rPr>
          <w:rFonts w:ascii="Museo 300" w:eastAsia="Museo Sans" w:hAnsi="Museo 300"/>
          <w:sz w:val="16"/>
          <w:szCs w:val="16"/>
        </w:rPr>
        <w:t xml:space="preserve"> </w:t>
      </w:r>
    </w:p>
    <w:p w14:paraId="534C2896"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6.</w:t>
      </w:r>
      <w:r>
        <w:rPr>
          <w:rFonts w:ascii="Museo 300" w:eastAsia="Museo Sans" w:hAnsi="Museo 300"/>
          <w:sz w:val="16"/>
          <w:szCs w:val="16"/>
        </w:rPr>
        <w:t xml:space="preserve"> </w:t>
      </w:r>
      <w:r w:rsidRPr="00DC1D2E">
        <w:rPr>
          <w:rFonts w:ascii="Museo 300" w:eastAsia="Museo Sans" w:hAnsi="Museo 300"/>
          <w:sz w:val="16"/>
          <w:szCs w:val="16"/>
        </w:rPr>
        <w:t>09/07/2020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encuentran</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puerto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Santos,</w:t>
      </w:r>
      <w:r>
        <w:rPr>
          <w:rFonts w:ascii="Museo 300" w:eastAsia="Museo Sans" w:hAnsi="Museo 300"/>
          <w:sz w:val="16"/>
          <w:szCs w:val="16"/>
        </w:rPr>
        <w:t xml:space="preserve"> </w:t>
      </w:r>
      <w:r w:rsidRPr="00DC1D2E">
        <w:rPr>
          <w:rFonts w:ascii="Museo 300" w:eastAsia="Museo Sans" w:hAnsi="Museo 300"/>
          <w:sz w:val="16"/>
          <w:szCs w:val="16"/>
        </w:rPr>
        <w:t>aun</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espera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salida</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parte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Naviera.</w:t>
      </w:r>
      <w:r>
        <w:rPr>
          <w:rFonts w:ascii="Museo 300" w:eastAsia="Museo Sans" w:hAnsi="Museo 300"/>
          <w:sz w:val="16"/>
          <w:szCs w:val="16"/>
        </w:rPr>
        <w:t xml:space="preserve"> </w:t>
      </w:r>
    </w:p>
    <w:p w14:paraId="2BBDF13D"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7.</w:t>
      </w:r>
      <w:r>
        <w:rPr>
          <w:rFonts w:ascii="Museo 300" w:eastAsia="Museo Sans" w:hAnsi="Museo 300"/>
          <w:sz w:val="16"/>
          <w:szCs w:val="16"/>
        </w:rPr>
        <w:t xml:space="preserve"> </w:t>
      </w:r>
      <w:r w:rsidRPr="00DC1D2E">
        <w:rPr>
          <w:rFonts w:ascii="Museo 300" w:eastAsia="Museo Sans" w:hAnsi="Museo 300"/>
          <w:sz w:val="16"/>
          <w:szCs w:val="16"/>
        </w:rPr>
        <w:t>13/07/2020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tiene</w:t>
      </w:r>
      <w:r>
        <w:rPr>
          <w:rFonts w:ascii="Museo 300" w:eastAsia="Museo Sans" w:hAnsi="Museo 300"/>
          <w:sz w:val="16"/>
          <w:szCs w:val="16"/>
        </w:rPr>
        <w:t xml:space="preserve"> </w:t>
      </w:r>
      <w:r w:rsidRPr="00DC1D2E">
        <w:rPr>
          <w:rFonts w:ascii="Museo 300" w:eastAsia="Museo Sans" w:hAnsi="Museo 300"/>
          <w:sz w:val="16"/>
          <w:szCs w:val="16"/>
        </w:rPr>
        <w:t>previsto</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salgan</w:t>
      </w:r>
      <w:r>
        <w:rPr>
          <w:rFonts w:ascii="Museo 300" w:eastAsia="Museo Sans" w:hAnsi="Museo 300"/>
          <w:sz w:val="16"/>
          <w:szCs w:val="16"/>
        </w:rPr>
        <w:t xml:space="preserve"> </w:t>
      </w:r>
      <w:r w:rsidRPr="00DC1D2E">
        <w:rPr>
          <w:rFonts w:ascii="Museo 300" w:eastAsia="Museo Sans" w:hAnsi="Museo 300"/>
          <w:sz w:val="16"/>
          <w:szCs w:val="16"/>
        </w:rPr>
        <w:t>hasta</w:t>
      </w:r>
      <w:r>
        <w:rPr>
          <w:rFonts w:ascii="Museo 300" w:eastAsia="Museo Sans" w:hAnsi="Museo 300"/>
          <w:sz w:val="16"/>
          <w:szCs w:val="16"/>
        </w:rPr>
        <w:t xml:space="preserve"> </w:t>
      </w:r>
      <w:r w:rsidRPr="00DC1D2E">
        <w:rPr>
          <w:rFonts w:ascii="Museo 300" w:eastAsia="Museo Sans" w:hAnsi="Museo 300"/>
          <w:sz w:val="16"/>
          <w:szCs w:val="16"/>
        </w:rPr>
        <w:t>agosto</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anterior</w:t>
      </w:r>
      <w:r>
        <w:rPr>
          <w:rFonts w:ascii="Museo 300" w:eastAsia="Museo Sans" w:hAnsi="Museo 300"/>
          <w:sz w:val="16"/>
          <w:szCs w:val="16"/>
        </w:rPr>
        <w:t xml:space="preserve"> </w:t>
      </w:r>
      <w:r w:rsidRPr="00DC1D2E">
        <w:rPr>
          <w:rFonts w:ascii="Museo 300" w:eastAsia="Museo Sans" w:hAnsi="Museo 300"/>
          <w:sz w:val="16"/>
          <w:szCs w:val="16"/>
        </w:rPr>
        <w:t>debido</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falta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contenedores</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exportación.</w:t>
      </w:r>
      <w:r>
        <w:rPr>
          <w:rFonts w:ascii="Museo 300" w:eastAsia="Museo Sans" w:hAnsi="Museo 300"/>
          <w:sz w:val="16"/>
          <w:szCs w:val="16"/>
        </w:rPr>
        <w:t xml:space="preserve"> </w:t>
      </w:r>
    </w:p>
    <w:p w14:paraId="30DC7678"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8.</w:t>
      </w:r>
      <w:r>
        <w:rPr>
          <w:rFonts w:ascii="Museo 300" w:eastAsia="Museo Sans" w:hAnsi="Museo 300"/>
          <w:sz w:val="16"/>
          <w:szCs w:val="16"/>
        </w:rPr>
        <w:t xml:space="preserve"> </w:t>
      </w:r>
      <w:r w:rsidRPr="00DC1D2E">
        <w:rPr>
          <w:rFonts w:ascii="Museo 300" w:eastAsia="Museo Sans" w:hAnsi="Museo 300"/>
          <w:sz w:val="16"/>
          <w:szCs w:val="16"/>
        </w:rPr>
        <w:t>14/07/2020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única</w:t>
      </w:r>
      <w:r>
        <w:rPr>
          <w:rFonts w:ascii="Museo 300" w:eastAsia="Museo Sans" w:hAnsi="Museo 300"/>
          <w:sz w:val="16"/>
          <w:szCs w:val="16"/>
        </w:rPr>
        <w:t xml:space="preserve"> </w:t>
      </w:r>
      <w:r w:rsidRPr="00DC1D2E">
        <w:rPr>
          <w:rFonts w:ascii="Museo 300" w:eastAsia="Museo Sans" w:hAnsi="Museo 300"/>
          <w:sz w:val="16"/>
          <w:szCs w:val="16"/>
        </w:rPr>
        <w:t>naviera</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espacio</w:t>
      </w:r>
      <w:r>
        <w:rPr>
          <w:rFonts w:ascii="Museo 300" w:eastAsia="Museo Sans" w:hAnsi="Museo 300"/>
          <w:sz w:val="16"/>
          <w:szCs w:val="16"/>
        </w:rPr>
        <w:t xml:space="preserve"> </w:t>
      </w:r>
      <w:r w:rsidRPr="00DC1D2E">
        <w:rPr>
          <w:rFonts w:ascii="Museo 300" w:eastAsia="Museo Sans" w:hAnsi="Museo 300"/>
          <w:sz w:val="16"/>
          <w:szCs w:val="16"/>
        </w:rPr>
        <w:t>es</w:t>
      </w:r>
      <w:r>
        <w:rPr>
          <w:rFonts w:ascii="Museo 300" w:eastAsia="Museo Sans" w:hAnsi="Museo 300"/>
          <w:sz w:val="16"/>
          <w:szCs w:val="16"/>
        </w:rPr>
        <w:t xml:space="preserve"> </w:t>
      </w:r>
      <w:r w:rsidRPr="00DC1D2E">
        <w:rPr>
          <w:rFonts w:ascii="Museo 300" w:eastAsia="Museo Sans" w:hAnsi="Museo 300"/>
          <w:sz w:val="16"/>
          <w:szCs w:val="16"/>
        </w:rPr>
        <w:t>CMA</w:t>
      </w:r>
      <w:r>
        <w:rPr>
          <w:rFonts w:ascii="Museo 300" w:eastAsia="Museo Sans" w:hAnsi="Museo 300"/>
          <w:sz w:val="16"/>
          <w:szCs w:val="16"/>
        </w:rPr>
        <w:t xml:space="preserve"> </w:t>
      </w:r>
      <w:r w:rsidRPr="00DC1D2E">
        <w:rPr>
          <w:rFonts w:ascii="Museo 300" w:eastAsia="Museo Sans" w:hAnsi="Museo 300"/>
          <w:sz w:val="16"/>
          <w:szCs w:val="16"/>
        </w:rPr>
        <w:t>CGM,</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primera</w:t>
      </w:r>
      <w:r>
        <w:rPr>
          <w:rFonts w:ascii="Museo 300" w:eastAsia="Museo Sans" w:hAnsi="Museo 300"/>
          <w:sz w:val="16"/>
          <w:szCs w:val="16"/>
        </w:rPr>
        <w:t xml:space="preserve"> </w:t>
      </w:r>
      <w:r w:rsidRPr="00DC1D2E">
        <w:rPr>
          <w:rFonts w:ascii="Museo 300" w:eastAsia="Museo Sans" w:hAnsi="Museo 300"/>
          <w:sz w:val="16"/>
          <w:szCs w:val="16"/>
        </w:rPr>
        <w:t>semana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agosto.</w:t>
      </w:r>
      <w:r>
        <w:rPr>
          <w:rFonts w:ascii="Museo 300" w:eastAsia="Museo Sans" w:hAnsi="Museo 300"/>
          <w:sz w:val="16"/>
          <w:szCs w:val="16"/>
        </w:rPr>
        <w:t xml:space="preserve"> </w:t>
      </w:r>
    </w:p>
    <w:p w14:paraId="14B9B41C"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9.</w:t>
      </w:r>
      <w:r>
        <w:rPr>
          <w:rFonts w:ascii="Museo 300" w:eastAsia="Museo Sans" w:hAnsi="Museo 300"/>
          <w:sz w:val="16"/>
          <w:szCs w:val="16"/>
        </w:rPr>
        <w:t xml:space="preserve"> </w:t>
      </w:r>
      <w:r w:rsidRPr="00DC1D2E">
        <w:rPr>
          <w:rFonts w:ascii="Museo 300" w:eastAsia="Museo Sans" w:hAnsi="Museo 300"/>
          <w:sz w:val="16"/>
          <w:szCs w:val="16"/>
        </w:rPr>
        <w:t>17/07/2020</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informa</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ha</w:t>
      </w:r>
      <w:r>
        <w:rPr>
          <w:rFonts w:ascii="Museo 300" w:eastAsia="Museo Sans" w:hAnsi="Museo 300"/>
          <w:sz w:val="16"/>
          <w:szCs w:val="16"/>
        </w:rPr>
        <w:t xml:space="preserve"> </w:t>
      </w:r>
      <w:r w:rsidRPr="00DC1D2E">
        <w:rPr>
          <w:rFonts w:ascii="Museo 300" w:eastAsia="Museo Sans" w:hAnsi="Museo 300"/>
          <w:sz w:val="16"/>
          <w:szCs w:val="16"/>
        </w:rPr>
        <w:t>logrado</w:t>
      </w:r>
      <w:r>
        <w:rPr>
          <w:rFonts w:ascii="Museo 300" w:eastAsia="Museo Sans" w:hAnsi="Museo 300"/>
          <w:sz w:val="16"/>
          <w:szCs w:val="16"/>
        </w:rPr>
        <w:t xml:space="preserve"> </w:t>
      </w:r>
      <w:r w:rsidRPr="00DC1D2E">
        <w:rPr>
          <w:rFonts w:ascii="Museo 300" w:eastAsia="Museo Sans" w:hAnsi="Museo 300"/>
          <w:sz w:val="16"/>
          <w:szCs w:val="16"/>
        </w:rPr>
        <w:t>reserva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salida</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fecha</w:t>
      </w:r>
      <w:r>
        <w:rPr>
          <w:rFonts w:ascii="Museo 300" w:eastAsia="Museo Sans" w:hAnsi="Museo 300"/>
          <w:sz w:val="16"/>
          <w:szCs w:val="16"/>
        </w:rPr>
        <w:t xml:space="preserve"> </w:t>
      </w:r>
      <w:r w:rsidRPr="00DC1D2E">
        <w:rPr>
          <w:rFonts w:ascii="Museo 300" w:eastAsia="Museo Sans" w:hAnsi="Museo 300"/>
          <w:sz w:val="16"/>
          <w:szCs w:val="16"/>
        </w:rPr>
        <w:t>23/07/2020.</w:t>
      </w:r>
      <w:r>
        <w:rPr>
          <w:rFonts w:ascii="Museo 300" w:eastAsia="Museo Sans" w:hAnsi="Museo 300"/>
          <w:sz w:val="16"/>
          <w:szCs w:val="16"/>
        </w:rPr>
        <w:t xml:space="preserve"> </w:t>
      </w:r>
    </w:p>
    <w:p w14:paraId="333F59D5"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10.</w:t>
      </w:r>
      <w:r>
        <w:rPr>
          <w:rFonts w:ascii="Museo 300" w:eastAsia="Museo Sans" w:hAnsi="Museo 300"/>
          <w:sz w:val="16"/>
          <w:szCs w:val="16"/>
        </w:rPr>
        <w:t xml:space="preserve"> </w:t>
      </w:r>
      <w:r w:rsidRPr="00DC1D2E">
        <w:rPr>
          <w:rFonts w:ascii="Museo 300" w:eastAsia="Museo Sans" w:hAnsi="Museo 300"/>
          <w:sz w:val="16"/>
          <w:szCs w:val="16"/>
        </w:rPr>
        <w:t>18/09/2020</w:t>
      </w:r>
      <w:r>
        <w:rPr>
          <w:rFonts w:ascii="Museo 300" w:eastAsia="Museo Sans" w:hAnsi="Museo 300"/>
          <w:sz w:val="16"/>
          <w:szCs w:val="16"/>
        </w:rPr>
        <w:t xml:space="preserve"> </w:t>
      </w:r>
      <w:r w:rsidRPr="00DC1D2E">
        <w:rPr>
          <w:rFonts w:ascii="Museo 300" w:eastAsia="Museo Sans" w:hAnsi="Museo 300"/>
          <w:sz w:val="16"/>
          <w:szCs w:val="16"/>
        </w:rPr>
        <w:t>Recepción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puerto</w:t>
      </w:r>
      <w:r>
        <w:rPr>
          <w:rFonts w:ascii="Museo 300" w:eastAsia="Museo Sans" w:hAnsi="Museo 300"/>
          <w:sz w:val="16"/>
          <w:szCs w:val="16"/>
        </w:rPr>
        <w:t xml:space="preserve"> </w:t>
      </w:r>
      <w:r w:rsidRPr="00DC1D2E">
        <w:rPr>
          <w:rFonts w:ascii="Museo 300" w:eastAsia="Museo Sans" w:hAnsi="Museo 300"/>
          <w:sz w:val="16"/>
          <w:szCs w:val="16"/>
        </w:rPr>
        <w:t>Acajutla,</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inicia</w:t>
      </w:r>
      <w:r>
        <w:rPr>
          <w:rFonts w:ascii="Museo 300" w:eastAsia="Museo Sans" w:hAnsi="Museo 300"/>
          <w:sz w:val="16"/>
          <w:szCs w:val="16"/>
        </w:rPr>
        <w:t xml:space="preserve"> </w:t>
      </w:r>
      <w:r w:rsidRPr="00DC1D2E">
        <w:rPr>
          <w:rFonts w:ascii="Museo 300" w:eastAsia="Museo Sans" w:hAnsi="Museo 300"/>
          <w:sz w:val="16"/>
          <w:szCs w:val="16"/>
        </w:rPr>
        <w:t>proceso</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desaduanar.</w:t>
      </w:r>
      <w:r>
        <w:rPr>
          <w:rFonts w:ascii="Museo 300" w:eastAsia="Museo Sans" w:hAnsi="Museo 300"/>
          <w:sz w:val="16"/>
          <w:szCs w:val="16"/>
        </w:rPr>
        <w:t xml:space="preserve"> </w:t>
      </w:r>
    </w:p>
    <w:p w14:paraId="20661B0B"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11.</w:t>
      </w:r>
      <w:r>
        <w:rPr>
          <w:rFonts w:ascii="Museo 300" w:eastAsia="Museo Sans" w:hAnsi="Museo 300"/>
          <w:sz w:val="16"/>
          <w:szCs w:val="16"/>
        </w:rPr>
        <w:t xml:space="preserve"> </w:t>
      </w:r>
      <w:r w:rsidRPr="00DC1D2E">
        <w:rPr>
          <w:rFonts w:ascii="Museo 300" w:eastAsia="Museo Sans" w:hAnsi="Museo 300"/>
          <w:sz w:val="16"/>
          <w:szCs w:val="16"/>
        </w:rPr>
        <w:t>24/09/2020</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reciben</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bodega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p>
    <w:p w14:paraId="08284699"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1D16F0ED" w14:textId="7AEFEB14"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Junto</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este</w:t>
      </w:r>
      <w:r>
        <w:rPr>
          <w:rFonts w:ascii="Museo 300" w:eastAsia="Museo Sans" w:hAnsi="Museo 300"/>
          <w:sz w:val="16"/>
          <w:szCs w:val="16"/>
        </w:rPr>
        <w:t xml:space="preserve"> </w:t>
      </w:r>
      <w:r w:rsidRPr="00DC1D2E">
        <w:rPr>
          <w:rFonts w:ascii="Museo 300" w:eastAsia="Museo Sans" w:hAnsi="Museo 300"/>
          <w:sz w:val="16"/>
          <w:szCs w:val="16"/>
        </w:rPr>
        <w:t>escrito,</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presentan</w:t>
      </w:r>
      <w:r>
        <w:rPr>
          <w:rFonts w:ascii="Museo 300" w:eastAsia="Museo Sans" w:hAnsi="Museo 300"/>
          <w:sz w:val="16"/>
          <w:szCs w:val="16"/>
        </w:rPr>
        <w:t xml:space="preserve"> </w:t>
      </w:r>
      <w:r w:rsidRPr="00DC1D2E">
        <w:rPr>
          <w:rFonts w:ascii="Museo 300" w:eastAsia="Museo Sans" w:hAnsi="Museo 300"/>
          <w:sz w:val="16"/>
          <w:szCs w:val="16"/>
        </w:rPr>
        <w:t>archivos</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contienen</w:t>
      </w:r>
      <w:r>
        <w:rPr>
          <w:rFonts w:ascii="Museo 300" w:eastAsia="Museo Sans" w:hAnsi="Museo 300"/>
          <w:sz w:val="16"/>
          <w:szCs w:val="16"/>
        </w:rPr>
        <w:t xml:space="preserve"> </w:t>
      </w:r>
      <w:r w:rsidRPr="00DC1D2E">
        <w:rPr>
          <w:rFonts w:ascii="Museo 300" w:eastAsia="Museo Sans" w:hAnsi="Museo 300"/>
          <w:sz w:val="16"/>
          <w:szCs w:val="16"/>
        </w:rPr>
        <w:t>una</w:t>
      </w:r>
      <w:r>
        <w:rPr>
          <w:rFonts w:ascii="Museo 300" w:eastAsia="Museo Sans" w:hAnsi="Museo 300"/>
          <w:sz w:val="16"/>
          <w:szCs w:val="16"/>
        </w:rPr>
        <w:t xml:space="preserve"> </w:t>
      </w:r>
      <w:r w:rsidRPr="00DC1D2E">
        <w:rPr>
          <w:rFonts w:ascii="Museo 300" w:eastAsia="Museo Sans" w:hAnsi="Museo 300"/>
          <w:sz w:val="16"/>
          <w:szCs w:val="16"/>
        </w:rPr>
        <w:t>serie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correos</w:t>
      </w:r>
      <w:r>
        <w:rPr>
          <w:rFonts w:ascii="Museo 300" w:eastAsia="Museo Sans" w:hAnsi="Museo 300"/>
          <w:sz w:val="16"/>
          <w:szCs w:val="16"/>
        </w:rPr>
        <w:t xml:space="preserve"> </w:t>
      </w:r>
      <w:r w:rsidRPr="00DC1D2E">
        <w:rPr>
          <w:rFonts w:ascii="Museo 300" w:eastAsia="Museo Sans" w:hAnsi="Museo 300"/>
          <w:sz w:val="16"/>
          <w:szCs w:val="16"/>
        </w:rPr>
        <w:t>electrónicos</w:t>
      </w:r>
      <w:r>
        <w:rPr>
          <w:rFonts w:ascii="Museo 300" w:eastAsia="Museo Sans" w:hAnsi="Museo 300"/>
          <w:sz w:val="16"/>
          <w:szCs w:val="16"/>
        </w:rPr>
        <w:t xml:space="preserve"> </w:t>
      </w:r>
      <w:r w:rsidRPr="00DC1D2E">
        <w:rPr>
          <w:rFonts w:ascii="Museo 300" w:eastAsia="Museo Sans" w:hAnsi="Museo 300"/>
          <w:sz w:val="16"/>
          <w:szCs w:val="16"/>
        </w:rPr>
        <w:t>entre</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NANSEN</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cuales</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pueden</w:t>
      </w:r>
      <w:r>
        <w:rPr>
          <w:rFonts w:ascii="Museo 300" w:eastAsia="Museo Sans" w:hAnsi="Museo 300"/>
          <w:sz w:val="16"/>
          <w:szCs w:val="16"/>
        </w:rPr>
        <w:t xml:space="preserve"> </w:t>
      </w:r>
      <w:r w:rsidRPr="00DC1D2E">
        <w:rPr>
          <w:rFonts w:ascii="Museo 300" w:eastAsia="Museo Sans" w:hAnsi="Museo 300"/>
          <w:sz w:val="16"/>
          <w:szCs w:val="16"/>
        </w:rPr>
        <w:t>evidenciar</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atrasos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entrega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base</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anterior,</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puede</w:t>
      </w:r>
      <w:r>
        <w:rPr>
          <w:rFonts w:ascii="Museo 300" w:eastAsia="Museo Sans" w:hAnsi="Museo 300"/>
          <w:sz w:val="16"/>
          <w:szCs w:val="16"/>
        </w:rPr>
        <w:t xml:space="preserve"> </w:t>
      </w:r>
      <w:r w:rsidRPr="00DC1D2E">
        <w:rPr>
          <w:rFonts w:ascii="Museo 300" w:eastAsia="Museo Sans" w:hAnsi="Museo 300"/>
          <w:sz w:val="16"/>
          <w:szCs w:val="16"/>
        </w:rPr>
        <w:t>concluir</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presente</w:t>
      </w:r>
      <w:r>
        <w:rPr>
          <w:rFonts w:ascii="Museo 300" w:eastAsia="Museo Sans" w:hAnsi="Museo 300"/>
          <w:sz w:val="16"/>
          <w:szCs w:val="16"/>
        </w:rPr>
        <w:t xml:space="preserve"> </w:t>
      </w:r>
      <w:r w:rsidRPr="00DC1D2E">
        <w:rPr>
          <w:rFonts w:ascii="Museo 300" w:eastAsia="Museo Sans" w:hAnsi="Museo 300"/>
          <w:sz w:val="16"/>
          <w:szCs w:val="16"/>
        </w:rPr>
        <w:t>caso</w:t>
      </w:r>
      <w:r>
        <w:rPr>
          <w:rFonts w:ascii="Museo 300" w:eastAsia="Museo Sans" w:hAnsi="Museo 300"/>
          <w:sz w:val="16"/>
          <w:szCs w:val="16"/>
        </w:rPr>
        <w:t xml:space="preserve"> </w:t>
      </w:r>
      <w:r w:rsidRPr="00DC1D2E">
        <w:rPr>
          <w:rFonts w:ascii="Museo 300" w:eastAsia="Museo Sans" w:hAnsi="Museo 300"/>
          <w:sz w:val="16"/>
          <w:szCs w:val="16"/>
        </w:rPr>
        <w:t>ha</w:t>
      </w:r>
      <w:r>
        <w:rPr>
          <w:rFonts w:ascii="Museo 300" w:eastAsia="Museo Sans" w:hAnsi="Museo 300"/>
          <w:sz w:val="16"/>
          <w:szCs w:val="16"/>
        </w:rPr>
        <w:t xml:space="preserve"> </w:t>
      </w:r>
      <w:r w:rsidRPr="00DC1D2E">
        <w:rPr>
          <w:rFonts w:ascii="Museo 300" w:eastAsia="Museo Sans" w:hAnsi="Museo 300"/>
          <w:sz w:val="16"/>
          <w:szCs w:val="16"/>
        </w:rPr>
        <w:t>existido</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evidente</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entrega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DELSUR,</w:t>
      </w:r>
      <w:r>
        <w:rPr>
          <w:rFonts w:ascii="Museo 300" w:eastAsia="Museo Sans" w:hAnsi="Museo 300"/>
          <w:sz w:val="16"/>
          <w:szCs w:val="16"/>
        </w:rPr>
        <w:t xml:space="preserve"> </w:t>
      </w:r>
      <w:r w:rsidRPr="00DC1D2E">
        <w:rPr>
          <w:rFonts w:ascii="Museo 300" w:eastAsia="Museo Sans" w:hAnsi="Museo 300"/>
          <w:sz w:val="16"/>
          <w:szCs w:val="16"/>
        </w:rPr>
        <w:t>ocasionado</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factores</w:t>
      </w:r>
      <w:r>
        <w:rPr>
          <w:rFonts w:ascii="Museo 300" w:eastAsia="Museo Sans" w:hAnsi="Museo 300"/>
          <w:sz w:val="16"/>
          <w:szCs w:val="16"/>
        </w:rPr>
        <w:t xml:space="preserve"> </w:t>
      </w:r>
      <w:r w:rsidRPr="00DC1D2E">
        <w:rPr>
          <w:rFonts w:ascii="Museo 300" w:eastAsia="Museo Sans" w:hAnsi="Museo 300"/>
          <w:sz w:val="16"/>
          <w:szCs w:val="16"/>
        </w:rPr>
        <w:t>s</w:t>
      </w:r>
      <w:r>
        <w:rPr>
          <w:rFonts w:ascii="Museo 300" w:eastAsia="Museo Sans" w:hAnsi="Museo 300"/>
          <w:sz w:val="16"/>
          <w:szCs w:val="16"/>
        </w:rPr>
        <w:t xml:space="preserve"> </w:t>
      </w:r>
      <w:r w:rsidRPr="00DC1D2E">
        <w:rPr>
          <w:rFonts w:ascii="Museo 300" w:eastAsia="Museo Sans" w:hAnsi="Museo 300"/>
          <w:sz w:val="16"/>
          <w:szCs w:val="16"/>
        </w:rPr>
        <w:t>relacionados</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Pandemia</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COVID-19,</w:t>
      </w:r>
      <w:r>
        <w:rPr>
          <w:rFonts w:ascii="Museo 300" w:eastAsia="Museo Sans" w:hAnsi="Museo 300"/>
          <w:sz w:val="16"/>
          <w:szCs w:val="16"/>
        </w:rPr>
        <w:t xml:space="preserve"> </w:t>
      </w:r>
      <w:r w:rsidRPr="00DC1D2E">
        <w:rPr>
          <w:rFonts w:ascii="Museo 300" w:eastAsia="Museo Sans" w:hAnsi="Museo 300"/>
          <w:sz w:val="16"/>
          <w:szCs w:val="16"/>
        </w:rPr>
        <w:t>como</w:t>
      </w:r>
      <w:r>
        <w:rPr>
          <w:rFonts w:ascii="Museo 300" w:eastAsia="Museo Sans" w:hAnsi="Museo 300"/>
          <w:sz w:val="16"/>
          <w:szCs w:val="16"/>
        </w:rPr>
        <w:t xml:space="preserve"> </w:t>
      </w:r>
      <w:r w:rsidRPr="00DC1D2E">
        <w:rPr>
          <w:rFonts w:ascii="Museo 300" w:eastAsia="Museo Sans" w:hAnsi="Museo 300"/>
          <w:sz w:val="16"/>
          <w:szCs w:val="16"/>
        </w:rPr>
        <w:t>cierres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aduanas,</w:t>
      </w:r>
      <w:r>
        <w:rPr>
          <w:rFonts w:ascii="Museo 300" w:eastAsia="Museo Sans" w:hAnsi="Museo 300"/>
          <w:sz w:val="16"/>
          <w:szCs w:val="16"/>
        </w:rPr>
        <w:t xml:space="preserve"> </w:t>
      </w:r>
      <w:r w:rsidRPr="00DC1D2E">
        <w:rPr>
          <w:rFonts w:ascii="Museo 300" w:eastAsia="Museo Sans" w:hAnsi="Museo 300"/>
          <w:sz w:val="16"/>
          <w:szCs w:val="16"/>
        </w:rPr>
        <w:t>disminución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fuerza</w:t>
      </w:r>
      <w:r>
        <w:rPr>
          <w:rFonts w:ascii="Museo 300" w:eastAsia="Museo Sans" w:hAnsi="Museo 300"/>
          <w:sz w:val="16"/>
          <w:szCs w:val="16"/>
        </w:rPr>
        <w:t xml:space="preserve"> </w:t>
      </w:r>
      <w:r w:rsidRPr="00DC1D2E">
        <w:rPr>
          <w:rFonts w:ascii="Museo 300" w:eastAsia="Museo Sans" w:hAnsi="Museo 300"/>
          <w:sz w:val="16"/>
          <w:szCs w:val="16"/>
        </w:rPr>
        <w:t>laboral</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incapacidades</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falta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espacio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navieras,</w:t>
      </w:r>
      <w:r>
        <w:rPr>
          <w:rFonts w:ascii="Museo 300" w:eastAsia="Museo Sans" w:hAnsi="Museo 300"/>
          <w:sz w:val="16"/>
          <w:szCs w:val="16"/>
        </w:rPr>
        <w:t xml:space="preserve"> </w:t>
      </w:r>
      <w:r w:rsidRPr="00DC1D2E">
        <w:rPr>
          <w:rFonts w:ascii="Museo 300" w:eastAsia="Museo Sans" w:hAnsi="Museo 300"/>
          <w:sz w:val="16"/>
          <w:szCs w:val="16"/>
        </w:rPr>
        <w:t>todo</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cual</w:t>
      </w:r>
      <w:r>
        <w:rPr>
          <w:rFonts w:ascii="Museo 300" w:eastAsia="Museo Sans" w:hAnsi="Museo 300"/>
          <w:sz w:val="16"/>
          <w:szCs w:val="16"/>
        </w:rPr>
        <w:t xml:space="preserve"> </w:t>
      </w:r>
      <w:r w:rsidRPr="00DC1D2E">
        <w:rPr>
          <w:rFonts w:ascii="Museo 300" w:eastAsia="Museo Sans" w:hAnsi="Museo 300"/>
          <w:sz w:val="16"/>
          <w:szCs w:val="16"/>
        </w:rPr>
        <w:t>impidió</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del</w:t>
      </w:r>
      <w:r>
        <w:rPr>
          <w:rFonts w:ascii="Museo 300" w:eastAsia="Museo Sans" w:hAnsi="Museo 300"/>
          <w:sz w:val="16"/>
          <w:szCs w:val="16"/>
        </w:rPr>
        <w:t xml:space="preserve"> </w:t>
      </w:r>
      <w:r w:rsidRPr="00DC1D2E">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Pr>
          <w:rFonts w:ascii="Museo 300" w:eastAsia="Museo Sans" w:hAnsi="Museo 300"/>
          <w:sz w:val="16"/>
          <w:szCs w:val="16"/>
        </w:rPr>
        <w:t xml:space="preserve"> </w:t>
      </w:r>
      <w:r w:rsidRPr="00DC1D2E">
        <w:rPr>
          <w:rFonts w:ascii="Museo 300" w:eastAsia="Museo Sans" w:hAnsi="Museo 300"/>
          <w:sz w:val="16"/>
          <w:szCs w:val="16"/>
        </w:rPr>
        <w:t>fuera</w:t>
      </w:r>
      <w:r>
        <w:rPr>
          <w:rFonts w:ascii="Museo 300" w:eastAsia="Museo Sans" w:hAnsi="Museo 300"/>
          <w:sz w:val="16"/>
          <w:szCs w:val="16"/>
        </w:rPr>
        <w:t xml:space="preserve"> </w:t>
      </w:r>
      <w:r w:rsidRPr="00DC1D2E">
        <w:rPr>
          <w:rFonts w:ascii="Museo 300" w:eastAsia="Museo Sans" w:hAnsi="Museo 300"/>
          <w:sz w:val="16"/>
          <w:szCs w:val="16"/>
        </w:rPr>
        <w:t>sustituido</w:t>
      </w:r>
      <w:r>
        <w:rPr>
          <w:rFonts w:ascii="Museo 300" w:eastAsia="Museo Sans" w:hAnsi="Museo 300"/>
          <w:sz w:val="16"/>
          <w:szCs w:val="16"/>
        </w:rPr>
        <w:t xml:space="preserve"> </w:t>
      </w:r>
      <w:r w:rsidRPr="00DC1D2E">
        <w:rPr>
          <w:rFonts w:ascii="Museo 300" w:eastAsia="Museo Sans" w:hAnsi="Museo 300"/>
          <w:sz w:val="16"/>
          <w:szCs w:val="16"/>
        </w:rPr>
        <w:t>oportunamente</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efecto</w:t>
      </w:r>
      <w:r>
        <w:rPr>
          <w:rFonts w:ascii="Museo 300" w:eastAsia="Museo Sans" w:hAnsi="Museo 300"/>
          <w:sz w:val="16"/>
          <w:szCs w:val="16"/>
        </w:rPr>
        <w:t xml:space="preserve"> d</w:t>
      </w:r>
      <w:r w:rsidRPr="00DC1D2E">
        <w:rPr>
          <w:rFonts w:ascii="Museo 300" w:eastAsia="Museo Sans" w:hAnsi="Museo 300"/>
          <w:sz w:val="16"/>
          <w:szCs w:val="16"/>
        </w:rPr>
        <w:t>e</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pudieran</w:t>
      </w:r>
      <w:r>
        <w:rPr>
          <w:rFonts w:ascii="Museo 300" w:eastAsia="Museo Sans" w:hAnsi="Museo 300"/>
          <w:sz w:val="16"/>
          <w:szCs w:val="16"/>
        </w:rPr>
        <w:t xml:space="preserve"> </w:t>
      </w:r>
      <w:r w:rsidRPr="00DC1D2E">
        <w:rPr>
          <w:rFonts w:ascii="Museo 300" w:eastAsia="Museo Sans" w:hAnsi="Museo 300"/>
          <w:sz w:val="16"/>
          <w:szCs w:val="16"/>
        </w:rPr>
        <w:t>realizar</w:t>
      </w:r>
      <w:r>
        <w:rPr>
          <w:rFonts w:ascii="Museo 300" w:eastAsia="Museo Sans" w:hAnsi="Museo 300"/>
          <w:sz w:val="16"/>
          <w:szCs w:val="16"/>
        </w:rPr>
        <w:t xml:space="preserve"> </w:t>
      </w:r>
      <w:r w:rsidRPr="00DC1D2E">
        <w:rPr>
          <w:rFonts w:ascii="Museo 300" w:eastAsia="Museo Sans" w:hAnsi="Museo 300"/>
          <w:sz w:val="16"/>
          <w:szCs w:val="16"/>
        </w:rPr>
        <w:t>lecturas</w:t>
      </w:r>
      <w:r>
        <w:rPr>
          <w:rFonts w:ascii="Museo 300" w:eastAsia="Museo Sans" w:hAnsi="Museo 300"/>
          <w:sz w:val="16"/>
          <w:szCs w:val="16"/>
        </w:rPr>
        <w:t xml:space="preserve"> </w:t>
      </w:r>
      <w:r w:rsidRPr="00DC1D2E">
        <w:rPr>
          <w:rFonts w:ascii="Museo 300" w:eastAsia="Museo Sans" w:hAnsi="Museo 300"/>
          <w:sz w:val="16"/>
          <w:szCs w:val="16"/>
        </w:rPr>
        <w:t>reales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su</w:t>
      </w:r>
      <w:r>
        <w:rPr>
          <w:rFonts w:ascii="Museo 300" w:eastAsia="Museo Sans" w:hAnsi="Museo 300"/>
          <w:sz w:val="16"/>
          <w:szCs w:val="16"/>
        </w:rPr>
        <w:t xml:space="preserve"> </w:t>
      </w:r>
      <w:r w:rsidRPr="00DC1D2E">
        <w:rPr>
          <w:rFonts w:ascii="Museo 300" w:eastAsia="Museo Sans" w:hAnsi="Museo 300"/>
          <w:sz w:val="16"/>
          <w:szCs w:val="16"/>
        </w:rPr>
        <w:t>consecuente</w:t>
      </w:r>
      <w:r>
        <w:rPr>
          <w:rFonts w:ascii="Museo 300" w:eastAsia="Museo Sans" w:hAnsi="Museo 300"/>
          <w:sz w:val="16"/>
          <w:szCs w:val="16"/>
        </w:rPr>
        <w:t xml:space="preserve"> </w:t>
      </w:r>
      <w:r w:rsidRPr="00DC1D2E">
        <w:rPr>
          <w:rFonts w:ascii="Museo 300" w:eastAsia="Museo Sans" w:hAnsi="Museo 300"/>
          <w:sz w:val="16"/>
          <w:szCs w:val="16"/>
        </w:rPr>
        <w:t>consumo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energía</w:t>
      </w:r>
      <w:r>
        <w:rPr>
          <w:rFonts w:ascii="Museo 300" w:eastAsia="Museo Sans" w:hAnsi="Museo 300"/>
          <w:sz w:val="16"/>
          <w:szCs w:val="16"/>
        </w:rPr>
        <w:t xml:space="preserve"> </w:t>
      </w:r>
      <w:r w:rsidRPr="00DC1D2E">
        <w:rPr>
          <w:rFonts w:ascii="Museo 300" w:eastAsia="Museo Sans" w:hAnsi="Museo 300"/>
          <w:sz w:val="16"/>
          <w:szCs w:val="16"/>
        </w:rPr>
        <w:t>eléctrica.</w:t>
      </w:r>
    </w:p>
    <w:p w14:paraId="09301BF1" w14:textId="77777777" w:rsidR="00DE448F" w:rsidRDefault="00DE448F"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14257F7B" w14:textId="77777777" w:rsidR="00745BC8" w:rsidRPr="00DC1D2E"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rPr>
      </w:pPr>
      <w:r w:rsidRPr="00DC1D2E">
        <w:rPr>
          <w:rFonts w:ascii="Museo 300" w:eastAsia="Museo Sans" w:hAnsi="Museo 300"/>
          <w:b/>
          <w:sz w:val="16"/>
          <w:szCs w:val="16"/>
        </w:rPr>
        <w:t>2.</w:t>
      </w:r>
      <w:r>
        <w:rPr>
          <w:rFonts w:ascii="Museo 300" w:eastAsia="Museo Sans" w:hAnsi="Museo 300"/>
          <w:b/>
          <w:sz w:val="16"/>
          <w:szCs w:val="16"/>
        </w:rPr>
        <w:t xml:space="preserve"> </w:t>
      </w:r>
      <w:r w:rsidRPr="00DC1D2E">
        <w:rPr>
          <w:rFonts w:ascii="Museo 300" w:eastAsia="Museo Sans" w:hAnsi="Museo 300"/>
          <w:b/>
          <w:sz w:val="16"/>
          <w:szCs w:val="16"/>
        </w:rPr>
        <w:t>Prohibición</w:t>
      </w:r>
      <w:r>
        <w:rPr>
          <w:rFonts w:ascii="Museo 300" w:eastAsia="Museo Sans" w:hAnsi="Museo 300"/>
          <w:b/>
          <w:sz w:val="16"/>
          <w:szCs w:val="16"/>
        </w:rPr>
        <w:t xml:space="preserve"> </w:t>
      </w:r>
      <w:r w:rsidRPr="00DC1D2E">
        <w:rPr>
          <w:rFonts w:ascii="Museo 300" w:eastAsia="Museo Sans" w:hAnsi="Museo 300"/>
          <w:b/>
          <w:sz w:val="16"/>
          <w:szCs w:val="16"/>
        </w:rPr>
        <w:t>legal</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generar</w:t>
      </w:r>
      <w:r>
        <w:rPr>
          <w:rFonts w:ascii="Museo 300" w:eastAsia="Museo Sans" w:hAnsi="Museo 300"/>
          <w:b/>
          <w:sz w:val="16"/>
          <w:szCs w:val="16"/>
        </w:rPr>
        <w:t xml:space="preserve"> </w:t>
      </w:r>
      <w:r w:rsidRPr="00DC1D2E">
        <w:rPr>
          <w:rFonts w:ascii="Museo 300" w:eastAsia="Museo Sans" w:hAnsi="Museo 300"/>
          <w:b/>
          <w:sz w:val="16"/>
          <w:szCs w:val="16"/>
        </w:rPr>
        <w:t>desconexiones</w:t>
      </w:r>
      <w:r>
        <w:rPr>
          <w:rFonts w:ascii="Museo 300" w:eastAsia="Museo Sans" w:hAnsi="Museo 300"/>
          <w:b/>
          <w:sz w:val="16"/>
          <w:szCs w:val="16"/>
        </w:rPr>
        <w:t xml:space="preserve"> </w:t>
      </w:r>
      <w:r w:rsidRPr="00DC1D2E">
        <w:rPr>
          <w:rFonts w:ascii="Museo 300" w:eastAsia="Museo Sans" w:hAnsi="Museo 300"/>
          <w:b/>
          <w:sz w:val="16"/>
          <w:szCs w:val="16"/>
        </w:rPr>
        <w:t>por</w:t>
      </w:r>
      <w:r>
        <w:rPr>
          <w:rFonts w:ascii="Museo 300" w:eastAsia="Museo Sans" w:hAnsi="Museo 300"/>
          <w:b/>
          <w:sz w:val="16"/>
          <w:szCs w:val="16"/>
        </w:rPr>
        <w:t xml:space="preserve"> </w:t>
      </w:r>
      <w:r w:rsidRPr="00DC1D2E">
        <w:rPr>
          <w:rFonts w:ascii="Museo 300" w:eastAsia="Museo Sans" w:hAnsi="Museo 300"/>
          <w:b/>
          <w:sz w:val="16"/>
          <w:szCs w:val="16"/>
        </w:rPr>
        <w:t>falta</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pago</w:t>
      </w:r>
      <w:r>
        <w:rPr>
          <w:rFonts w:ascii="Museo 300" w:eastAsia="Museo Sans" w:hAnsi="Museo 300"/>
          <w:b/>
          <w:sz w:val="16"/>
          <w:szCs w:val="16"/>
        </w:rPr>
        <w:t xml:space="preserve"> </w:t>
      </w:r>
      <w:r w:rsidRPr="00DC1D2E">
        <w:rPr>
          <w:rFonts w:ascii="Museo 300" w:eastAsia="Museo Sans" w:hAnsi="Museo 300"/>
          <w:b/>
          <w:sz w:val="16"/>
          <w:szCs w:val="16"/>
        </w:rPr>
        <w:t>por</w:t>
      </w:r>
      <w:r>
        <w:rPr>
          <w:rFonts w:ascii="Museo 300" w:eastAsia="Museo Sans" w:hAnsi="Museo 300"/>
          <w:b/>
          <w:sz w:val="16"/>
          <w:szCs w:val="16"/>
        </w:rPr>
        <w:t xml:space="preserve"> </w:t>
      </w:r>
      <w:r w:rsidRPr="00DC1D2E">
        <w:rPr>
          <w:rFonts w:ascii="Museo 300" w:eastAsia="Museo Sans" w:hAnsi="Museo 300"/>
          <w:b/>
          <w:sz w:val="16"/>
          <w:szCs w:val="16"/>
        </w:rPr>
        <w:t>un</w:t>
      </w:r>
      <w:r>
        <w:rPr>
          <w:rFonts w:ascii="Museo 300" w:eastAsia="Museo Sans" w:hAnsi="Museo 300"/>
          <w:b/>
          <w:sz w:val="16"/>
          <w:szCs w:val="16"/>
        </w:rPr>
        <w:t xml:space="preserve"> </w:t>
      </w:r>
      <w:r w:rsidRPr="00DC1D2E">
        <w:rPr>
          <w:rFonts w:ascii="Museo 300" w:eastAsia="Museo Sans" w:hAnsi="Museo 300"/>
          <w:b/>
          <w:sz w:val="16"/>
          <w:szCs w:val="16"/>
        </w:rPr>
        <w:t>período</w:t>
      </w:r>
      <w:r>
        <w:rPr>
          <w:rFonts w:ascii="Museo 300" w:eastAsia="Museo Sans" w:hAnsi="Museo 300"/>
          <w:b/>
          <w:sz w:val="16"/>
          <w:szCs w:val="16"/>
        </w:rPr>
        <w:t xml:space="preserve"> </w:t>
      </w:r>
      <w:r w:rsidRPr="00DC1D2E">
        <w:rPr>
          <w:rFonts w:ascii="Museo 300" w:eastAsia="Museo Sans" w:hAnsi="Museo 300"/>
          <w:b/>
          <w:sz w:val="16"/>
          <w:szCs w:val="16"/>
        </w:rPr>
        <w:t>de</w:t>
      </w:r>
      <w:r>
        <w:rPr>
          <w:rFonts w:ascii="Museo 300" w:eastAsia="Museo Sans" w:hAnsi="Museo 300"/>
          <w:b/>
          <w:sz w:val="16"/>
          <w:szCs w:val="16"/>
        </w:rPr>
        <w:t xml:space="preserve"> </w:t>
      </w:r>
      <w:r w:rsidRPr="00DC1D2E">
        <w:rPr>
          <w:rFonts w:ascii="Museo 300" w:eastAsia="Museo Sans" w:hAnsi="Museo 300"/>
          <w:b/>
          <w:sz w:val="16"/>
          <w:szCs w:val="16"/>
        </w:rPr>
        <w:t>seis</w:t>
      </w:r>
      <w:r>
        <w:rPr>
          <w:rFonts w:ascii="Museo 300" w:eastAsia="Museo Sans" w:hAnsi="Museo 300"/>
          <w:b/>
          <w:sz w:val="16"/>
          <w:szCs w:val="16"/>
        </w:rPr>
        <w:t xml:space="preserve"> </w:t>
      </w:r>
      <w:r w:rsidRPr="00DC1D2E">
        <w:rPr>
          <w:rFonts w:ascii="Museo 300" w:eastAsia="Museo Sans" w:hAnsi="Museo 300"/>
          <w:b/>
          <w:sz w:val="16"/>
          <w:szCs w:val="16"/>
        </w:rPr>
        <w:t>meses.</w:t>
      </w:r>
      <w:r>
        <w:rPr>
          <w:rFonts w:ascii="Museo 300" w:eastAsia="Museo Sans" w:hAnsi="Museo 300"/>
          <w:b/>
          <w:sz w:val="16"/>
          <w:szCs w:val="16"/>
        </w:rPr>
        <w:t xml:space="preserve"> </w:t>
      </w:r>
    </w:p>
    <w:p w14:paraId="7D983AD1"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5415596A"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comprobar</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prohibición</w:t>
      </w:r>
      <w:r>
        <w:rPr>
          <w:rFonts w:ascii="Museo 300" w:eastAsia="Museo Sans" w:hAnsi="Museo 300"/>
          <w:sz w:val="16"/>
          <w:szCs w:val="16"/>
        </w:rPr>
        <w:t xml:space="preserve"> </w:t>
      </w:r>
      <w:r w:rsidRPr="00DC1D2E">
        <w:rPr>
          <w:rFonts w:ascii="Museo 300" w:eastAsia="Museo Sans" w:hAnsi="Museo 300"/>
          <w:sz w:val="16"/>
          <w:szCs w:val="16"/>
        </w:rPr>
        <w:t>legal</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distribuidoras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generar</w:t>
      </w:r>
      <w:r>
        <w:rPr>
          <w:rFonts w:ascii="Museo 300" w:eastAsia="Museo Sans" w:hAnsi="Museo 300"/>
          <w:sz w:val="16"/>
          <w:szCs w:val="16"/>
        </w:rPr>
        <w:t xml:space="preserve"> </w:t>
      </w:r>
      <w:r w:rsidRPr="00DC1D2E">
        <w:rPr>
          <w:rFonts w:ascii="Museo 300" w:eastAsia="Museo Sans" w:hAnsi="Museo 300"/>
          <w:sz w:val="16"/>
          <w:szCs w:val="16"/>
        </w:rPr>
        <w:t>desconexiones</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falta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pago</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período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seis</w:t>
      </w:r>
      <w:r>
        <w:rPr>
          <w:rFonts w:ascii="Museo 300" w:eastAsia="Museo Sans" w:hAnsi="Museo 300"/>
          <w:sz w:val="16"/>
          <w:szCs w:val="16"/>
        </w:rPr>
        <w:t xml:space="preserve"> </w:t>
      </w:r>
      <w:r w:rsidRPr="00DC1D2E">
        <w:rPr>
          <w:rFonts w:ascii="Museo 300" w:eastAsia="Museo Sans" w:hAnsi="Museo 300"/>
          <w:sz w:val="16"/>
          <w:szCs w:val="16"/>
        </w:rPr>
        <w:t>meses,</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cual</w:t>
      </w:r>
      <w:r>
        <w:rPr>
          <w:rFonts w:ascii="Museo 300" w:eastAsia="Museo Sans" w:hAnsi="Museo 300"/>
          <w:sz w:val="16"/>
          <w:szCs w:val="16"/>
        </w:rPr>
        <w:t xml:space="preserve"> </w:t>
      </w:r>
      <w:r w:rsidRPr="00DC1D2E">
        <w:rPr>
          <w:rFonts w:ascii="Museo 300" w:eastAsia="Museo Sans" w:hAnsi="Museo 300"/>
          <w:sz w:val="16"/>
          <w:szCs w:val="16"/>
        </w:rPr>
        <w:t>generó</w:t>
      </w:r>
      <w:r>
        <w:rPr>
          <w:rFonts w:ascii="Museo 300" w:eastAsia="Museo Sans" w:hAnsi="Museo 300"/>
          <w:sz w:val="16"/>
          <w:szCs w:val="16"/>
        </w:rPr>
        <w:t xml:space="preserve"> </w:t>
      </w:r>
      <w:r w:rsidRPr="00DC1D2E">
        <w:rPr>
          <w:rFonts w:ascii="Museo 300" w:eastAsia="Museo Sans" w:hAnsi="Museo 300"/>
          <w:sz w:val="16"/>
          <w:szCs w:val="16"/>
        </w:rPr>
        <w:t>una</w:t>
      </w:r>
      <w:r>
        <w:rPr>
          <w:rFonts w:ascii="Museo 300" w:eastAsia="Museo Sans" w:hAnsi="Museo 300"/>
          <w:sz w:val="16"/>
          <w:szCs w:val="16"/>
        </w:rPr>
        <w:t xml:space="preserve"> </w:t>
      </w:r>
      <w:r w:rsidRPr="00DC1D2E">
        <w:rPr>
          <w:rFonts w:ascii="Museo 300" w:eastAsia="Museo Sans" w:hAnsi="Museo 300"/>
          <w:sz w:val="16"/>
          <w:szCs w:val="16"/>
        </w:rPr>
        <w:t>acumulación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órdenes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desconexión</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fecha</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continúa</w:t>
      </w:r>
      <w:r>
        <w:rPr>
          <w:rFonts w:ascii="Museo 300" w:eastAsia="Museo Sans" w:hAnsi="Museo 300"/>
          <w:sz w:val="16"/>
          <w:szCs w:val="16"/>
        </w:rPr>
        <w:t xml:space="preserve"> </w:t>
      </w:r>
      <w:r w:rsidRPr="00DC1D2E">
        <w:rPr>
          <w:rFonts w:ascii="Museo 300" w:eastAsia="Museo Sans" w:hAnsi="Museo 300"/>
          <w:sz w:val="16"/>
          <w:szCs w:val="16"/>
        </w:rPr>
        <w:t>gestionando</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expone</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siguiente:</w:t>
      </w:r>
    </w:p>
    <w:p w14:paraId="52140A27"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65D6616B"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DC1D2E">
        <w:rPr>
          <w:rFonts w:ascii="Museo 300" w:eastAsia="Museo Sans" w:hAnsi="Museo 300"/>
          <w:sz w:val="16"/>
          <w:szCs w:val="16"/>
        </w:rPr>
        <w:t>Debido</w:t>
      </w:r>
      <w:r>
        <w:rPr>
          <w:rFonts w:ascii="Museo 300" w:eastAsia="Museo Sans" w:hAnsi="Museo 300"/>
          <w:sz w:val="16"/>
          <w:szCs w:val="16"/>
        </w:rPr>
        <w:t xml:space="preserve"> </w:t>
      </w:r>
      <w:r w:rsidRPr="00DC1D2E">
        <w:rPr>
          <w:rFonts w:ascii="Museo 300" w:eastAsia="Museo Sans" w:hAnsi="Museo 300"/>
          <w:sz w:val="16"/>
          <w:szCs w:val="16"/>
        </w:rPr>
        <w:t>al</w:t>
      </w:r>
      <w:r>
        <w:rPr>
          <w:rFonts w:ascii="Museo 300" w:eastAsia="Museo Sans" w:hAnsi="Museo 300"/>
          <w:sz w:val="16"/>
          <w:szCs w:val="16"/>
        </w:rPr>
        <w:t xml:space="preserve"> </w:t>
      </w:r>
      <w:r w:rsidRPr="00DC1D2E">
        <w:rPr>
          <w:rFonts w:ascii="Museo 300" w:eastAsia="Museo Sans" w:hAnsi="Museo 300"/>
          <w:sz w:val="16"/>
          <w:szCs w:val="16"/>
        </w:rPr>
        <w:t>atraso</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recepción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medidores</w:t>
      </w:r>
      <w:r>
        <w:rPr>
          <w:rFonts w:ascii="Museo 300" w:eastAsia="Museo Sans" w:hAnsi="Museo 300"/>
          <w:sz w:val="16"/>
          <w:szCs w:val="16"/>
        </w:rPr>
        <w:t xml:space="preserve"> </w:t>
      </w:r>
      <w:r w:rsidRPr="00DC1D2E">
        <w:rPr>
          <w:rFonts w:ascii="Museo 300" w:eastAsia="Museo Sans" w:hAnsi="Museo 300"/>
          <w:sz w:val="16"/>
          <w:szCs w:val="16"/>
        </w:rPr>
        <w:t>antes</w:t>
      </w:r>
      <w:r>
        <w:rPr>
          <w:rFonts w:ascii="Museo 300" w:eastAsia="Museo Sans" w:hAnsi="Museo 300"/>
          <w:sz w:val="16"/>
          <w:szCs w:val="16"/>
        </w:rPr>
        <w:t xml:space="preserve"> </w:t>
      </w:r>
      <w:r w:rsidRPr="00DC1D2E">
        <w:rPr>
          <w:rFonts w:ascii="Museo 300" w:eastAsia="Museo Sans" w:hAnsi="Museo 300"/>
          <w:sz w:val="16"/>
          <w:szCs w:val="16"/>
        </w:rPr>
        <w:t>expuesta,</w:t>
      </w:r>
      <w:r>
        <w:rPr>
          <w:rFonts w:ascii="Museo 300" w:eastAsia="Museo Sans" w:hAnsi="Museo 300"/>
          <w:sz w:val="16"/>
          <w:szCs w:val="16"/>
        </w:rPr>
        <w:t xml:space="preserve"> </w:t>
      </w:r>
      <w:r w:rsidRPr="00DC1D2E">
        <w:rPr>
          <w:rFonts w:ascii="Museo 300" w:eastAsia="Museo Sans" w:hAnsi="Museo 300"/>
          <w:sz w:val="16"/>
          <w:szCs w:val="16"/>
        </w:rPr>
        <w:t>al</w:t>
      </w:r>
      <w:r>
        <w:rPr>
          <w:rFonts w:ascii="Museo 300" w:eastAsia="Museo Sans" w:hAnsi="Museo 300"/>
          <w:sz w:val="16"/>
          <w:szCs w:val="16"/>
        </w:rPr>
        <w:t xml:space="preserve"> </w:t>
      </w:r>
      <w:r w:rsidRPr="00DC1D2E">
        <w:rPr>
          <w:rFonts w:ascii="Museo 300" w:eastAsia="Museo Sans" w:hAnsi="Museo 300"/>
          <w:sz w:val="16"/>
          <w:szCs w:val="16"/>
        </w:rPr>
        <w:t>recibirse</w:t>
      </w:r>
      <w:r>
        <w:rPr>
          <w:rFonts w:ascii="Museo 300" w:eastAsia="Museo Sans" w:hAnsi="Museo 300"/>
          <w:sz w:val="16"/>
          <w:szCs w:val="16"/>
        </w:rPr>
        <w:t xml:space="preserve"> </w:t>
      </w:r>
      <w:r w:rsidRPr="00DC1D2E">
        <w:rPr>
          <w:rFonts w:ascii="Museo 300" w:eastAsia="Museo Sans" w:hAnsi="Museo 300"/>
          <w:sz w:val="16"/>
          <w:szCs w:val="16"/>
        </w:rPr>
        <w:t>finalmente</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septiembre</w:t>
      </w:r>
      <w:r>
        <w:rPr>
          <w:rFonts w:ascii="Museo 300" w:eastAsia="Museo Sans" w:hAnsi="Museo 300"/>
          <w:sz w:val="16"/>
          <w:szCs w:val="16"/>
        </w:rPr>
        <w:t xml:space="preserve"> </w:t>
      </w:r>
      <w:r w:rsidRPr="00DC1D2E">
        <w:rPr>
          <w:rFonts w:ascii="Museo 300" w:eastAsia="Museo Sans" w:hAnsi="Museo 300"/>
          <w:sz w:val="16"/>
          <w:szCs w:val="16"/>
        </w:rPr>
        <w:t>2020,</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tenía</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acumulado</w:t>
      </w:r>
      <w:r>
        <w:rPr>
          <w:rFonts w:ascii="Museo 300" w:eastAsia="Museo Sans" w:hAnsi="Museo 300"/>
          <w:sz w:val="16"/>
          <w:szCs w:val="16"/>
        </w:rPr>
        <w:t xml:space="preserve"> </w:t>
      </w:r>
      <w:r w:rsidRPr="00DC1D2E">
        <w:rPr>
          <w:rFonts w:ascii="Museo 300" w:eastAsia="Museo Sans" w:hAnsi="Museo 300"/>
          <w:sz w:val="16"/>
          <w:szCs w:val="16"/>
        </w:rPr>
        <w:t>significativo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órdenes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cambio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medidor</w:t>
      </w:r>
      <w:r>
        <w:rPr>
          <w:rFonts w:ascii="Museo 300" w:eastAsia="Museo Sans" w:hAnsi="Museo 300"/>
          <w:sz w:val="16"/>
          <w:szCs w:val="16"/>
        </w:rPr>
        <w:t xml:space="preserve"> </w:t>
      </w:r>
      <w:r w:rsidRPr="00DC1D2E">
        <w:rPr>
          <w:rFonts w:ascii="Museo 300" w:eastAsia="Museo Sans" w:hAnsi="Museo 300"/>
          <w:sz w:val="16"/>
          <w:szCs w:val="16"/>
        </w:rPr>
        <w:t>pendientes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ejecución;</w:t>
      </w:r>
      <w:r>
        <w:rPr>
          <w:rFonts w:ascii="Museo 300" w:eastAsia="Museo Sans" w:hAnsi="Museo 300"/>
          <w:sz w:val="16"/>
          <w:szCs w:val="16"/>
        </w:rPr>
        <w:t xml:space="preserve"> </w:t>
      </w:r>
      <w:r w:rsidRPr="00DC1D2E">
        <w:rPr>
          <w:rFonts w:ascii="Museo 300" w:eastAsia="Museo Sans" w:hAnsi="Museo 300"/>
          <w:sz w:val="16"/>
          <w:szCs w:val="16"/>
        </w:rPr>
        <w:t>esto</w:t>
      </w:r>
      <w:r>
        <w:rPr>
          <w:rFonts w:ascii="Museo 300" w:eastAsia="Museo Sans" w:hAnsi="Museo 300"/>
          <w:sz w:val="16"/>
          <w:szCs w:val="16"/>
        </w:rPr>
        <w:t xml:space="preserve"> </w:t>
      </w:r>
      <w:r w:rsidRPr="00DC1D2E">
        <w:rPr>
          <w:rFonts w:ascii="Museo 300" w:eastAsia="Museo Sans" w:hAnsi="Museo 300"/>
          <w:sz w:val="16"/>
          <w:szCs w:val="16"/>
        </w:rPr>
        <w:t>aunado</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acumulación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órdenes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desconexión</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falta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pago</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distintos</w:t>
      </w:r>
      <w:r>
        <w:rPr>
          <w:rFonts w:ascii="Museo 300" w:eastAsia="Museo Sans" w:hAnsi="Museo 300"/>
          <w:sz w:val="16"/>
          <w:szCs w:val="16"/>
        </w:rPr>
        <w:t xml:space="preserve"> </w:t>
      </w:r>
      <w:r w:rsidRPr="00DC1D2E">
        <w:rPr>
          <w:rFonts w:ascii="Museo 300" w:eastAsia="Museo Sans" w:hAnsi="Museo 300"/>
          <w:sz w:val="16"/>
          <w:szCs w:val="16"/>
        </w:rPr>
        <w:t>Decretos</w:t>
      </w:r>
      <w:r>
        <w:rPr>
          <w:rFonts w:ascii="Museo 300" w:eastAsia="Museo Sans" w:hAnsi="Museo 300"/>
          <w:sz w:val="16"/>
          <w:szCs w:val="16"/>
        </w:rPr>
        <w:t xml:space="preserve"> </w:t>
      </w:r>
      <w:r w:rsidRPr="00DC1D2E">
        <w:rPr>
          <w:rFonts w:ascii="Museo 300" w:eastAsia="Museo Sans" w:hAnsi="Museo 300"/>
          <w:sz w:val="16"/>
          <w:szCs w:val="16"/>
        </w:rPr>
        <w:t>Legislativos,</w:t>
      </w:r>
      <w:r>
        <w:rPr>
          <w:rFonts w:ascii="Museo 300" w:eastAsia="Museo Sans" w:hAnsi="Museo 300"/>
          <w:sz w:val="16"/>
          <w:szCs w:val="16"/>
        </w:rPr>
        <w:t xml:space="preserve"> </w:t>
      </w:r>
      <w:r w:rsidRPr="00DC1D2E">
        <w:rPr>
          <w:rFonts w:ascii="Museo 300" w:eastAsia="Museo Sans" w:hAnsi="Museo 300"/>
          <w:sz w:val="16"/>
          <w:szCs w:val="16"/>
        </w:rPr>
        <w:t>tales</w:t>
      </w:r>
      <w:r>
        <w:rPr>
          <w:rFonts w:ascii="Museo 300" w:eastAsia="Museo Sans" w:hAnsi="Museo 300"/>
          <w:sz w:val="16"/>
          <w:szCs w:val="16"/>
        </w:rPr>
        <w:t xml:space="preserve"> </w:t>
      </w:r>
      <w:r w:rsidRPr="00DC1D2E">
        <w:rPr>
          <w:rFonts w:ascii="Museo 300" w:eastAsia="Museo Sans" w:hAnsi="Museo 300"/>
          <w:sz w:val="16"/>
          <w:szCs w:val="16"/>
        </w:rPr>
        <w:t>como</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D.L.</w:t>
      </w:r>
      <w:r>
        <w:rPr>
          <w:rFonts w:ascii="Museo 300" w:eastAsia="Museo Sans" w:hAnsi="Museo 300"/>
          <w:sz w:val="16"/>
          <w:szCs w:val="16"/>
        </w:rPr>
        <w:t xml:space="preserve"> </w:t>
      </w:r>
      <w:r w:rsidRPr="00DC1D2E">
        <w:rPr>
          <w:rFonts w:ascii="Museo 300" w:eastAsia="Museo Sans" w:hAnsi="Museo 300"/>
          <w:sz w:val="16"/>
          <w:szCs w:val="16"/>
        </w:rPr>
        <w:t>593,</w:t>
      </w:r>
      <w:r>
        <w:rPr>
          <w:rFonts w:ascii="Museo 300" w:eastAsia="Museo Sans" w:hAnsi="Museo 300"/>
          <w:sz w:val="16"/>
          <w:szCs w:val="16"/>
        </w:rPr>
        <w:t xml:space="preserve"> </w:t>
      </w:r>
      <w:r w:rsidRPr="00DC1D2E">
        <w:rPr>
          <w:rFonts w:ascii="Museo 300" w:eastAsia="Museo Sans" w:hAnsi="Museo 300"/>
          <w:sz w:val="16"/>
          <w:szCs w:val="16"/>
        </w:rPr>
        <w:t>601,</w:t>
      </w:r>
      <w:r>
        <w:rPr>
          <w:rFonts w:ascii="Museo 300" w:eastAsia="Museo Sans" w:hAnsi="Museo 300"/>
          <w:sz w:val="16"/>
          <w:szCs w:val="16"/>
        </w:rPr>
        <w:t xml:space="preserve"> </w:t>
      </w:r>
      <w:r w:rsidRPr="00DC1D2E">
        <w:rPr>
          <w:rFonts w:ascii="Museo 300" w:eastAsia="Museo Sans" w:hAnsi="Museo 300"/>
          <w:sz w:val="16"/>
          <w:szCs w:val="16"/>
        </w:rPr>
        <w:t>618,</w:t>
      </w:r>
      <w:r>
        <w:rPr>
          <w:rFonts w:ascii="Museo 300" w:eastAsia="Museo Sans" w:hAnsi="Museo 300"/>
          <w:sz w:val="16"/>
          <w:szCs w:val="16"/>
        </w:rPr>
        <w:t xml:space="preserve"> </w:t>
      </w:r>
      <w:r w:rsidRPr="00DC1D2E">
        <w:rPr>
          <w:rFonts w:ascii="Museo 300" w:eastAsia="Museo Sans" w:hAnsi="Museo 300"/>
          <w:sz w:val="16"/>
          <w:szCs w:val="16"/>
        </w:rPr>
        <w:t>622,</w:t>
      </w:r>
      <w:r>
        <w:rPr>
          <w:rFonts w:ascii="Museo 300" w:eastAsia="Museo Sans" w:hAnsi="Museo 300"/>
          <w:sz w:val="16"/>
          <w:szCs w:val="16"/>
        </w:rPr>
        <w:t xml:space="preserve"> </w:t>
      </w:r>
      <w:r w:rsidRPr="00DC1D2E">
        <w:rPr>
          <w:rFonts w:ascii="Museo 300" w:eastAsia="Museo Sans" w:hAnsi="Museo 300"/>
          <w:sz w:val="16"/>
          <w:szCs w:val="16"/>
        </w:rPr>
        <w:t>631</w:t>
      </w:r>
      <w:r>
        <w:rPr>
          <w:rFonts w:ascii="Museo 300" w:eastAsia="Museo Sans" w:hAnsi="Museo 300"/>
          <w:sz w:val="16"/>
          <w:szCs w:val="16"/>
        </w:rPr>
        <w:t xml:space="preserve"> </w:t>
      </w:r>
      <w:r w:rsidRPr="00DC1D2E">
        <w:rPr>
          <w:rFonts w:ascii="Museo 300" w:eastAsia="Museo Sans" w:hAnsi="Museo 300"/>
          <w:sz w:val="16"/>
          <w:szCs w:val="16"/>
        </w:rPr>
        <w:t>y</w:t>
      </w:r>
      <w:r>
        <w:rPr>
          <w:rFonts w:ascii="Museo 300" w:eastAsia="Museo Sans" w:hAnsi="Museo 300"/>
          <w:sz w:val="16"/>
          <w:szCs w:val="16"/>
        </w:rPr>
        <w:t xml:space="preserve"> </w:t>
      </w:r>
      <w:r w:rsidRPr="00DC1D2E">
        <w:rPr>
          <w:rFonts w:ascii="Museo 300" w:eastAsia="Museo Sans" w:hAnsi="Museo 300"/>
          <w:sz w:val="16"/>
          <w:szCs w:val="16"/>
        </w:rPr>
        <w:t>634</w:t>
      </w:r>
      <w:r>
        <w:rPr>
          <w:rFonts w:ascii="Museo 300" w:eastAsia="Museo Sans" w:hAnsi="Museo 300"/>
          <w:sz w:val="16"/>
          <w:szCs w:val="16"/>
        </w:rPr>
        <w:t xml:space="preserve"> </w:t>
      </w:r>
      <w:r w:rsidRPr="00DC1D2E">
        <w:rPr>
          <w:rFonts w:ascii="Museo 300" w:eastAsia="Museo Sans" w:hAnsi="Museo 300"/>
          <w:sz w:val="16"/>
          <w:szCs w:val="16"/>
        </w:rPr>
        <w:t>emitidos</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Asamblea</w:t>
      </w:r>
      <w:r>
        <w:rPr>
          <w:rFonts w:ascii="Museo 300" w:eastAsia="Museo Sans" w:hAnsi="Museo 300"/>
          <w:sz w:val="16"/>
          <w:szCs w:val="16"/>
        </w:rPr>
        <w:t xml:space="preserve"> </w:t>
      </w:r>
      <w:r w:rsidRPr="00DC1D2E">
        <w:rPr>
          <w:rFonts w:ascii="Museo 300" w:eastAsia="Museo Sans" w:hAnsi="Museo 300"/>
          <w:sz w:val="16"/>
          <w:szCs w:val="16"/>
        </w:rPr>
        <w:t>Legislativa,</w:t>
      </w:r>
      <w:r>
        <w:rPr>
          <w:rFonts w:ascii="Museo 300" w:eastAsia="Museo Sans" w:hAnsi="Museo 300"/>
          <w:sz w:val="16"/>
          <w:szCs w:val="16"/>
        </w:rPr>
        <w:t xml:space="preserve"> </w:t>
      </w:r>
      <w:r w:rsidRPr="00DC1D2E">
        <w:rPr>
          <w:rFonts w:ascii="Museo 300" w:eastAsia="Museo Sans" w:hAnsi="Museo 300"/>
          <w:sz w:val="16"/>
          <w:szCs w:val="16"/>
        </w:rPr>
        <w:t>así</w:t>
      </w:r>
      <w:r>
        <w:rPr>
          <w:rFonts w:ascii="Museo 300" w:eastAsia="Museo Sans" w:hAnsi="Museo 300"/>
          <w:sz w:val="16"/>
          <w:szCs w:val="16"/>
        </w:rPr>
        <w:t xml:space="preserve"> </w:t>
      </w:r>
      <w:r w:rsidRPr="00DC1D2E">
        <w:rPr>
          <w:rFonts w:ascii="Museo 300" w:eastAsia="Museo Sans" w:hAnsi="Museo 300"/>
          <w:sz w:val="16"/>
          <w:szCs w:val="16"/>
        </w:rPr>
        <w:t>como</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Inconstitucionalidad</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referencia</w:t>
      </w:r>
      <w:r>
        <w:rPr>
          <w:rFonts w:ascii="Museo 300" w:eastAsia="Museo Sans" w:hAnsi="Museo 300"/>
          <w:sz w:val="16"/>
          <w:szCs w:val="16"/>
        </w:rPr>
        <w:t xml:space="preserve"> </w:t>
      </w:r>
      <w:r w:rsidRPr="00DC1D2E">
        <w:rPr>
          <w:rFonts w:ascii="Museo 300" w:eastAsia="Museo Sans" w:hAnsi="Museo 300"/>
          <w:sz w:val="16"/>
          <w:szCs w:val="16"/>
        </w:rPr>
        <w:t>63-2020,</w:t>
      </w:r>
      <w:r>
        <w:rPr>
          <w:rFonts w:ascii="Museo 300" w:eastAsia="Museo Sans" w:hAnsi="Museo 300"/>
          <w:sz w:val="16"/>
          <w:szCs w:val="16"/>
        </w:rPr>
        <w:t xml:space="preserve"> </w:t>
      </w:r>
      <w:r w:rsidRPr="00DC1D2E">
        <w:rPr>
          <w:rFonts w:ascii="Museo 300" w:eastAsia="Museo Sans" w:hAnsi="Museo 300"/>
          <w:sz w:val="16"/>
          <w:szCs w:val="16"/>
        </w:rPr>
        <w:t>emitida</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Sala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Constitucional,</w:t>
      </w:r>
      <w:r>
        <w:rPr>
          <w:rFonts w:ascii="Museo 300" w:eastAsia="Museo Sans" w:hAnsi="Museo 300"/>
          <w:sz w:val="16"/>
          <w:szCs w:val="16"/>
        </w:rPr>
        <w:t xml:space="preserve"> </w:t>
      </w:r>
      <w:r w:rsidRPr="00DC1D2E">
        <w:rPr>
          <w:rFonts w:ascii="Museo 300" w:eastAsia="Museo Sans" w:hAnsi="Museo 300"/>
          <w:sz w:val="16"/>
          <w:szCs w:val="16"/>
        </w:rPr>
        <w:t>todos</w:t>
      </w:r>
      <w:r>
        <w:rPr>
          <w:rFonts w:ascii="Museo 300" w:eastAsia="Museo Sans" w:hAnsi="Museo 300"/>
          <w:sz w:val="16"/>
          <w:szCs w:val="16"/>
        </w:rPr>
        <w:t xml:space="preserve"> </w:t>
      </w:r>
      <w:r w:rsidRPr="00DC1D2E">
        <w:rPr>
          <w:rFonts w:ascii="Museo 300" w:eastAsia="Museo Sans" w:hAnsi="Museo 300"/>
          <w:sz w:val="16"/>
          <w:szCs w:val="16"/>
        </w:rPr>
        <w:t>relacionados</w:t>
      </w:r>
      <w:r>
        <w:rPr>
          <w:rFonts w:ascii="Museo 300" w:eastAsia="Museo Sans" w:hAnsi="Museo 300"/>
          <w:sz w:val="16"/>
          <w:szCs w:val="16"/>
        </w:rPr>
        <w:t xml:space="preserve"> </w:t>
      </w:r>
      <w:r w:rsidRPr="00DC1D2E">
        <w:rPr>
          <w:rFonts w:ascii="Museo 300" w:eastAsia="Museo Sans" w:hAnsi="Museo 300"/>
          <w:sz w:val="16"/>
          <w:szCs w:val="16"/>
        </w:rPr>
        <w:t>a</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pandemia</w:t>
      </w:r>
      <w:r>
        <w:rPr>
          <w:rFonts w:ascii="Museo 300" w:eastAsia="Museo Sans" w:hAnsi="Museo 300"/>
          <w:sz w:val="16"/>
          <w:szCs w:val="16"/>
        </w:rPr>
        <w:t xml:space="preserve"> </w:t>
      </w:r>
      <w:r w:rsidRPr="00DC1D2E">
        <w:rPr>
          <w:rFonts w:ascii="Museo 300" w:eastAsia="Museo Sans" w:hAnsi="Museo 300"/>
          <w:sz w:val="16"/>
          <w:szCs w:val="16"/>
        </w:rPr>
        <w:t>COVID-19,</w:t>
      </w:r>
      <w:r>
        <w:rPr>
          <w:rFonts w:ascii="Museo 300" w:eastAsia="Museo Sans" w:hAnsi="Museo 300"/>
          <w:sz w:val="16"/>
          <w:szCs w:val="16"/>
        </w:rPr>
        <w:t xml:space="preserve"> </w:t>
      </w:r>
      <w:r w:rsidRPr="00DC1D2E">
        <w:rPr>
          <w:rFonts w:ascii="Museo 300" w:eastAsia="Museo Sans" w:hAnsi="Museo 300"/>
          <w:sz w:val="16"/>
          <w:szCs w:val="16"/>
        </w:rPr>
        <w:t>además</w:t>
      </w:r>
      <w:r>
        <w:rPr>
          <w:rFonts w:ascii="Museo 300" w:eastAsia="Museo Sans" w:hAnsi="Museo 300"/>
          <w:sz w:val="16"/>
          <w:szCs w:val="16"/>
        </w:rPr>
        <w:t xml:space="preserve"> </w:t>
      </w:r>
      <w:r w:rsidRPr="00DC1D2E">
        <w:rPr>
          <w:rFonts w:ascii="Museo 300" w:eastAsia="Museo Sans" w:hAnsi="Museo 300"/>
          <w:sz w:val="16"/>
          <w:szCs w:val="16"/>
        </w:rPr>
        <w:t>del</w:t>
      </w:r>
      <w:r>
        <w:rPr>
          <w:rFonts w:ascii="Museo 300" w:eastAsia="Museo Sans" w:hAnsi="Museo 300"/>
          <w:sz w:val="16"/>
          <w:szCs w:val="16"/>
        </w:rPr>
        <w:t xml:space="preserve"> </w:t>
      </w:r>
      <w:r w:rsidRPr="00DC1D2E">
        <w:rPr>
          <w:rFonts w:ascii="Museo 300" w:eastAsia="Museo Sans" w:hAnsi="Museo 300"/>
          <w:sz w:val="16"/>
          <w:szCs w:val="16"/>
        </w:rPr>
        <w:t>repunte</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solicitudes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conexión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servicios</w:t>
      </w:r>
      <w:r>
        <w:rPr>
          <w:rFonts w:ascii="Museo 300" w:eastAsia="Museo Sans" w:hAnsi="Museo 300"/>
          <w:sz w:val="16"/>
          <w:szCs w:val="16"/>
        </w:rPr>
        <w:t xml:space="preserve"> </w:t>
      </w:r>
      <w:r w:rsidRPr="00DC1D2E">
        <w:rPr>
          <w:rFonts w:ascii="Museo 300" w:eastAsia="Museo Sans" w:hAnsi="Museo 300"/>
          <w:sz w:val="16"/>
          <w:szCs w:val="16"/>
        </w:rPr>
        <w:t>producto</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reactivación</w:t>
      </w:r>
      <w:r>
        <w:rPr>
          <w:rFonts w:ascii="Museo 300" w:eastAsia="Museo Sans" w:hAnsi="Museo 300"/>
          <w:sz w:val="16"/>
          <w:szCs w:val="16"/>
        </w:rPr>
        <w:t xml:space="preserve"> </w:t>
      </w:r>
      <w:r w:rsidRPr="00DC1D2E">
        <w:rPr>
          <w:rFonts w:ascii="Museo 300" w:eastAsia="Museo Sans" w:hAnsi="Museo 300"/>
          <w:sz w:val="16"/>
          <w:szCs w:val="16"/>
        </w:rPr>
        <w:t>económica,</w:t>
      </w:r>
      <w:r>
        <w:rPr>
          <w:rFonts w:ascii="Museo 300" w:eastAsia="Museo Sans" w:hAnsi="Museo 300"/>
          <w:sz w:val="16"/>
          <w:szCs w:val="16"/>
        </w:rPr>
        <w:t xml:space="preserve"> </w:t>
      </w:r>
      <w:r w:rsidRPr="00DC1D2E">
        <w:rPr>
          <w:rFonts w:ascii="Museo 300" w:eastAsia="Museo Sans" w:hAnsi="Museo 300"/>
          <w:sz w:val="16"/>
          <w:szCs w:val="16"/>
        </w:rPr>
        <w:t>todo</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cual</w:t>
      </w:r>
      <w:r>
        <w:rPr>
          <w:rFonts w:ascii="Museo 300" w:eastAsia="Museo Sans" w:hAnsi="Museo 300"/>
          <w:sz w:val="16"/>
          <w:szCs w:val="16"/>
        </w:rPr>
        <w:t xml:space="preserve"> </w:t>
      </w:r>
      <w:r w:rsidRPr="00DC1D2E">
        <w:rPr>
          <w:rFonts w:ascii="Museo 300" w:eastAsia="Museo Sans" w:hAnsi="Museo 300"/>
          <w:sz w:val="16"/>
          <w:szCs w:val="16"/>
        </w:rPr>
        <w:t>resultó</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un</w:t>
      </w:r>
      <w:r>
        <w:rPr>
          <w:rFonts w:ascii="Museo 300" w:eastAsia="Museo Sans" w:hAnsi="Museo 300"/>
          <w:sz w:val="16"/>
          <w:szCs w:val="16"/>
        </w:rPr>
        <w:t xml:space="preserve"> </w:t>
      </w:r>
      <w:r w:rsidRPr="00DC1D2E">
        <w:rPr>
          <w:rFonts w:ascii="Museo 300" w:eastAsia="Museo Sans" w:hAnsi="Museo 300"/>
          <w:sz w:val="16"/>
          <w:szCs w:val="16"/>
        </w:rPr>
        <w:t>volumen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órdenes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trabajo</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no</w:t>
      </w:r>
      <w:r>
        <w:rPr>
          <w:rFonts w:ascii="Museo 300" w:eastAsia="Museo Sans" w:hAnsi="Museo 300"/>
          <w:sz w:val="16"/>
          <w:szCs w:val="16"/>
        </w:rPr>
        <w:t xml:space="preserve"> </w:t>
      </w:r>
      <w:r w:rsidRPr="00DC1D2E">
        <w:rPr>
          <w:rFonts w:ascii="Museo 300" w:eastAsia="Museo Sans" w:hAnsi="Museo 300"/>
          <w:sz w:val="16"/>
          <w:szCs w:val="16"/>
        </w:rPr>
        <w:t>fue</w:t>
      </w:r>
      <w:r>
        <w:rPr>
          <w:rFonts w:ascii="Museo 300" w:eastAsia="Museo Sans" w:hAnsi="Museo 300"/>
          <w:sz w:val="16"/>
          <w:szCs w:val="16"/>
        </w:rPr>
        <w:t xml:space="preserve"> </w:t>
      </w:r>
      <w:r w:rsidRPr="00DC1D2E">
        <w:rPr>
          <w:rFonts w:ascii="Museo 300" w:eastAsia="Museo Sans" w:hAnsi="Museo 300"/>
          <w:sz w:val="16"/>
          <w:szCs w:val="16"/>
        </w:rPr>
        <w:t>posible</w:t>
      </w:r>
      <w:r>
        <w:rPr>
          <w:rFonts w:ascii="Museo 300" w:eastAsia="Museo Sans" w:hAnsi="Museo 300"/>
          <w:sz w:val="16"/>
          <w:szCs w:val="16"/>
        </w:rPr>
        <w:t xml:space="preserve"> </w:t>
      </w:r>
      <w:r w:rsidRPr="00DC1D2E">
        <w:rPr>
          <w:rFonts w:ascii="Museo 300" w:eastAsia="Museo Sans" w:hAnsi="Museo 300"/>
          <w:sz w:val="16"/>
          <w:szCs w:val="16"/>
        </w:rPr>
        <w:t>atender</w:t>
      </w:r>
      <w:r>
        <w:rPr>
          <w:rFonts w:ascii="Museo 300" w:eastAsia="Museo Sans" w:hAnsi="Museo 300"/>
          <w:sz w:val="16"/>
          <w:szCs w:val="16"/>
        </w:rPr>
        <w:t xml:space="preserve"> </w:t>
      </w:r>
      <w:r w:rsidRPr="00DC1D2E">
        <w:rPr>
          <w:rFonts w:ascii="Museo 300" w:eastAsia="Museo Sans" w:hAnsi="Museo 300"/>
          <w:sz w:val="16"/>
          <w:szCs w:val="16"/>
        </w:rPr>
        <w:t>oportunamente</w:t>
      </w:r>
      <w:r>
        <w:rPr>
          <w:rFonts w:ascii="Museo 300" w:eastAsia="Museo Sans" w:hAnsi="Museo 300"/>
          <w:sz w:val="16"/>
          <w:szCs w:val="16"/>
        </w:rPr>
        <w:t xml:space="preserve"> </w:t>
      </w:r>
      <w:r w:rsidRPr="00DC1D2E">
        <w:rPr>
          <w:rFonts w:ascii="Museo 300" w:eastAsia="Museo Sans" w:hAnsi="Museo 300"/>
          <w:sz w:val="16"/>
          <w:szCs w:val="16"/>
        </w:rPr>
        <w:t>con</w:t>
      </w:r>
      <w:r>
        <w:rPr>
          <w:rFonts w:ascii="Museo 300" w:eastAsia="Museo Sans" w:hAnsi="Museo 300"/>
          <w:sz w:val="16"/>
          <w:szCs w:val="16"/>
        </w:rPr>
        <w:t xml:space="preserve"> </w:t>
      </w:r>
      <w:r w:rsidRPr="00DC1D2E">
        <w:rPr>
          <w:rFonts w:ascii="Museo 300" w:eastAsia="Museo Sans" w:hAnsi="Museo 300"/>
          <w:sz w:val="16"/>
          <w:szCs w:val="16"/>
        </w:rPr>
        <w:t>la</w:t>
      </w:r>
      <w:r>
        <w:rPr>
          <w:rFonts w:ascii="Museo 300" w:eastAsia="Museo Sans" w:hAnsi="Museo 300"/>
          <w:sz w:val="16"/>
          <w:szCs w:val="16"/>
        </w:rPr>
        <w:t xml:space="preserve"> </w:t>
      </w:r>
      <w:r w:rsidRPr="00DC1D2E">
        <w:rPr>
          <w:rFonts w:ascii="Museo 300" w:eastAsia="Museo Sans" w:hAnsi="Museo 300"/>
          <w:sz w:val="16"/>
          <w:szCs w:val="16"/>
        </w:rPr>
        <w:t>planta</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contratistas</w:t>
      </w:r>
      <w:r>
        <w:rPr>
          <w:rFonts w:ascii="Museo 300" w:eastAsia="Museo Sans" w:hAnsi="Museo 300"/>
          <w:sz w:val="16"/>
          <w:szCs w:val="16"/>
        </w:rPr>
        <w:t xml:space="preserve"> </w:t>
      </w:r>
      <w:r w:rsidRPr="00DC1D2E">
        <w:rPr>
          <w:rFonts w:ascii="Museo 300" w:eastAsia="Museo Sans" w:hAnsi="Museo 300"/>
          <w:sz w:val="16"/>
          <w:szCs w:val="16"/>
        </w:rPr>
        <w:t>habitual,</w:t>
      </w:r>
      <w:r>
        <w:rPr>
          <w:rFonts w:ascii="Museo 300" w:eastAsia="Museo Sans" w:hAnsi="Museo 300"/>
          <w:sz w:val="16"/>
          <w:szCs w:val="16"/>
        </w:rPr>
        <w:t xml:space="preserve"> </w:t>
      </w:r>
      <w:r w:rsidRPr="00DC1D2E">
        <w:rPr>
          <w:rFonts w:ascii="Museo 300" w:eastAsia="Museo Sans" w:hAnsi="Museo 300"/>
          <w:sz w:val="16"/>
          <w:szCs w:val="16"/>
        </w:rPr>
        <w:t>por</w:t>
      </w:r>
      <w:r>
        <w:rPr>
          <w:rFonts w:ascii="Museo 300" w:eastAsia="Museo Sans" w:hAnsi="Museo 300"/>
          <w:sz w:val="16"/>
          <w:szCs w:val="16"/>
        </w:rPr>
        <w:t xml:space="preserve"> </w:t>
      </w:r>
      <w:r w:rsidRPr="00DC1D2E">
        <w:rPr>
          <w:rFonts w:ascii="Museo 300" w:eastAsia="Museo Sans" w:hAnsi="Museo 300"/>
          <w:sz w:val="16"/>
          <w:szCs w:val="16"/>
        </w:rPr>
        <w:t>lo</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tuvo</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optimizar</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recurso</w:t>
      </w:r>
      <w:r>
        <w:rPr>
          <w:rFonts w:ascii="Museo 300" w:eastAsia="Museo Sans" w:hAnsi="Museo 300"/>
          <w:sz w:val="16"/>
          <w:szCs w:val="16"/>
        </w:rPr>
        <w:t xml:space="preserve"> </w:t>
      </w:r>
      <w:r w:rsidRPr="00DC1D2E">
        <w:rPr>
          <w:rFonts w:ascii="Museo 300" w:eastAsia="Museo Sans" w:hAnsi="Museo 300"/>
          <w:sz w:val="16"/>
          <w:szCs w:val="16"/>
        </w:rPr>
        <w:t>humano</w:t>
      </w:r>
      <w:r>
        <w:rPr>
          <w:rFonts w:ascii="Museo 300" w:eastAsia="Museo Sans" w:hAnsi="Museo 300"/>
          <w:sz w:val="16"/>
          <w:szCs w:val="16"/>
        </w:rPr>
        <w:t xml:space="preserve"> </w:t>
      </w:r>
      <w:r w:rsidRPr="00DC1D2E">
        <w:rPr>
          <w:rFonts w:ascii="Museo 300" w:eastAsia="Museo Sans" w:hAnsi="Museo 300"/>
          <w:sz w:val="16"/>
          <w:szCs w:val="16"/>
        </w:rPr>
        <w:t>disponible,</w:t>
      </w:r>
      <w:r>
        <w:rPr>
          <w:rFonts w:ascii="Museo 300" w:eastAsia="Museo Sans" w:hAnsi="Museo 300"/>
          <w:sz w:val="16"/>
          <w:szCs w:val="16"/>
        </w:rPr>
        <w:t xml:space="preserve"> </w:t>
      </w:r>
      <w:r w:rsidRPr="00DC1D2E">
        <w:rPr>
          <w:rFonts w:ascii="Museo 300" w:eastAsia="Museo Sans" w:hAnsi="Museo 300"/>
          <w:sz w:val="16"/>
          <w:szCs w:val="16"/>
        </w:rPr>
        <w:t>que</w:t>
      </w:r>
      <w:r>
        <w:rPr>
          <w:rFonts w:ascii="Museo 300" w:eastAsia="Museo Sans" w:hAnsi="Museo 300"/>
          <w:sz w:val="16"/>
          <w:szCs w:val="16"/>
        </w:rPr>
        <w:t xml:space="preserve"> </w:t>
      </w:r>
      <w:r w:rsidRPr="00DC1D2E">
        <w:rPr>
          <w:rFonts w:ascii="Museo 300" w:eastAsia="Museo Sans" w:hAnsi="Museo 300"/>
          <w:sz w:val="16"/>
          <w:szCs w:val="16"/>
        </w:rPr>
        <w:t>es</w:t>
      </w:r>
      <w:r>
        <w:rPr>
          <w:rFonts w:ascii="Museo 300" w:eastAsia="Museo Sans" w:hAnsi="Museo 300"/>
          <w:sz w:val="16"/>
          <w:szCs w:val="16"/>
        </w:rPr>
        <w:t xml:space="preserve"> </w:t>
      </w:r>
      <w:r w:rsidRPr="00DC1D2E">
        <w:rPr>
          <w:rFonts w:ascii="Museo 300" w:eastAsia="Museo Sans" w:hAnsi="Museo 300"/>
          <w:sz w:val="16"/>
          <w:szCs w:val="16"/>
        </w:rPr>
        <w:t>el</w:t>
      </w:r>
      <w:r>
        <w:rPr>
          <w:rFonts w:ascii="Museo 300" w:eastAsia="Museo Sans" w:hAnsi="Museo 300"/>
          <w:sz w:val="16"/>
          <w:szCs w:val="16"/>
        </w:rPr>
        <w:t xml:space="preserve"> </w:t>
      </w:r>
      <w:r w:rsidRPr="00DC1D2E">
        <w:rPr>
          <w:rFonts w:ascii="Museo 300" w:eastAsia="Museo Sans" w:hAnsi="Museo 300"/>
          <w:sz w:val="16"/>
          <w:szCs w:val="16"/>
        </w:rPr>
        <w:t>mismo</w:t>
      </w:r>
      <w:r>
        <w:rPr>
          <w:rFonts w:ascii="Museo 300" w:eastAsia="Museo Sans" w:hAnsi="Museo 300"/>
          <w:sz w:val="16"/>
          <w:szCs w:val="16"/>
        </w:rPr>
        <w:t xml:space="preserve"> </w:t>
      </w:r>
      <w:r w:rsidRPr="00DC1D2E">
        <w:rPr>
          <w:rFonts w:ascii="Museo 300" w:eastAsia="Museo Sans" w:hAnsi="Museo 300"/>
          <w:sz w:val="16"/>
          <w:szCs w:val="16"/>
        </w:rPr>
        <w:t>para</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3</w:t>
      </w:r>
      <w:r>
        <w:rPr>
          <w:rFonts w:ascii="Museo 300" w:eastAsia="Museo Sans" w:hAnsi="Museo 300"/>
          <w:sz w:val="16"/>
          <w:szCs w:val="16"/>
        </w:rPr>
        <w:t xml:space="preserve"> </w:t>
      </w:r>
      <w:r w:rsidRPr="00DC1D2E">
        <w:rPr>
          <w:rFonts w:ascii="Museo 300" w:eastAsia="Museo Sans" w:hAnsi="Museo 300"/>
          <w:sz w:val="16"/>
          <w:szCs w:val="16"/>
        </w:rPr>
        <w:t>tipos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órdenes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trabajo</w:t>
      </w:r>
      <w:r>
        <w:rPr>
          <w:rFonts w:ascii="Museo 300" w:eastAsia="Museo Sans" w:hAnsi="Museo 300"/>
          <w:sz w:val="16"/>
          <w:szCs w:val="16"/>
        </w:rPr>
        <w:t xml:space="preserve"> </w:t>
      </w:r>
      <w:r w:rsidRPr="00DC1D2E">
        <w:rPr>
          <w:rFonts w:ascii="Museo 300" w:eastAsia="Museo Sans" w:hAnsi="Museo 300"/>
          <w:sz w:val="16"/>
          <w:szCs w:val="16"/>
        </w:rPr>
        <w:t>antes</w:t>
      </w:r>
      <w:r>
        <w:rPr>
          <w:rFonts w:ascii="Museo 300" w:eastAsia="Museo Sans" w:hAnsi="Museo 300"/>
          <w:sz w:val="16"/>
          <w:szCs w:val="16"/>
        </w:rPr>
        <w:t xml:space="preserve"> </w:t>
      </w:r>
      <w:r w:rsidRPr="00DC1D2E">
        <w:rPr>
          <w:rFonts w:ascii="Museo 300" w:eastAsia="Museo Sans" w:hAnsi="Museo 300"/>
          <w:sz w:val="16"/>
          <w:szCs w:val="16"/>
        </w:rPr>
        <w:t>citados,</w:t>
      </w:r>
      <w:r>
        <w:rPr>
          <w:rFonts w:ascii="Museo 300" w:eastAsia="Museo Sans" w:hAnsi="Museo 300"/>
          <w:sz w:val="16"/>
          <w:szCs w:val="16"/>
        </w:rPr>
        <w:t xml:space="preserve"> </w:t>
      </w:r>
      <w:r w:rsidRPr="00DC1D2E">
        <w:rPr>
          <w:rFonts w:ascii="Museo 300" w:eastAsia="Museo Sans" w:hAnsi="Museo 300"/>
          <w:sz w:val="16"/>
          <w:szCs w:val="16"/>
        </w:rPr>
        <w:t>provocando</w:t>
      </w:r>
      <w:r>
        <w:rPr>
          <w:rFonts w:ascii="Museo 300" w:eastAsia="Museo Sans" w:hAnsi="Museo 300"/>
          <w:sz w:val="16"/>
          <w:szCs w:val="16"/>
        </w:rPr>
        <w:t xml:space="preserve"> </w:t>
      </w:r>
      <w:r w:rsidRPr="00DC1D2E">
        <w:rPr>
          <w:rFonts w:ascii="Museo 300" w:eastAsia="Museo Sans" w:hAnsi="Museo 300"/>
          <w:sz w:val="16"/>
          <w:szCs w:val="16"/>
        </w:rPr>
        <w:t>atrasos</w:t>
      </w:r>
      <w:r>
        <w:rPr>
          <w:rFonts w:ascii="Museo 300" w:eastAsia="Museo Sans" w:hAnsi="Museo 300"/>
          <w:sz w:val="16"/>
          <w:szCs w:val="16"/>
        </w:rPr>
        <w:t xml:space="preserve"> </w:t>
      </w:r>
      <w:r w:rsidRPr="00DC1D2E">
        <w:rPr>
          <w:rFonts w:ascii="Museo 300" w:eastAsia="Museo Sans" w:hAnsi="Museo 300"/>
          <w:sz w:val="16"/>
          <w:szCs w:val="16"/>
        </w:rPr>
        <w:t>en</w:t>
      </w:r>
      <w:r>
        <w:rPr>
          <w:rFonts w:ascii="Museo 300" w:eastAsia="Museo Sans" w:hAnsi="Museo 300"/>
          <w:sz w:val="16"/>
          <w:szCs w:val="16"/>
        </w:rPr>
        <w:t xml:space="preserve"> </w:t>
      </w:r>
      <w:r w:rsidRPr="00DC1D2E">
        <w:rPr>
          <w:rFonts w:ascii="Museo 300" w:eastAsia="Museo Sans" w:hAnsi="Museo 300"/>
          <w:sz w:val="16"/>
          <w:szCs w:val="16"/>
        </w:rPr>
        <w:t>los</w:t>
      </w:r>
      <w:r>
        <w:rPr>
          <w:rFonts w:ascii="Museo 300" w:eastAsia="Museo Sans" w:hAnsi="Museo 300"/>
          <w:sz w:val="16"/>
          <w:szCs w:val="16"/>
        </w:rPr>
        <w:t xml:space="preserve"> </w:t>
      </w:r>
      <w:r w:rsidRPr="00DC1D2E">
        <w:rPr>
          <w:rFonts w:ascii="Museo 300" w:eastAsia="Museo Sans" w:hAnsi="Museo 300"/>
          <w:sz w:val="16"/>
          <w:szCs w:val="16"/>
        </w:rPr>
        <w:t>tiempos</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atención</w:t>
      </w:r>
      <w:r>
        <w:rPr>
          <w:rFonts w:ascii="Museo 300" w:eastAsia="Museo Sans" w:hAnsi="Museo 300"/>
          <w:sz w:val="16"/>
          <w:szCs w:val="16"/>
        </w:rPr>
        <w:t xml:space="preserve"> </w:t>
      </w:r>
      <w:r w:rsidRPr="00DC1D2E">
        <w:rPr>
          <w:rFonts w:ascii="Museo 300" w:eastAsia="Museo Sans" w:hAnsi="Museo 300"/>
          <w:sz w:val="16"/>
          <w:szCs w:val="16"/>
        </w:rPr>
        <w:t>de</w:t>
      </w:r>
      <w:r>
        <w:rPr>
          <w:rFonts w:ascii="Museo 300" w:eastAsia="Museo Sans" w:hAnsi="Museo 300"/>
          <w:sz w:val="16"/>
          <w:szCs w:val="16"/>
        </w:rPr>
        <w:t xml:space="preserve"> </w:t>
      </w:r>
      <w:r w:rsidRPr="00DC1D2E">
        <w:rPr>
          <w:rFonts w:ascii="Museo 300" w:eastAsia="Museo Sans" w:hAnsi="Museo 300"/>
          <w:sz w:val="16"/>
          <w:szCs w:val="16"/>
        </w:rPr>
        <w:t>las</w:t>
      </w:r>
      <w:r>
        <w:rPr>
          <w:rFonts w:ascii="Museo 300" w:eastAsia="Museo Sans" w:hAnsi="Museo 300"/>
          <w:sz w:val="16"/>
          <w:szCs w:val="16"/>
        </w:rPr>
        <w:t xml:space="preserve"> </w:t>
      </w:r>
      <w:r w:rsidRPr="00DC1D2E">
        <w:rPr>
          <w:rFonts w:ascii="Museo 300" w:eastAsia="Museo Sans" w:hAnsi="Museo 300"/>
          <w:sz w:val="16"/>
          <w:szCs w:val="16"/>
        </w:rPr>
        <w:t>mismas,</w:t>
      </w:r>
      <w:r>
        <w:rPr>
          <w:rFonts w:ascii="Museo 300" w:eastAsia="Museo Sans" w:hAnsi="Museo 300"/>
          <w:sz w:val="16"/>
          <w:szCs w:val="16"/>
        </w:rPr>
        <w:t xml:space="preserve"> </w:t>
      </w:r>
      <w:r w:rsidRPr="00DC1D2E">
        <w:rPr>
          <w:rFonts w:ascii="Museo 300" w:eastAsia="Museo Sans" w:hAnsi="Museo 300"/>
          <w:sz w:val="16"/>
          <w:szCs w:val="16"/>
        </w:rPr>
        <w:t>tal</w:t>
      </w:r>
      <w:r>
        <w:rPr>
          <w:rFonts w:ascii="Museo 300" w:eastAsia="Museo Sans" w:hAnsi="Museo 300"/>
          <w:sz w:val="16"/>
          <w:szCs w:val="16"/>
        </w:rPr>
        <w:t xml:space="preserve"> </w:t>
      </w:r>
      <w:r w:rsidRPr="00DC1D2E">
        <w:rPr>
          <w:rFonts w:ascii="Museo 300" w:eastAsia="Museo Sans" w:hAnsi="Museo 300"/>
          <w:sz w:val="16"/>
          <w:szCs w:val="16"/>
        </w:rPr>
        <w:t>como</w:t>
      </w:r>
      <w:r>
        <w:rPr>
          <w:rFonts w:ascii="Museo 300" w:eastAsia="Museo Sans" w:hAnsi="Museo 300"/>
          <w:sz w:val="16"/>
          <w:szCs w:val="16"/>
        </w:rPr>
        <w:t xml:space="preserve"> </w:t>
      </w:r>
      <w:r w:rsidRPr="00DC1D2E">
        <w:rPr>
          <w:rFonts w:ascii="Museo 300" w:eastAsia="Museo Sans" w:hAnsi="Museo 300"/>
          <w:sz w:val="16"/>
          <w:szCs w:val="16"/>
        </w:rPr>
        <w:t>se</w:t>
      </w:r>
      <w:r>
        <w:rPr>
          <w:rFonts w:ascii="Museo 300" w:eastAsia="Museo Sans" w:hAnsi="Museo 300"/>
          <w:sz w:val="16"/>
          <w:szCs w:val="16"/>
        </w:rPr>
        <w:t xml:space="preserve"> </w:t>
      </w:r>
      <w:r w:rsidRPr="00DC1D2E">
        <w:rPr>
          <w:rFonts w:ascii="Museo 300" w:eastAsia="Museo Sans" w:hAnsi="Museo 300"/>
          <w:sz w:val="16"/>
          <w:szCs w:val="16"/>
        </w:rPr>
        <w:t>demuestra</w:t>
      </w:r>
      <w:r>
        <w:rPr>
          <w:rFonts w:ascii="Museo 300" w:eastAsia="Museo Sans" w:hAnsi="Museo 300"/>
          <w:sz w:val="16"/>
          <w:szCs w:val="16"/>
        </w:rPr>
        <w:t xml:space="preserve"> (…)</w:t>
      </w:r>
    </w:p>
    <w:p w14:paraId="6C642B3F"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59DC06DF" w14:textId="77777777" w:rsidR="00745BC8" w:rsidRPr="0089193A" w:rsidRDefault="00745BC8" w:rsidP="00745BC8">
      <w:pPr>
        <w:pStyle w:val="paragraph"/>
        <w:spacing w:before="0" w:beforeAutospacing="0" w:after="0" w:afterAutospacing="0"/>
        <w:ind w:left="1134" w:right="567"/>
        <w:jc w:val="both"/>
        <w:textAlignment w:val="baseline"/>
        <w:rPr>
          <w:rFonts w:ascii="Museo 300" w:eastAsia="Museo Sans" w:hAnsi="Museo 300"/>
          <w:b/>
          <w:sz w:val="16"/>
          <w:szCs w:val="16"/>
        </w:rPr>
      </w:pPr>
      <w:r>
        <w:rPr>
          <w:rFonts w:ascii="Museo 300" w:eastAsia="Museo Sans" w:hAnsi="Museo 300"/>
          <w:b/>
          <w:sz w:val="16"/>
          <w:szCs w:val="16"/>
        </w:rPr>
        <w:t xml:space="preserve">3. </w:t>
      </w:r>
      <w:r w:rsidRPr="0089193A">
        <w:rPr>
          <w:rFonts w:ascii="Museo 300" w:eastAsia="Museo Sans" w:hAnsi="Museo 300"/>
          <w:b/>
          <w:sz w:val="16"/>
          <w:szCs w:val="16"/>
        </w:rPr>
        <w:t>Disminución</w:t>
      </w:r>
      <w:r>
        <w:rPr>
          <w:rFonts w:ascii="Museo 300" w:eastAsia="Museo Sans" w:hAnsi="Museo 300"/>
          <w:b/>
          <w:sz w:val="16"/>
          <w:szCs w:val="16"/>
        </w:rPr>
        <w:t xml:space="preserve"> </w:t>
      </w:r>
      <w:r w:rsidRPr="0089193A">
        <w:rPr>
          <w:rFonts w:ascii="Museo 300" w:eastAsia="Museo Sans" w:hAnsi="Museo 300"/>
          <w:b/>
          <w:sz w:val="16"/>
          <w:szCs w:val="16"/>
        </w:rPr>
        <w:t>de</w:t>
      </w:r>
      <w:r>
        <w:rPr>
          <w:rFonts w:ascii="Museo 300" w:eastAsia="Museo Sans" w:hAnsi="Museo 300"/>
          <w:b/>
          <w:sz w:val="16"/>
          <w:szCs w:val="16"/>
        </w:rPr>
        <w:t xml:space="preserve"> </w:t>
      </w:r>
      <w:r w:rsidRPr="0089193A">
        <w:rPr>
          <w:rFonts w:ascii="Museo 300" w:eastAsia="Museo Sans" w:hAnsi="Museo 300"/>
          <w:b/>
          <w:sz w:val="16"/>
          <w:szCs w:val="16"/>
        </w:rPr>
        <w:t>fuerza</w:t>
      </w:r>
      <w:r>
        <w:rPr>
          <w:rFonts w:ascii="Museo 300" w:eastAsia="Museo Sans" w:hAnsi="Museo 300"/>
          <w:b/>
          <w:sz w:val="16"/>
          <w:szCs w:val="16"/>
        </w:rPr>
        <w:t xml:space="preserve"> </w:t>
      </w:r>
      <w:r w:rsidRPr="0089193A">
        <w:rPr>
          <w:rFonts w:ascii="Museo 300" w:eastAsia="Museo Sans" w:hAnsi="Museo 300"/>
          <w:b/>
          <w:sz w:val="16"/>
          <w:szCs w:val="16"/>
        </w:rPr>
        <w:t>laboral</w:t>
      </w:r>
      <w:r>
        <w:rPr>
          <w:rFonts w:ascii="Museo 300" w:eastAsia="Museo Sans" w:hAnsi="Museo 300"/>
          <w:b/>
          <w:sz w:val="16"/>
          <w:szCs w:val="16"/>
        </w:rPr>
        <w:t xml:space="preserve"> </w:t>
      </w:r>
      <w:r w:rsidRPr="0089193A">
        <w:rPr>
          <w:rFonts w:ascii="Museo 300" w:eastAsia="Museo Sans" w:hAnsi="Museo 300"/>
          <w:b/>
          <w:sz w:val="16"/>
          <w:szCs w:val="16"/>
        </w:rPr>
        <w:t>por</w:t>
      </w:r>
      <w:r>
        <w:rPr>
          <w:rFonts w:ascii="Museo 300" w:eastAsia="Museo Sans" w:hAnsi="Museo 300"/>
          <w:b/>
          <w:sz w:val="16"/>
          <w:szCs w:val="16"/>
        </w:rPr>
        <w:t xml:space="preserve"> </w:t>
      </w:r>
      <w:r w:rsidRPr="0089193A">
        <w:rPr>
          <w:rFonts w:ascii="Museo 300" w:eastAsia="Museo Sans" w:hAnsi="Museo 300"/>
          <w:b/>
          <w:sz w:val="16"/>
          <w:szCs w:val="16"/>
        </w:rPr>
        <w:t>incapacidades</w:t>
      </w:r>
      <w:r>
        <w:rPr>
          <w:rFonts w:ascii="Museo 300" w:eastAsia="Museo Sans" w:hAnsi="Museo 300"/>
          <w:b/>
          <w:sz w:val="16"/>
          <w:szCs w:val="16"/>
        </w:rPr>
        <w:t xml:space="preserve"> </w:t>
      </w:r>
      <w:r w:rsidRPr="0089193A">
        <w:rPr>
          <w:rFonts w:ascii="Museo 300" w:eastAsia="Museo Sans" w:hAnsi="Museo 300"/>
          <w:b/>
          <w:sz w:val="16"/>
          <w:szCs w:val="16"/>
        </w:rPr>
        <w:t>medicas</w:t>
      </w:r>
      <w:r>
        <w:rPr>
          <w:rFonts w:ascii="Museo 300" w:eastAsia="Museo Sans" w:hAnsi="Museo 300"/>
          <w:b/>
          <w:sz w:val="16"/>
          <w:szCs w:val="16"/>
        </w:rPr>
        <w:t xml:space="preserve"> </w:t>
      </w:r>
      <w:r w:rsidRPr="0089193A">
        <w:rPr>
          <w:rFonts w:ascii="Museo 300" w:eastAsia="Museo Sans" w:hAnsi="Museo 300"/>
          <w:b/>
          <w:sz w:val="16"/>
          <w:szCs w:val="16"/>
        </w:rPr>
        <w:t>asociadas</w:t>
      </w:r>
      <w:r>
        <w:rPr>
          <w:rFonts w:ascii="Museo 300" w:eastAsia="Museo Sans" w:hAnsi="Museo 300"/>
          <w:b/>
          <w:sz w:val="16"/>
          <w:szCs w:val="16"/>
        </w:rPr>
        <w:t xml:space="preserve"> </w:t>
      </w:r>
      <w:r w:rsidRPr="0089193A">
        <w:rPr>
          <w:rFonts w:ascii="Museo 300" w:eastAsia="Museo Sans" w:hAnsi="Museo 300"/>
          <w:b/>
          <w:sz w:val="16"/>
          <w:szCs w:val="16"/>
        </w:rPr>
        <w:t>al</w:t>
      </w:r>
      <w:r>
        <w:rPr>
          <w:rFonts w:ascii="Museo 300" w:eastAsia="Museo Sans" w:hAnsi="Museo 300"/>
          <w:b/>
          <w:sz w:val="16"/>
          <w:szCs w:val="16"/>
        </w:rPr>
        <w:t xml:space="preserve"> </w:t>
      </w:r>
      <w:r w:rsidRPr="0089193A">
        <w:rPr>
          <w:rFonts w:ascii="Museo 300" w:eastAsia="Museo Sans" w:hAnsi="Museo 300"/>
          <w:b/>
          <w:sz w:val="16"/>
          <w:szCs w:val="16"/>
        </w:rPr>
        <w:t>COVID-19</w:t>
      </w:r>
      <w:r>
        <w:rPr>
          <w:rFonts w:ascii="Museo 300" w:eastAsia="Museo Sans" w:hAnsi="Museo 300"/>
          <w:b/>
          <w:sz w:val="16"/>
          <w:szCs w:val="16"/>
        </w:rPr>
        <w:t xml:space="preserve"> </w:t>
      </w:r>
      <w:r w:rsidRPr="0089193A">
        <w:rPr>
          <w:rFonts w:ascii="Museo 300" w:eastAsia="Museo Sans" w:hAnsi="Museo 300"/>
          <w:b/>
          <w:sz w:val="16"/>
          <w:szCs w:val="16"/>
        </w:rPr>
        <w:t>tanto</w:t>
      </w:r>
      <w:r>
        <w:rPr>
          <w:rFonts w:ascii="Museo 300" w:eastAsia="Museo Sans" w:hAnsi="Museo 300"/>
          <w:b/>
          <w:sz w:val="16"/>
          <w:szCs w:val="16"/>
        </w:rPr>
        <w:t xml:space="preserve"> </w:t>
      </w:r>
      <w:r w:rsidRPr="0089193A">
        <w:rPr>
          <w:rFonts w:ascii="Museo 300" w:eastAsia="Museo Sans" w:hAnsi="Museo 300"/>
          <w:b/>
          <w:sz w:val="16"/>
          <w:szCs w:val="16"/>
        </w:rPr>
        <w:t>por</w:t>
      </w:r>
      <w:r>
        <w:rPr>
          <w:rFonts w:ascii="Museo 300" w:eastAsia="Museo Sans" w:hAnsi="Museo 300"/>
          <w:b/>
          <w:sz w:val="16"/>
          <w:szCs w:val="16"/>
        </w:rPr>
        <w:t xml:space="preserve"> </w:t>
      </w:r>
      <w:r w:rsidRPr="0089193A">
        <w:rPr>
          <w:rFonts w:ascii="Museo 300" w:eastAsia="Museo Sans" w:hAnsi="Museo 300"/>
          <w:b/>
          <w:sz w:val="16"/>
          <w:szCs w:val="16"/>
        </w:rPr>
        <w:t>contagios</w:t>
      </w:r>
      <w:r>
        <w:rPr>
          <w:rFonts w:ascii="Museo 300" w:eastAsia="Museo Sans" w:hAnsi="Museo 300"/>
          <w:b/>
          <w:sz w:val="16"/>
          <w:szCs w:val="16"/>
        </w:rPr>
        <w:t xml:space="preserve"> </w:t>
      </w:r>
      <w:r w:rsidRPr="0089193A">
        <w:rPr>
          <w:rFonts w:ascii="Museo 300" w:eastAsia="Museo Sans" w:hAnsi="Museo 300"/>
          <w:b/>
          <w:sz w:val="16"/>
          <w:szCs w:val="16"/>
        </w:rPr>
        <w:t>directos</w:t>
      </w:r>
      <w:r>
        <w:rPr>
          <w:rFonts w:ascii="Museo 300" w:eastAsia="Museo Sans" w:hAnsi="Museo 300"/>
          <w:b/>
          <w:sz w:val="16"/>
          <w:szCs w:val="16"/>
        </w:rPr>
        <w:t xml:space="preserve"> </w:t>
      </w:r>
      <w:r w:rsidRPr="0089193A">
        <w:rPr>
          <w:rFonts w:ascii="Museo 300" w:eastAsia="Museo Sans" w:hAnsi="Museo 300"/>
          <w:b/>
          <w:sz w:val="16"/>
          <w:szCs w:val="16"/>
        </w:rPr>
        <w:t>como</w:t>
      </w:r>
      <w:r>
        <w:rPr>
          <w:rFonts w:ascii="Museo 300" w:eastAsia="Museo Sans" w:hAnsi="Museo 300"/>
          <w:b/>
          <w:sz w:val="16"/>
          <w:szCs w:val="16"/>
        </w:rPr>
        <w:t xml:space="preserve"> </w:t>
      </w:r>
      <w:r w:rsidRPr="0089193A">
        <w:rPr>
          <w:rFonts w:ascii="Museo 300" w:eastAsia="Museo Sans" w:hAnsi="Museo 300"/>
          <w:b/>
          <w:sz w:val="16"/>
          <w:szCs w:val="16"/>
        </w:rPr>
        <w:t>por</w:t>
      </w:r>
      <w:r>
        <w:rPr>
          <w:rFonts w:ascii="Museo 300" w:eastAsia="Museo Sans" w:hAnsi="Museo 300"/>
          <w:b/>
          <w:sz w:val="16"/>
          <w:szCs w:val="16"/>
        </w:rPr>
        <w:t xml:space="preserve"> </w:t>
      </w:r>
      <w:r w:rsidRPr="0089193A">
        <w:rPr>
          <w:rFonts w:ascii="Museo 300" w:eastAsia="Museo Sans" w:hAnsi="Museo 300"/>
          <w:b/>
          <w:sz w:val="16"/>
          <w:szCs w:val="16"/>
        </w:rPr>
        <w:t>nexos</w:t>
      </w:r>
      <w:r>
        <w:rPr>
          <w:rFonts w:ascii="Museo 300" w:eastAsia="Museo Sans" w:hAnsi="Museo 300"/>
          <w:b/>
          <w:sz w:val="16"/>
          <w:szCs w:val="16"/>
        </w:rPr>
        <w:t xml:space="preserve"> </w:t>
      </w:r>
      <w:r w:rsidRPr="0089193A">
        <w:rPr>
          <w:rFonts w:ascii="Museo 300" w:eastAsia="Museo Sans" w:hAnsi="Museo 300"/>
          <w:b/>
          <w:sz w:val="16"/>
          <w:szCs w:val="16"/>
        </w:rPr>
        <w:t>epidemiológicos</w:t>
      </w:r>
      <w:r>
        <w:rPr>
          <w:rFonts w:ascii="Museo 300" w:eastAsia="Museo Sans" w:hAnsi="Museo 300"/>
          <w:b/>
          <w:sz w:val="16"/>
          <w:szCs w:val="16"/>
        </w:rPr>
        <w:t xml:space="preserve"> </w:t>
      </w:r>
      <w:r w:rsidRPr="0089193A">
        <w:rPr>
          <w:rFonts w:ascii="Museo 300" w:eastAsia="Museo Sans" w:hAnsi="Museo 300"/>
          <w:b/>
          <w:sz w:val="16"/>
          <w:szCs w:val="16"/>
        </w:rPr>
        <w:t>en</w:t>
      </w:r>
      <w:r>
        <w:rPr>
          <w:rFonts w:ascii="Museo 300" w:eastAsia="Museo Sans" w:hAnsi="Museo 300"/>
          <w:b/>
          <w:sz w:val="16"/>
          <w:szCs w:val="16"/>
        </w:rPr>
        <w:t xml:space="preserve"> </w:t>
      </w:r>
      <w:r w:rsidRPr="0089193A">
        <w:rPr>
          <w:rFonts w:ascii="Museo 300" w:eastAsia="Museo Sans" w:hAnsi="Museo 300"/>
          <w:b/>
          <w:sz w:val="16"/>
          <w:szCs w:val="16"/>
        </w:rPr>
        <w:t>personal</w:t>
      </w:r>
      <w:r>
        <w:rPr>
          <w:rFonts w:ascii="Museo 300" w:eastAsia="Museo Sans" w:hAnsi="Museo 300"/>
          <w:b/>
          <w:sz w:val="16"/>
          <w:szCs w:val="16"/>
        </w:rPr>
        <w:t xml:space="preserve"> </w:t>
      </w:r>
      <w:r w:rsidRPr="0089193A">
        <w:rPr>
          <w:rFonts w:ascii="Museo 300" w:eastAsia="Museo Sans" w:hAnsi="Museo 300"/>
          <w:b/>
          <w:sz w:val="16"/>
          <w:szCs w:val="16"/>
        </w:rPr>
        <w:t>de</w:t>
      </w:r>
      <w:r>
        <w:rPr>
          <w:rFonts w:ascii="Museo 300" w:eastAsia="Museo Sans" w:hAnsi="Museo 300"/>
          <w:b/>
          <w:sz w:val="16"/>
          <w:szCs w:val="16"/>
        </w:rPr>
        <w:t xml:space="preserve"> </w:t>
      </w:r>
      <w:r w:rsidRPr="0089193A">
        <w:rPr>
          <w:rFonts w:ascii="Museo 300" w:eastAsia="Museo Sans" w:hAnsi="Museo 300"/>
          <w:b/>
          <w:sz w:val="16"/>
          <w:szCs w:val="16"/>
        </w:rPr>
        <w:t>planta</w:t>
      </w:r>
      <w:r>
        <w:rPr>
          <w:rFonts w:ascii="Museo 300" w:eastAsia="Museo Sans" w:hAnsi="Museo 300"/>
          <w:b/>
          <w:sz w:val="16"/>
          <w:szCs w:val="16"/>
        </w:rPr>
        <w:t xml:space="preserve"> </w:t>
      </w:r>
      <w:r w:rsidRPr="0089193A">
        <w:rPr>
          <w:rFonts w:ascii="Museo 300" w:eastAsia="Museo Sans" w:hAnsi="Museo 300"/>
          <w:b/>
          <w:sz w:val="16"/>
          <w:szCs w:val="16"/>
        </w:rPr>
        <w:t>y</w:t>
      </w:r>
      <w:r>
        <w:rPr>
          <w:rFonts w:ascii="Museo 300" w:eastAsia="Museo Sans" w:hAnsi="Museo 300"/>
          <w:b/>
          <w:sz w:val="16"/>
          <w:szCs w:val="16"/>
        </w:rPr>
        <w:t xml:space="preserve"> </w:t>
      </w:r>
      <w:r w:rsidRPr="0089193A">
        <w:rPr>
          <w:rFonts w:ascii="Museo 300" w:eastAsia="Museo Sans" w:hAnsi="Museo 300"/>
          <w:b/>
          <w:sz w:val="16"/>
          <w:szCs w:val="16"/>
        </w:rPr>
        <w:t>contratistas.</w:t>
      </w:r>
      <w:r>
        <w:rPr>
          <w:rFonts w:ascii="Museo 300" w:eastAsia="Museo Sans" w:hAnsi="Museo 300"/>
          <w:b/>
          <w:sz w:val="16"/>
          <w:szCs w:val="16"/>
        </w:rPr>
        <w:t xml:space="preserve"> </w:t>
      </w:r>
    </w:p>
    <w:p w14:paraId="690083EF" w14:textId="77777777" w:rsidR="00745BC8"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p>
    <w:p w14:paraId="53D24961" w14:textId="22D5F4E1" w:rsidR="00745BC8" w:rsidRPr="0089193A" w:rsidRDefault="00745BC8" w:rsidP="00745BC8">
      <w:pPr>
        <w:pStyle w:val="paragraph"/>
        <w:spacing w:before="0" w:beforeAutospacing="0" w:after="0" w:afterAutospacing="0"/>
        <w:ind w:left="1134" w:right="567"/>
        <w:jc w:val="both"/>
        <w:textAlignment w:val="baseline"/>
        <w:rPr>
          <w:rFonts w:ascii="Museo 300" w:eastAsia="Museo Sans" w:hAnsi="Museo 300"/>
          <w:sz w:val="16"/>
          <w:szCs w:val="16"/>
        </w:rPr>
      </w:pPr>
      <w:r w:rsidRPr="0089193A">
        <w:rPr>
          <w:rFonts w:ascii="Museo 300" w:eastAsia="Museo Sans" w:hAnsi="Museo 300"/>
          <w:sz w:val="16"/>
          <w:szCs w:val="16"/>
        </w:rPr>
        <w:t>Adicional</w:t>
      </w:r>
      <w:r>
        <w:rPr>
          <w:rFonts w:ascii="Museo 300" w:eastAsia="Museo Sans" w:hAnsi="Museo 300"/>
          <w:sz w:val="16"/>
          <w:szCs w:val="16"/>
        </w:rPr>
        <w:t xml:space="preserve"> </w:t>
      </w:r>
      <w:r w:rsidRPr="0089193A">
        <w:rPr>
          <w:rFonts w:ascii="Museo 300" w:eastAsia="Museo Sans" w:hAnsi="Museo 300"/>
          <w:sz w:val="16"/>
          <w:szCs w:val="16"/>
        </w:rPr>
        <w:t>a</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acumulación</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distintas</w:t>
      </w:r>
      <w:r>
        <w:rPr>
          <w:rFonts w:ascii="Museo 300" w:eastAsia="Museo Sans" w:hAnsi="Museo 300"/>
          <w:sz w:val="16"/>
          <w:szCs w:val="16"/>
        </w:rPr>
        <w:t xml:space="preserve"> </w:t>
      </w:r>
      <w:r w:rsidRPr="0089193A">
        <w:rPr>
          <w:rFonts w:ascii="Museo 300" w:eastAsia="Museo Sans" w:hAnsi="Museo 300"/>
          <w:sz w:val="16"/>
          <w:szCs w:val="16"/>
        </w:rPr>
        <w:t>Ordenes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Trabajo,</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fuerza</w:t>
      </w:r>
      <w:r>
        <w:rPr>
          <w:rFonts w:ascii="Museo 300" w:eastAsia="Museo Sans" w:hAnsi="Museo 300"/>
          <w:sz w:val="16"/>
          <w:szCs w:val="16"/>
        </w:rPr>
        <w:t xml:space="preserve"> </w:t>
      </w:r>
      <w:r w:rsidRPr="0089193A">
        <w:rPr>
          <w:rFonts w:ascii="Museo 300" w:eastAsia="Museo Sans" w:hAnsi="Museo 300"/>
          <w:sz w:val="16"/>
          <w:szCs w:val="16"/>
        </w:rPr>
        <w:t>laboral</w:t>
      </w:r>
      <w:r>
        <w:rPr>
          <w:rFonts w:ascii="Museo 300" w:eastAsia="Museo Sans" w:hAnsi="Museo 300"/>
          <w:sz w:val="16"/>
          <w:szCs w:val="16"/>
        </w:rPr>
        <w:t xml:space="preserve"> </w:t>
      </w:r>
      <w:r w:rsidRPr="0089193A">
        <w:rPr>
          <w:rFonts w:ascii="Museo 300" w:eastAsia="Museo Sans" w:hAnsi="Museo 300"/>
          <w:sz w:val="16"/>
          <w:szCs w:val="16"/>
        </w:rPr>
        <w:t>para</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atención</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estas</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vio</w:t>
      </w:r>
      <w:r>
        <w:rPr>
          <w:rFonts w:ascii="Museo 300" w:eastAsia="Museo Sans" w:hAnsi="Museo 300"/>
          <w:sz w:val="16"/>
          <w:szCs w:val="16"/>
        </w:rPr>
        <w:t xml:space="preserve"> </w:t>
      </w:r>
      <w:r w:rsidRPr="0089193A">
        <w:rPr>
          <w:rFonts w:ascii="Museo 300" w:eastAsia="Museo Sans" w:hAnsi="Museo 300"/>
          <w:sz w:val="16"/>
          <w:szCs w:val="16"/>
        </w:rPr>
        <w:t>reducida</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distintas</w:t>
      </w:r>
      <w:r>
        <w:rPr>
          <w:rFonts w:ascii="Museo 300" w:eastAsia="Museo Sans" w:hAnsi="Museo 300"/>
          <w:sz w:val="16"/>
          <w:szCs w:val="16"/>
        </w:rPr>
        <w:t xml:space="preserve"> </w:t>
      </w:r>
      <w:r w:rsidRPr="0089193A">
        <w:rPr>
          <w:rFonts w:ascii="Museo 300" w:eastAsia="Museo Sans" w:hAnsi="Museo 300"/>
          <w:sz w:val="16"/>
          <w:szCs w:val="16"/>
        </w:rPr>
        <w:t>fechas,</w:t>
      </w:r>
      <w:r>
        <w:rPr>
          <w:rFonts w:ascii="Museo 300" w:eastAsia="Museo Sans" w:hAnsi="Museo 300"/>
          <w:sz w:val="16"/>
          <w:szCs w:val="16"/>
        </w:rPr>
        <w:t xml:space="preserve"> </w:t>
      </w:r>
      <w:r w:rsidRPr="0089193A">
        <w:rPr>
          <w:rFonts w:ascii="Museo 300" w:eastAsia="Museo Sans" w:hAnsi="Museo 300"/>
          <w:sz w:val="16"/>
          <w:szCs w:val="16"/>
        </w:rPr>
        <w:t>debido</w:t>
      </w:r>
      <w:r>
        <w:rPr>
          <w:rFonts w:ascii="Museo 300" w:eastAsia="Museo Sans" w:hAnsi="Museo 300"/>
          <w:sz w:val="16"/>
          <w:szCs w:val="16"/>
        </w:rPr>
        <w:t xml:space="preserve"> </w:t>
      </w:r>
      <w:r w:rsidRPr="0089193A">
        <w:rPr>
          <w:rFonts w:ascii="Museo 300" w:eastAsia="Museo Sans" w:hAnsi="Museo 300"/>
          <w:sz w:val="16"/>
          <w:szCs w:val="16"/>
        </w:rPr>
        <w:t>a</w:t>
      </w:r>
      <w:r>
        <w:rPr>
          <w:rFonts w:ascii="Museo 300" w:eastAsia="Museo Sans" w:hAnsi="Museo 300"/>
          <w:sz w:val="16"/>
          <w:szCs w:val="16"/>
        </w:rPr>
        <w:t xml:space="preserve"> </w:t>
      </w:r>
      <w:r w:rsidRPr="0089193A">
        <w:rPr>
          <w:rFonts w:ascii="Museo 300" w:eastAsia="Museo Sans" w:hAnsi="Museo 300"/>
          <w:sz w:val="16"/>
          <w:szCs w:val="16"/>
        </w:rPr>
        <w:t>incapacidades</w:t>
      </w:r>
      <w:r>
        <w:rPr>
          <w:rFonts w:ascii="Museo 300" w:eastAsia="Museo Sans" w:hAnsi="Museo 300"/>
          <w:sz w:val="16"/>
          <w:szCs w:val="16"/>
        </w:rPr>
        <w:t xml:space="preserve"> </w:t>
      </w:r>
      <w:r w:rsidRPr="0089193A">
        <w:rPr>
          <w:rFonts w:ascii="Museo 300" w:eastAsia="Museo Sans" w:hAnsi="Museo 300"/>
          <w:sz w:val="16"/>
          <w:szCs w:val="16"/>
        </w:rPr>
        <w:t>médicas</w:t>
      </w:r>
      <w:r>
        <w:rPr>
          <w:rFonts w:ascii="Museo 300" w:eastAsia="Museo Sans" w:hAnsi="Museo 300"/>
          <w:sz w:val="16"/>
          <w:szCs w:val="16"/>
        </w:rPr>
        <w:t xml:space="preserve"> </w:t>
      </w:r>
      <w:r w:rsidRPr="0089193A">
        <w:rPr>
          <w:rFonts w:ascii="Museo 300" w:eastAsia="Museo Sans" w:hAnsi="Museo 300"/>
          <w:sz w:val="16"/>
          <w:szCs w:val="16"/>
        </w:rPr>
        <w:t>y/o</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prevención</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ser</w:t>
      </w:r>
      <w:r>
        <w:rPr>
          <w:rFonts w:ascii="Museo 300" w:eastAsia="Museo Sans" w:hAnsi="Museo 300"/>
          <w:sz w:val="16"/>
          <w:szCs w:val="16"/>
        </w:rPr>
        <w:t xml:space="preserve"> </w:t>
      </w:r>
      <w:r w:rsidRPr="0089193A">
        <w:rPr>
          <w:rFonts w:ascii="Museo 300" w:eastAsia="Museo Sans" w:hAnsi="Museo 300"/>
          <w:sz w:val="16"/>
          <w:szCs w:val="16"/>
        </w:rPr>
        <w:t>sospechosos</w:t>
      </w:r>
      <w:r>
        <w:rPr>
          <w:rFonts w:ascii="Museo 300" w:eastAsia="Museo Sans" w:hAnsi="Museo 300"/>
          <w:sz w:val="16"/>
          <w:szCs w:val="16"/>
        </w:rPr>
        <w:t xml:space="preserve"> </w:t>
      </w:r>
      <w:r w:rsidRPr="0089193A">
        <w:rPr>
          <w:rFonts w:ascii="Museo 300" w:eastAsia="Museo Sans" w:hAnsi="Museo 300"/>
          <w:sz w:val="16"/>
          <w:szCs w:val="16"/>
        </w:rPr>
        <w:t>o</w:t>
      </w:r>
      <w:r>
        <w:rPr>
          <w:rFonts w:ascii="Museo 300" w:eastAsia="Museo Sans" w:hAnsi="Museo 300"/>
          <w:sz w:val="16"/>
          <w:szCs w:val="16"/>
        </w:rPr>
        <w:t xml:space="preserve"> </w:t>
      </w:r>
      <w:r w:rsidRPr="0089193A">
        <w:rPr>
          <w:rFonts w:ascii="Museo 300" w:eastAsia="Museo Sans" w:hAnsi="Museo 300"/>
          <w:sz w:val="16"/>
          <w:szCs w:val="16"/>
        </w:rPr>
        <w:t>nexos</w:t>
      </w:r>
      <w:r>
        <w:rPr>
          <w:rFonts w:ascii="Museo 300" w:eastAsia="Museo Sans" w:hAnsi="Museo 300"/>
          <w:sz w:val="16"/>
          <w:szCs w:val="16"/>
        </w:rPr>
        <w:t xml:space="preserve"> </w:t>
      </w:r>
      <w:r w:rsidRPr="0089193A">
        <w:rPr>
          <w:rFonts w:ascii="Museo 300" w:eastAsia="Museo Sans" w:hAnsi="Museo 300"/>
          <w:sz w:val="16"/>
          <w:szCs w:val="16"/>
        </w:rPr>
        <w:t>epidemiológicos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casos</w:t>
      </w:r>
      <w:r>
        <w:rPr>
          <w:rFonts w:ascii="Museo 300" w:eastAsia="Museo Sans" w:hAnsi="Museo 300"/>
          <w:sz w:val="16"/>
          <w:szCs w:val="16"/>
        </w:rPr>
        <w:t xml:space="preserve"> </w:t>
      </w:r>
      <w:r w:rsidRPr="0089193A">
        <w:rPr>
          <w:rFonts w:ascii="Museo 300" w:eastAsia="Museo Sans" w:hAnsi="Museo 300"/>
          <w:sz w:val="16"/>
          <w:szCs w:val="16"/>
        </w:rPr>
        <w:t>COVID-19,</w:t>
      </w:r>
      <w:r>
        <w:rPr>
          <w:rFonts w:ascii="Museo 300" w:eastAsia="Museo Sans" w:hAnsi="Museo 300"/>
          <w:sz w:val="16"/>
          <w:szCs w:val="16"/>
        </w:rPr>
        <w:t xml:space="preserve"> </w:t>
      </w:r>
      <w:r w:rsidRPr="0089193A">
        <w:rPr>
          <w:rFonts w:ascii="Museo 300" w:eastAsia="Museo Sans" w:hAnsi="Museo 300"/>
          <w:sz w:val="16"/>
          <w:szCs w:val="16"/>
        </w:rPr>
        <w:t>como</w:t>
      </w:r>
      <w:r>
        <w:rPr>
          <w:rFonts w:ascii="Museo 300" w:eastAsia="Museo Sans" w:hAnsi="Museo 300"/>
          <w:sz w:val="16"/>
          <w:szCs w:val="16"/>
        </w:rPr>
        <w:t xml:space="preserve"> </w:t>
      </w:r>
      <w:r w:rsidRPr="0089193A">
        <w:rPr>
          <w:rFonts w:ascii="Museo 300" w:eastAsia="Museo Sans" w:hAnsi="Museo 300"/>
          <w:sz w:val="16"/>
          <w:szCs w:val="16"/>
        </w:rPr>
        <w:t>evidencia</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ello</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adjunta</w:t>
      </w:r>
      <w:r>
        <w:rPr>
          <w:rFonts w:ascii="Museo 300" w:eastAsia="Museo Sans" w:hAnsi="Museo 300"/>
          <w:sz w:val="16"/>
          <w:szCs w:val="16"/>
        </w:rPr>
        <w:t xml:space="preserve"> </w:t>
      </w:r>
      <w:r w:rsidRPr="0089193A">
        <w:rPr>
          <w:rFonts w:ascii="Museo 300" w:eastAsia="Museo Sans" w:hAnsi="Museo 300"/>
          <w:sz w:val="16"/>
          <w:szCs w:val="16"/>
        </w:rPr>
        <w:t>carta</w:t>
      </w:r>
      <w:r>
        <w:rPr>
          <w:rFonts w:ascii="Museo 300" w:eastAsia="Museo Sans" w:hAnsi="Museo 300"/>
          <w:sz w:val="16"/>
          <w:szCs w:val="16"/>
        </w:rPr>
        <w:t xml:space="preserve"> </w:t>
      </w:r>
      <w:r w:rsidRPr="0089193A">
        <w:rPr>
          <w:rFonts w:ascii="Museo 300" w:eastAsia="Museo Sans" w:hAnsi="Museo 300"/>
          <w:sz w:val="16"/>
          <w:szCs w:val="16"/>
        </w:rPr>
        <w:t>emitida</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una</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las</w:t>
      </w:r>
      <w:r>
        <w:rPr>
          <w:rFonts w:ascii="Museo 300" w:eastAsia="Museo Sans" w:hAnsi="Museo 300"/>
          <w:sz w:val="16"/>
          <w:szCs w:val="16"/>
        </w:rPr>
        <w:t xml:space="preserve"> </w:t>
      </w:r>
      <w:r w:rsidRPr="0089193A">
        <w:rPr>
          <w:rFonts w:ascii="Museo 300" w:eastAsia="Museo Sans" w:hAnsi="Museo 300"/>
          <w:sz w:val="16"/>
          <w:szCs w:val="16"/>
        </w:rPr>
        <w:t>empresas</w:t>
      </w:r>
      <w:r>
        <w:rPr>
          <w:rFonts w:ascii="Museo 300" w:eastAsia="Museo Sans" w:hAnsi="Museo 300"/>
          <w:sz w:val="16"/>
          <w:szCs w:val="16"/>
        </w:rPr>
        <w:t xml:space="preserve"> </w:t>
      </w:r>
      <w:r w:rsidRPr="0089193A">
        <w:rPr>
          <w:rFonts w:ascii="Museo 300" w:eastAsia="Museo Sans" w:hAnsi="Museo 300"/>
          <w:sz w:val="16"/>
          <w:szCs w:val="16"/>
        </w:rPr>
        <w:t>contratistas,</w:t>
      </w:r>
      <w:r>
        <w:rPr>
          <w:rFonts w:ascii="Museo 300" w:eastAsia="Museo Sans" w:hAnsi="Museo 300"/>
          <w:sz w:val="16"/>
          <w:szCs w:val="16"/>
        </w:rPr>
        <w:t xml:space="preserve"> </w:t>
      </w:r>
      <w:r w:rsidRPr="0089193A">
        <w:rPr>
          <w:rFonts w:ascii="Museo 300" w:eastAsia="Museo Sans" w:hAnsi="Museo 300"/>
          <w:sz w:val="16"/>
          <w:szCs w:val="16"/>
        </w:rPr>
        <w:t>mediante</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cual</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expone</w:t>
      </w:r>
      <w:r>
        <w:rPr>
          <w:rFonts w:ascii="Museo 300" w:eastAsia="Museo Sans" w:hAnsi="Museo 300"/>
          <w:sz w:val="16"/>
          <w:szCs w:val="16"/>
        </w:rPr>
        <w:t xml:space="preserve"> </w:t>
      </w:r>
      <w:r w:rsidRPr="0089193A">
        <w:rPr>
          <w:rFonts w:ascii="Museo 300" w:eastAsia="Museo Sans" w:hAnsi="Museo 300"/>
          <w:sz w:val="16"/>
          <w:szCs w:val="16"/>
        </w:rPr>
        <w:t>las</w:t>
      </w:r>
      <w:r>
        <w:rPr>
          <w:rFonts w:ascii="Museo 300" w:eastAsia="Museo Sans" w:hAnsi="Museo 300"/>
          <w:sz w:val="16"/>
          <w:szCs w:val="16"/>
        </w:rPr>
        <w:t xml:space="preserve"> </w:t>
      </w:r>
      <w:r w:rsidRPr="0089193A">
        <w:rPr>
          <w:rFonts w:ascii="Museo 300" w:eastAsia="Museo Sans" w:hAnsi="Museo 300"/>
          <w:sz w:val="16"/>
          <w:szCs w:val="16"/>
        </w:rPr>
        <w:t>bajas</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el</w:t>
      </w:r>
      <w:r>
        <w:rPr>
          <w:rFonts w:ascii="Museo 300" w:eastAsia="Museo Sans" w:hAnsi="Museo 300"/>
          <w:sz w:val="16"/>
          <w:szCs w:val="16"/>
        </w:rPr>
        <w:t xml:space="preserve"> </w:t>
      </w:r>
      <w:r w:rsidRPr="0089193A">
        <w:rPr>
          <w:rFonts w:ascii="Museo 300" w:eastAsia="Museo Sans" w:hAnsi="Museo 300"/>
          <w:sz w:val="16"/>
          <w:szCs w:val="16"/>
        </w:rPr>
        <w:t>personal</w:t>
      </w:r>
      <w:r>
        <w:rPr>
          <w:rFonts w:ascii="Museo 300" w:eastAsia="Museo Sans" w:hAnsi="Museo 300"/>
          <w:sz w:val="16"/>
          <w:szCs w:val="16"/>
        </w:rPr>
        <w:t xml:space="preserve"> </w:t>
      </w:r>
      <w:r w:rsidRPr="0089193A">
        <w:rPr>
          <w:rFonts w:ascii="Museo 300" w:eastAsia="Museo Sans" w:hAnsi="Museo 300"/>
          <w:sz w:val="16"/>
          <w:szCs w:val="16"/>
        </w:rPr>
        <w:t>encargado</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realizar</w:t>
      </w:r>
      <w:r>
        <w:rPr>
          <w:rFonts w:ascii="Museo 300" w:eastAsia="Museo Sans" w:hAnsi="Museo 300"/>
          <w:sz w:val="16"/>
          <w:szCs w:val="16"/>
        </w:rPr>
        <w:t xml:space="preserve"> </w:t>
      </w:r>
      <w:r w:rsidRPr="0089193A">
        <w:rPr>
          <w:rFonts w:ascii="Museo 300" w:eastAsia="Museo Sans" w:hAnsi="Museo 300"/>
          <w:sz w:val="16"/>
          <w:szCs w:val="16"/>
        </w:rPr>
        <w:t>las</w:t>
      </w:r>
      <w:r>
        <w:rPr>
          <w:rFonts w:ascii="Museo 300" w:eastAsia="Museo Sans" w:hAnsi="Museo 300"/>
          <w:sz w:val="16"/>
          <w:szCs w:val="16"/>
        </w:rPr>
        <w:t xml:space="preserve"> </w:t>
      </w:r>
      <w:r w:rsidRPr="0089193A">
        <w:rPr>
          <w:rFonts w:ascii="Museo 300" w:eastAsia="Museo Sans" w:hAnsi="Museo 300"/>
          <w:sz w:val="16"/>
          <w:szCs w:val="16"/>
        </w:rPr>
        <w:t>actividades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sustitución</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medidores</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sospechas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COVID-19.</w:t>
      </w:r>
      <w:r>
        <w:rPr>
          <w:rFonts w:ascii="Museo 300" w:eastAsia="Museo Sans" w:hAnsi="Museo 300"/>
          <w:sz w:val="16"/>
          <w:szCs w:val="16"/>
        </w:rPr>
        <w:t xml:space="preserve"> </w:t>
      </w:r>
      <w:r w:rsidRPr="0089193A">
        <w:rPr>
          <w:rFonts w:ascii="Museo 300" w:eastAsia="Museo Sans" w:hAnsi="Museo 300"/>
          <w:sz w:val="16"/>
          <w:szCs w:val="16"/>
        </w:rPr>
        <w:t>Con</w:t>
      </w:r>
      <w:r>
        <w:rPr>
          <w:rFonts w:ascii="Museo 300" w:eastAsia="Museo Sans" w:hAnsi="Museo 300"/>
          <w:sz w:val="16"/>
          <w:szCs w:val="16"/>
        </w:rPr>
        <w:t xml:space="preserve"> </w:t>
      </w:r>
      <w:r w:rsidRPr="0089193A">
        <w:rPr>
          <w:rFonts w:ascii="Museo 300" w:eastAsia="Museo Sans" w:hAnsi="Museo 300"/>
          <w:sz w:val="16"/>
          <w:szCs w:val="16"/>
        </w:rPr>
        <w:t>base</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documentación</w:t>
      </w:r>
      <w:r>
        <w:rPr>
          <w:rFonts w:ascii="Museo 300" w:eastAsia="Museo Sans" w:hAnsi="Museo 300"/>
          <w:sz w:val="16"/>
          <w:szCs w:val="16"/>
        </w:rPr>
        <w:t xml:space="preserve"> </w:t>
      </w:r>
      <w:r w:rsidRPr="0089193A">
        <w:rPr>
          <w:rFonts w:ascii="Museo 300" w:eastAsia="Museo Sans" w:hAnsi="Museo 300"/>
          <w:sz w:val="16"/>
          <w:szCs w:val="16"/>
        </w:rPr>
        <w:t>probatoria</w:t>
      </w:r>
      <w:r>
        <w:rPr>
          <w:rFonts w:ascii="Museo 300" w:eastAsia="Museo Sans" w:hAnsi="Museo 300"/>
          <w:sz w:val="16"/>
          <w:szCs w:val="16"/>
        </w:rPr>
        <w:t xml:space="preserve"> </w:t>
      </w:r>
      <w:r w:rsidRPr="0089193A">
        <w:rPr>
          <w:rFonts w:ascii="Museo 300" w:eastAsia="Museo Sans" w:hAnsi="Museo 300"/>
          <w:sz w:val="16"/>
          <w:szCs w:val="16"/>
        </w:rPr>
        <w:t>aportada</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esta</w:t>
      </w:r>
      <w:r>
        <w:rPr>
          <w:rFonts w:ascii="Museo 300" w:eastAsia="Museo Sans" w:hAnsi="Museo 300"/>
          <w:sz w:val="16"/>
          <w:szCs w:val="16"/>
        </w:rPr>
        <w:t xml:space="preserve"> </w:t>
      </w:r>
      <w:r w:rsidRPr="0089193A">
        <w:rPr>
          <w:rFonts w:ascii="Museo 300" w:eastAsia="Museo Sans" w:hAnsi="Museo 300"/>
          <w:sz w:val="16"/>
          <w:szCs w:val="16"/>
        </w:rPr>
        <w:t>oportunidad,</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atención</w:t>
      </w:r>
      <w:r>
        <w:rPr>
          <w:rFonts w:ascii="Museo 300" w:eastAsia="Museo Sans" w:hAnsi="Museo 300"/>
          <w:sz w:val="16"/>
          <w:szCs w:val="16"/>
        </w:rPr>
        <w:t xml:space="preserve"> </w:t>
      </w:r>
      <w:r w:rsidRPr="0089193A">
        <w:rPr>
          <w:rFonts w:ascii="Museo 300" w:eastAsia="Museo Sans" w:hAnsi="Museo 300"/>
          <w:sz w:val="16"/>
          <w:szCs w:val="16"/>
        </w:rPr>
        <w:t>al</w:t>
      </w:r>
      <w:r>
        <w:rPr>
          <w:rFonts w:ascii="Museo 300" w:eastAsia="Museo Sans" w:hAnsi="Museo 300"/>
          <w:sz w:val="16"/>
          <w:szCs w:val="16"/>
        </w:rPr>
        <w:t xml:space="preserve"> </w:t>
      </w:r>
      <w:r w:rsidRPr="0089193A">
        <w:rPr>
          <w:rFonts w:ascii="Museo 300" w:eastAsia="Museo Sans" w:hAnsi="Museo 300"/>
          <w:sz w:val="16"/>
          <w:szCs w:val="16"/>
        </w:rPr>
        <w:t>criterio</w:t>
      </w:r>
      <w:r>
        <w:rPr>
          <w:rFonts w:ascii="Museo 300" w:eastAsia="Museo Sans" w:hAnsi="Museo 300"/>
          <w:sz w:val="16"/>
          <w:szCs w:val="16"/>
        </w:rPr>
        <w:t xml:space="preserve"> </w:t>
      </w:r>
      <w:r w:rsidRPr="0089193A">
        <w:rPr>
          <w:rFonts w:ascii="Museo 300" w:eastAsia="Museo Sans" w:hAnsi="Museo 300"/>
          <w:sz w:val="16"/>
          <w:szCs w:val="16"/>
        </w:rPr>
        <w:t>expuesto</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esa</w:t>
      </w:r>
      <w:r>
        <w:rPr>
          <w:rFonts w:ascii="Museo 300" w:eastAsia="Museo Sans" w:hAnsi="Museo 300"/>
          <w:sz w:val="16"/>
          <w:szCs w:val="16"/>
        </w:rPr>
        <w:t xml:space="preserve"> </w:t>
      </w:r>
      <w:r w:rsidRPr="0089193A">
        <w:rPr>
          <w:rFonts w:ascii="Museo 300" w:eastAsia="Museo Sans" w:hAnsi="Museo 300"/>
          <w:sz w:val="16"/>
          <w:szCs w:val="16"/>
        </w:rPr>
        <w:t>Superintendencia</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el</w:t>
      </w:r>
      <w:r>
        <w:rPr>
          <w:rFonts w:ascii="Museo 300" w:eastAsia="Museo Sans" w:hAnsi="Museo 300"/>
          <w:sz w:val="16"/>
          <w:szCs w:val="16"/>
        </w:rPr>
        <w:t xml:space="preserve"> </w:t>
      </w:r>
      <w:r w:rsidRPr="0089193A">
        <w:rPr>
          <w:rFonts w:ascii="Museo 300" w:eastAsia="Museo Sans" w:hAnsi="Museo 300"/>
          <w:sz w:val="16"/>
          <w:szCs w:val="16"/>
        </w:rPr>
        <w:t>Informe</w:t>
      </w:r>
      <w:r>
        <w:rPr>
          <w:rFonts w:ascii="Museo 300" w:eastAsia="Museo Sans" w:hAnsi="Museo 300"/>
          <w:sz w:val="16"/>
          <w:szCs w:val="16"/>
        </w:rPr>
        <w:t xml:space="preserve"> </w:t>
      </w:r>
      <w:r w:rsidRPr="0089193A">
        <w:rPr>
          <w:rFonts w:ascii="Museo 300" w:eastAsia="Museo Sans" w:hAnsi="Museo 300"/>
          <w:sz w:val="16"/>
          <w:szCs w:val="16"/>
        </w:rPr>
        <w:t>Técnico</w:t>
      </w:r>
      <w:r>
        <w:rPr>
          <w:rFonts w:ascii="Museo 300" w:eastAsia="Museo Sans" w:hAnsi="Museo 300"/>
          <w:sz w:val="16"/>
          <w:szCs w:val="16"/>
        </w:rPr>
        <w:t xml:space="preserve"> </w:t>
      </w:r>
      <w:r w:rsidR="00602084">
        <w:rPr>
          <w:rFonts w:ascii="Museo 300" w:eastAsia="Museo Sans" w:hAnsi="Museo 300"/>
          <w:sz w:val="16"/>
          <w:szCs w:val="16"/>
        </w:rPr>
        <w:t>XXX</w:t>
      </w:r>
      <w:r w:rsidRPr="0089193A">
        <w:rPr>
          <w:rFonts w:ascii="Museo 300" w:eastAsia="Museo Sans" w:hAnsi="Museo 300"/>
          <w:sz w:val="16"/>
          <w:szCs w:val="16"/>
        </w:rPr>
        <w:t>,</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acredita</w:t>
      </w:r>
      <w:r>
        <w:rPr>
          <w:rFonts w:ascii="Museo 300" w:eastAsia="Museo Sans" w:hAnsi="Museo 300"/>
          <w:sz w:val="16"/>
          <w:szCs w:val="16"/>
        </w:rPr>
        <w:t xml:space="preserve"> </w:t>
      </w:r>
      <w:r w:rsidRPr="0089193A">
        <w:rPr>
          <w:rFonts w:ascii="Museo 300" w:eastAsia="Museo Sans" w:hAnsi="Museo 300"/>
          <w:sz w:val="16"/>
          <w:szCs w:val="16"/>
        </w:rPr>
        <w:t>que</w:t>
      </w:r>
      <w:r>
        <w:rPr>
          <w:rFonts w:ascii="Museo 300" w:eastAsia="Museo Sans" w:hAnsi="Museo 300"/>
          <w:sz w:val="16"/>
          <w:szCs w:val="16"/>
        </w:rPr>
        <w:t xml:space="preserve"> </w:t>
      </w:r>
      <w:r w:rsidRPr="0089193A">
        <w:rPr>
          <w:rFonts w:ascii="Museo 300" w:eastAsia="Museo Sans" w:hAnsi="Museo 300"/>
          <w:sz w:val="16"/>
          <w:szCs w:val="16"/>
        </w:rPr>
        <w:t>los</w:t>
      </w:r>
      <w:r>
        <w:rPr>
          <w:rFonts w:ascii="Museo 300" w:eastAsia="Museo Sans" w:hAnsi="Museo 300"/>
          <w:sz w:val="16"/>
          <w:szCs w:val="16"/>
        </w:rPr>
        <w:t xml:space="preserve"> </w:t>
      </w:r>
      <w:r w:rsidRPr="0089193A">
        <w:rPr>
          <w:rFonts w:ascii="Museo 300" w:eastAsia="Museo Sans" w:hAnsi="Museo 300"/>
          <w:sz w:val="16"/>
          <w:szCs w:val="16"/>
        </w:rPr>
        <w:t>motivos</w:t>
      </w:r>
      <w:r>
        <w:rPr>
          <w:rFonts w:ascii="Museo 300" w:eastAsia="Museo Sans" w:hAnsi="Museo 300"/>
          <w:sz w:val="16"/>
          <w:szCs w:val="16"/>
        </w:rPr>
        <w:t xml:space="preserve"> </w:t>
      </w:r>
      <w:r w:rsidRPr="0089193A">
        <w:rPr>
          <w:rFonts w:ascii="Museo 300" w:eastAsia="Museo Sans" w:hAnsi="Museo 300"/>
          <w:sz w:val="16"/>
          <w:szCs w:val="16"/>
        </w:rPr>
        <w:t>por</w:t>
      </w:r>
      <w:r>
        <w:rPr>
          <w:rFonts w:ascii="Museo 300" w:eastAsia="Museo Sans" w:hAnsi="Museo 300"/>
          <w:sz w:val="16"/>
          <w:szCs w:val="16"/>
        </w:rPr>
        <w:t xml:space="preserve"> </w:t>
      </w:r>
      <w:r w:rsidRPr="0089193A">
        <w:rPr>
          <w:rFonts w:ascii="Museo 300" w:eastAsia="Museo Sans" w:hAnsi="Museo 300"/>
          <w:sz w:val="16"/>
          <w:szCs w:val="16"/>
        </w:rPr>
        <w:t>los</w:t>
      </w:r>
      <w:r>
        <w:rPr>
          <w:rFonts w:ascii="Museo 300" w:eastAsia="Museo Sans" w:hAnsi="Museo 300"/>
          <w:sz w:val="16"/>
          <w:szCs w:val="16"/>
        </w:rPr>
        <w:t xml:space="preserve"> </w:t>
      </w:r>
      <w:r w:rsidRPr="0089193A">
        <w:rPr>
          <w:rFonts w:ascii="Museo 300" w:eastAsia="Museo Sans" w:hAnsi="Museo 300"/>
          <w:sz w:val="16"/>
          <w:szCs w:val="16"/>
        </w:rPr>
        <w:t>cuales</w:t>
      </w:r>
      <w:r>
        <w:rPr>
          <w:rFonts w:ascii="Museo 300" w:eastAsia="Museo Sans" w:hAnsi="Museo 300"/>
          <w:sz w:val="16"/>
          <w:szCs w:val="16"/>
        </w:rPr>
        <w:t xml:space="preserve"> </w:t>
      </w:r>
      <w:r w:rsidRPr="0089193A">
        <w:rPr>
          <w:rFonts w:ascii="Museo 300" w:eastAsia="Museo Sans" w:hAnsi="Museo 300"/>
          <w:sz w:val="16"/>
          <w:szCs w:val="16"/>
        </w:rPr>
        <w:t>el</w:t>
      </w:r>
      <w:r>
        <w:rPr>
          <w:rFonts w:ascii="Museo 300" w:eastAsia="Museo Sans" w:hAnsi="Museo 300"/>
          <w:sz w:val="16"/>
          <w:szCs w:val="16"/>
        </w:rPr>
        <w:t xml:space="preserve"> </w:t>
      </w:r>
      <w:r w:rsidRPr="0089193A">
        <w:rPr>
          <w:rFonts w:ascii="Museo 300" w:eastAsia="Museo Sans" w:hAnsi="Museo 300"/>
          <w:sz w:val="16"/>
          <w:szCs w:val="16"/>
        </w:rPr>
        <w:t>cambio</w:t>
      </w:r>
      <w:r>
        <w:rPr>
          <w:rFonts w:ascii="Museo 300" w:eastAsia="Museo Sans" w:hAnsi="Museo 300"/>
          <w:sz w:val="16"/>
          <w:szCs w:val="16"/>
        </w:rPr>
        <w:t xml:space="preserve"> </w:t>
      </w:r>
      <w:r w:rsidRPr="0089193A">
        <w:rPr>
          <w:rFonts w:ascii="Museo 300" w:eastAsia="Museo Sans" w:hAnsi="Museo 300"/>
          <w:sz w:val="16"/>
          <w:szCs w:val="16"/>
        </w:rPr>
        <w:t>del</w:t>
      </w:r>
      <w:r>
        <w:rPr>
          <w:rFonts w:ascii="Museo 300" w:eastAsia="Museo Sans" w:hAnsi="Museo 300"/>
          <w:sz w:val="16"/>
          <w:szCs w:val="16"/>
        </w:rPr>
        <w:t xml:space="preserve"> </w:t>
      </w:r>
      <w:r w:rsidRPr="0089193A">
        <w:rPr>
          <w:rFonts w:ascii="Museo 300" w:eastAsia="Museo Sans" w:hAnsi="Museo 300"/>
          <w:sz w:val="16"/>
          <w:szCs w:val="16"/>
        </w:rPr>
        <w:t>medidor</w:t>
      </w:r>
      <w:r>
        <w:rPr>
          <w:rFonts w:ascii="Museo 300" w:eastAsia="Museo Sans" w:hAnsi="Museo 300"/>
          <w:sz w:val="16"/>
          <w:szCs w:val="16"/>
        </w:rPr>
        <w:t xml:space="preserve"> </w:t>
      </w:r>
      <w:r w:rsidRPr="0089193A">
        <w:rPr>
          <w:rFonts w:ascii="Museo 300" w:eastAsia="Museo Sans" w:hAnsi="Museo 300"/>
          <w:sz w:val="16"/>
          <w:szCs w:val="16"/>
        </w:rPr>
        <w:t>del</w:t>
      </w:r>
      <w:r>
        <w:rPr>
          <w:rFonts w:ascii="Museo 300" w:eastAsia="Museo Sans" w:hAnsi="Museo 300"/>
          <w:sz w:val="16"/>
          <w:szCs w:val="16"/>
        </w:rPr>
        <w:t xml:space="preserve"> </w:t>
      </w:r>
      <w:r w:rsidRPr="0089193A">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Pr>
          <w:rFonts w:ascii="Museo 300" w:eastAsia="Museo Sans" w:hAnsi="Museo 300"/>
          <w:sz w:val="16"/>
          <w:szCs w:val="16"/>
        </w:rPr>
        <w:t xml:space="preserve"> </w:t>
      </w:r>
      <w:r w:rsidRPr="0089193A">
        <w:rPr>
          <w:rFonts w:ascii="Museo 300" w:eastAsia="Museo Sans" w:hAnsi="Museo 300"/>
          <w:sz w:val="16"/>
          <w:szCs w:val="16"/>
        </w:rPr>
        <w:t>no</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efectuó</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forma</w:t>
      </w:r>
      <w:r>
        <w:rPr>
          <w:rFonts w:ascii="Museo 300" w:eastAsia="Museo Sans" w:hAnsi="Museo 300"/>
          <w:sz w:val="16"/>
          <w:szCs w:val="16"/>
        </w:rPr>
        <w:t xml:space="preserve"> </w:t>
      </w:r>
      <w:r w:rsidRPr="0089193A">
        <w:rPr>
          <w:rFonts w:ascii="Museo 300" w:eastAsia="Museo Sans" w:hAnsi="Museo 300"/>
          <w:sz w:val="16"/>
          <w:szCs w:val="16"/>
        </w:rPr>
        <w:t>oportuna</w:t>
      </w:r>
      <w:r>
        <w:rPr>
          <w:rFonts w:ascii="Museo 300" w:eastAsia="Museo Sans" w:hAnsi="Museo 300"/>
          <w:sz w:val="16"/>
          <w:szCs w:val="16"/>
        </w:rPr>
        <w:t xml:space="preserve"> </w:t>
      </w:r>
      <w:r w:rsidRPr="0089193A">
        <w:rPr>
          <w:rFonts w:ascii="Museo 300" w:eastAsia="Museo Sans" w:hAnsi="Museo 300"/>
          <w:sz w:val="16"/>
          <w:szCs w:val="16"/>
        </w:rPr>
        <w:t>son</w:t>
      </w:r>
      <w:r>
        <w:rPr>
          <w:rFonts w:ascii="Museo 300" w:eastAsia="Museo Sans" w:hAnsi="Museo 300"/>
          <w:sz w:val="16"/>
          <w:szCs w:val="16"/>
        </w:rPr>
        <w:t xml:space="preserve"> </w:t>
      </w:r>
      <w:r w:rsidRPr="0089193A">
        <w:rPr>
          <w:rFonts w:ascii="Museo 300" w:eastAsia="Museo Sans" w:hAnsi="Museo 300"/>
          <w:sz w:val="16"/>
          <w:szCs w:val="16"/>
        </w:rPr>
        <w:t>constitutivas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causales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fuerza</w:t>
      </w:r>
      <w:r>
        <w:rPr>
          <w:rFonts w:ascii="Museo 300" w:eastAsia="Museo Sans" w:hAnsi="Museo 300"/>
          <w:sz w:val="16"/>
          <w:szCs w:val="16"/>
        </w:rPr>
        <w:t xml:space="preserve"> </w:t>
      </w:r>
      <w:r w:rsidRPr="0089193A">
        <w:rPr>
          <w:rFonts w:ascii="Museo 300" w:eastAsia="Museo Sans" w:hAnsi="Museo 300"/>
          <w:sz w:val="16"/>
          <w:szCs w:val="16"/>
        </w:rPr>
        <w:t>mayor.</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conclusión,</w:t>
      </w:r>
      <w:r>
        <w:rPr>
          <w:rFonts w:ascii="Museo 300" w:eastAsia="Museo Sans" w:hAnsi="Museo 300"/>
          <w:sz w:val="16"/>
          <w:szCs w:val="16"/>
        </w:rPr>
        <w:t xml:space="preserve"> </w:t>
      </w:r>
      <w:r w:rsidRPr="0089193A">
        <w:rPr>
          <w:rFonts w:ascii="Museo 300" w:eastAsia="Museo Sans" w:hAnsi="Museo 300"/>
          <w:sz w:val="16"/>
          <w:szCs w:val="16"/>
        </w:rPr>
        <w:t>DELSUR</w:t>
      </w:r>
      <w:r>
        <w:rPr>
          <w:rFonts w:ascii="Museo 300" w:eastAsia="Museo Sans" w:hAnsi="Museo 300"/>
          <w:sz w:val="16"/>
          <w:szCs w:val="16"/>
        </w:rPr>
        <w:t xml:space="preserve"> </w:t>
      </w:r>
      <w:r w:rsidRPr="0089193A">
        <w:rPr>
          <w:rFonts w:ascii="Museo 300" w:eastAsia="Museo Sans" w:hAnsi="Museo 300"/>
          <w:sz w:val="16"/>
          <w:szCs w:val="16"/>
        </w:rPr>
        <w:t>sostiene</w:t>
      </w:r>
      <w:r>
        <w:rPr>
          <w:rFonts w:ascii="Museo 300" w:eastAsia="Museo Sans" w:hAnsi="Museo 300"/>
          <w:sz w:val="16"/>
          <w:szCs w:val="16"/>
        </w:rPr>
        <w:t xml:space="preserve"> </w:t>
      </w:r>
      <w:r w:rsidRPr="0089193A">
        <w:rPr>
          <w:rFonts w:ascii="Museo 300" w:eastAsia="Museo Sans" w:hAnsi="Museo 300"/>
          <w:sz w:val="16"/>
          <w:szCs w:val="16"/>
        </w:rPr>
        <w:t>que</w:t>
      </w:r>
      <w:r>
        <w:rPr>
          <w:rFonts w:ascii="Museo 300" w:eastAsia="Museo Sans" w:hAnsi="Museo 300"/>
          <w:sz w:val="16"/>
          <w:szCs w:val="16"/>
        </w:rPr>
        <w:t xml:space="preserve"> </w:t>
      </w:r>
      <w:r w:rsidRPr="0089193A">
        <w:rPr>
          <w:rFonts w:ascii="Museo 300" w:eastAsia="Museo Sans" w:hAnsi="Museo 300"/>
          <w:sz w:val="16"/>
          <w:szCs w:val="16"/>
        </w:rPr>
        <w:t>los</w:t>
      </w:r>
      <w:r>
        <w:rPr>
          <w:rFonts w:ascii="Museo 300" w:eastAsia="Museo Sans" w:hAnsi="Museo 300"/>
          <w:sz w:val="16"/>
          <w:szCs w:val="16"/>
        </w:rPr>
        <w:t xml:space="preserve"> </w:t>
      </w:r>
      <w:r w:rsidRPr="0089193A">
        <w:rPr>
          <w:rFonts w:ascii="Museo 300" w:eastAsia="Museo Sans" w:hAnsi="Museo 300"/>
          <w:sz w:val="16"/>
          <w:szCs w:val="16"/>
        </w:rPr>
        <w:t>argumentos</w:t>
      </w:r>
      <w:r>
        <w:rPr>
          <w:rFonts w:ascii="Museo 300" w:eastAsia="Museo Sans" w:hAnsi="Museo 300"/>
          <w:sz w:val="16"/>
          <w:szCs w:val="16"/>
        </w:rPr>
        <w:t xml:space="preserve"> </w:t>
      </w:r>
      <w:r w:rsidRPr="0089193A">
        <w:rPr>
          <w:rFonts w:ascii="Museo 300" w:eastAsia="Museo Sans" w:hAnsi="Museo 300"/>
          <w:sz w:val="16"/>
          <w:szCs w:val="16"/>
        </w:rPr>
        <w:t>expuestos</w:t>
      </w:r>
      <w:r>
        <w:rPr>
          <w:rFonts w:ascii="Museo 300" w:eastAsia="Museo Sans" w:hAnsi="Museo 300"/>
          <w:sz w:val="16"/>
          <w:szCs w:val="16"/>
        </w:rPr>
        <w:t xml:space="preserve"> </w:t>
      </w:r>
      <w:r w:rsidRPr="0089193A">
        <w:rPr>
          <w:rFonts w:ascii="Museo 300" w:eastAsia="Museo Sans" w:hAnsi="Museo 300"/>
          <w:sz w:val="16"/>
          <w:szCs w:val="16"/>
        </w:rPr>
        <w:t>y</w:t>
      </w:r>
      <w:r>
        <w:rPr>
          <w:rFonts w:ascii="Museo 300" w:eastAsia="Museo Sans" w:hAnsi="Museo 300"/>
          <w:sz w:val="16"/>
          <w:szCs w:val="16"/>
        </w:rPr>
        <w:t xml:space="preserve"> </w:t>
      </w:r>
      <w:r w:rsidRPr="0089193A">
        <w:rPr>
          <w:rFonts w:ascii="Museo 300" w:eastAsia="Museo Sans" w:hAnsi="Museo 300"/>
          <w:sz w:val="16"/>
          <w:szCs w:val="16"/>
        </w:rPr>
        <w:t>pruebas</w:t>
      </w:r>
      <w:r>
        <w:rPr>
          <w:rFonts w:ascii="Museo 300" w:eastAsia="Museo Sans" w:hAnsi="Museo 300"/>
          <w:sz w:val="16"/>
          <w:szCs w:val="16"/>
        </w:rPr>
        <w:t xml:space="preserve"> </w:t>
      </w:r>
      <w:r w:rsidRPr="0089193A">
        <w:rPr>
          <w:rFonts w:ascii="Museo 300" w:eastAsia="Museo Sans" w:hAnsi="Museo 300"/>
          <w:sz w:val="16"/>
          <w:szCs w:val="16"/>
        </w:rPr>
        <w:t>presentadas</w:t>
      </w:r>
      <w:r>
        <w:rPr>
          <w:rFonts w:ascii="Museo 300" w:eastAsia="Museo Sans" w:hAnsi="Museo 300"/>
          <w:sz w:val="16"/>
          <w:szCs w:val="16"/>
        </w:rPr>
        <w:t xml:space="preserve"> </w:t>
      </w:r>
      <w:r w:rsidRPr="0089193A">
        <w:rPr>
          <w:rFonts w:ascii="Museo 300" w:eastAsia="Museo Sans" w:hAnsi="Museo 300"/>
          <w:sz w:val="16"/>
          <w:szCs w:val="16"/>
        </w:rPr>
        <w:t>son</w:t>
      </w:r>
      <w:r>
        <w:rPr>
          <w:rFonts w:ascii="Museo 300" w:eastAsia="Museo Sans" w:hAnsi="Museo 300"/>
          <w:sz w:val="16"/>
          <w:szCs w:val="16"/>
        </w:rPr>
        <w:t xml:space="preserve"> </w:t>
      </w:r>
      <w:r w:rsidRPr="0089193A">
        <w:rPr>
          <w:rFonts w:ascii="Museo 300" w:eastAsia="Museo Sans" w:hAnsi="Museo 300"/>
          <w:sz w:val="16"/>
          <w:szCs w:val="16"/>
        </w:rPr>
        <w:t>suficientes</w:t>
      </w:r>
      <w:r>
        <w:rPr>
          <w:rFonts w:ascii="Museo 300" w:eastAsia="Museo Sans" w:hAnsi="Museo 300"/>
          <w:sz w:val="16"/>
          <w:szCs w:val="16"/>
        </w:rPr>
        <w:t xml:space="preserve"> </w:t>
      </w:r>
      <w:r w:rsidRPr="0089193A">
        <w:rPr>
          <w:rFonts w:ascii="Museo 300" w:eastAsia="Museo Sans" w:hAnsi="Museo 300"/>
          <w:sz w:val="16"/>
          <w:szCs w:val="16"/>
        </w:rPr>
        <w:t>para</w:t>
      </w:r>
      <w:r>
        <w:rPr>
          <w:rFonts w:ascii="Museo 300" w:eastAsia="Museo Sans" w:hAnsi="Museo 300"/>
          <w:sz w:val="16"/>
          <w:szCs w:val="16"/>
        </w:rPr>
        <w:t xml:space="preserve"> </w:t>
      </w:r>
      <w:r w:rsidRPr="0089193A">
        <w:rPr>
          <w:rFonts w:ascii="Museo 300" w:eastAsia="Museo Sans" w:hAnsi="Museo 300"/>
          <w:sz w:val="16"/>
          <w:szCs w:val="16"/>
        </w:rPr>
        <w:t>concluir</w:t>
      </w:r>
      <w:r>
        <w:rPr>
          <w:rFonts w:ascii="Museo 300" w:eastAsia="Museo Sans" w:hAnsi="Museo 300"/>
          <w:sz w:val="16"/>
          <w:szCs w:val="16"/>
        </w:rPr>
        <w:t xml:space="preserve"> </w:t>
      </w:r>
      <w:r w:rsidRPr="0089193A">
        <w:rPr>
          <w:rFonts w:ascii="Museo 300" w:eastAsia="Museo Sans" w:hAnsi="Museo 300"/>
          <w:sz w:val="16"/>
          <w:szCs w:val="16"/>
        </w:rPr>
        <w:t>que</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el</w:t>
      </w:r>
      <w:r>
        <w:rPr>
          <w:rFonts w:ascii="Museo 300" w:eastAsia="Museo Sans" w:hAnsi="Museo 300"/>
          <w:sz w:val="16"/>
          <w:szCs w:val="16"/>
        </w:rPr>
        <w:t xml:space="preserve"> </w:t>
      </w:r>
      <w:r w:rsidRPr="0089193A">
        <w:rPr>
          <w:rFonts w:ascii="Museo 300" w:eastAsia="Museo Sans" w:hAnsi="Museo 300"/>
          <w:sz w:val="16"/>
          <w:szCs w:val="16"/>
        </w:rPr>
        <w:t>caso</w:t>
      </w:r>
      <w:r>
        <w:rPr>
          <w:rFonts w:ascii="Museo 300" w:eastAsia="Museo Sans" w:hAnsi="Museo 300"/>
          <w:sz w:val="16"/>
          <w:szCs w:val="16"/>
        </w:rPr>
        <w:t xml:space="preserve"> </w:t>
      </w:r>
      <w:r w:rsidRPr="0089193A">
        <w:rPr>
          <w:rFonts w:ascii="Museo 300" w:eastAsia="Museo Sans" w:hAnsi="Museo 300"/>
          <w:sz w:val="16"/>
          <w:szCs w:val="16"/>
        </w:rPr>
        <w:t>particular</w:t>
      </w:r>
      <w:r>
        <w:rPr>
          <w:rFonts w:ascii="Museo 300" w:eastAsia="Museo Sans" w:hAnsi="Museo 300"/>
          <w:sz w:val="16"/>
          <w:szCs w:val="16"/>
        </w:rPr>
        <w:t xml:space="preserve"> </w:t>
      </w:r>
      <w:r w:rsidRPr="0089193A">
        <w:rPr>
          <w:rFonts w:ascii="Museo 300" w:eastAsia="Museo Sans" w:hAnsi="Museo 300"/>
          <w:sz w:val="16"/>
          <w:szCs w:val="16"/>
        </w:rPr>
        <w:t>ocurrieron</w:t>
      </w:r>
      <w:r>
        <w:rPr>
          <w:rFonts w:ascii="Museo 300" w:eastAsia="Museo Sans" w:hAnsi="Museo 300"/>
          <w:sz w:val="16"/>
          <w:szCs w:val="16"/>
        </w:rPr>
        <w:t xml:space="preserve"> </w:t>
      </w:r>
      <w:r w:rsidRPr="0089193A">
        <w:rPr>
          <w:rFonts w:ascii="Museo 300" w:eastAsia="Museo Sans" w:hAnsi="Museo 300"/>
          <w:sz w:val="16"/>
          <w:szCs w:val="16"/>
        </w:rPr>
        <w:t>circunstancias</w:t>
      </w:r>
      <w:r>
        <w:rPr>
          <w:rFonts w:ascii="Museo 300" w:eastAsia="Museo Sans" w:hAnsi="Museo 300"/>
          <w:sz w:val="16"/>
          <w:szCs w:val="16"/>
        </w:rPr>
        <w:t xml:space="preserve"> </w:t>
      </w:r>
      <w:r w:rsidRPr="0089193A">
        <w:rPr>
          <w:rFonts w:ascii="Museo 300" w:eastAsia="Museo Sans" w:hAnsi="Museo 300"/>
          <w:sz w:val="16"/>
          <w:szCs w:val="16"/>
        </w:rPr>
        <w:t>excepcionales</w:t>
      </w:r>
      <w:r>
        <w:rPr>
          <w:rFonts w:ascii="Museo 300" w:eastAsia="Museo Sans" w:hAnsi="Museo 300"/>
          <w:sz w:val="16"/>
          <w:szCs w:val="16"/>
        </w:rPr>
        <w:t xml:space="preserve"> </w:t>
      </w:r>
      <w:r w:rsidRPr="0089193A">
        <w:rPr>
          <w:rFonts w:ascii="Museo 300" w:eastAsia="Museo Sans" w:hAnsi="Museo 300"/>
          <w:sz w:val="16"/>
          <w:szCs w:val="16"/>
        </w:rPr>
        <w:t>que</w:t>
      </w:r>
      <w:r>
        <w:rPr>
          <w:rFonts w:ascii="Museo 300" w:eastAsia="Museo Sans" w:hAnsi="Museo 300"/>
          <w:sz w:val="16"/>
          <w:szCs w:val="16"/>
        </w:rPr>
        <w:t xml:space="preserve"> </w:t>
      </w:r>
      <w:r w:rsidRPr="0089193A">
        <w:rPr>
          <w:rFonts w:ascii="Museo 300" w:eastAsia="Museo Sans" w:hAnsi="Museo 300"/>
          <w:sz w:val="16"/>
          <w:szCs w:val="16"/>
        </w:rPr>
        <w:t>no</w:t>
      </w:r>
      <w:r>
        <w:rPr>
          <w:rFonts w:ascii="Museo 300" w:eastAsia="Museo Sans" w:hAnsi="Museo 300"/>
          <w:sz w:val="16"/>
          <w:szCs w:val="16"/>
        </w:rPr>
        <w:t xml:space="preserve"> </w:t>
      </w:r>
      <w:r w:rsidRPr="0089193A">
        <w:rPr>
          <w:rFonts w:ascii="Museo 300" w:eastAsia="Museo Sans" w:hAnsi="Museo 300"/>
          <w:sz w:val="16"/>
          <w:szCs w:val="16"/>
        </w:rPr>
        <w:t>permitieron</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toma</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lecturas</w:t>
      </w:r>
      <w:r>
        <w:rPr>
          <w:rFonts w:ascii="Museo 300" w:eastAsia="Museo Sans" w:hAnsi="Museo 300"/>
          <w:sz w:val="16"/>
          <w:szCs w:val="16"/>
        </w:rPr>
        <w:t xml:space="preserve"> </w:t>
      </w:r>
      <w:r w:rsidRPr="0089193A">
        <w:rPr>
          <w:rFonts w:ascii="Museo 300" w:eastAsia="Museo Sans" w:hAnsi="Museo 300"/>
          <w:sz w:val="16"/>
          <w:szCs w:val="16"/>
        </w:rPr>
        <w:t>reales</w:t>
      </w:r>
      <w:r>
        <w:rPr>
          <w:rFonts w:ascii="Museo 300" w:eastAsia="Museo Sans" w:hAnsi="Museo 300"/>
          <w:sz w:val="16"/>
          <w:szCs w:val="16"/>
        </w:rPr>
        <w:t xml:space="preserve"> </w:t>
      </w:r>
      <w:r w:rsidRPr="0089193A">
        <w:rPr>
          <w:rFonts w:ascii="Museo 300" w:eastAsia="Museo Sans" w:hAnsi="Museo 300"/>
          <w:sz w:val="16"/>
          <w:szCs w:val="16"/>
        </w:rPr>
        <w:t>del</w:t>
      </w:r>
      <w:r>
        <w:rPr>
          <w:rFonts w:ascii="Museo 300" w:eastAsia="Museo Sans" w:hAnsi="Museo 300"/>
          <w:sz w:val="16"/>
          <w:szCs w:val="16"/>
        </w:rPr>
        <w:t xml:space="preserve"> </w:t>
      </w:r>
      <w:r w:rsidRPr="0089193A">
        <w:rPr>
          <w:rFonts w:ascii="Museo 300" w:eastAsia="Museo Sans" w:hAnsi="Museo 300"/>
          <w:sz w:val="16"/>
          <w:szCs w:val="16"/>
        </w:rPr>
        <w:t>consumo</w:t>
      </w:r>
      <w:r>
        <w:rPr>
          <w:rFonts w:ascii="Museo 300" w:eastAsia="Museo Sans" w:hAnsi="Museo 300"/>
          <w:sz w:val="16"/>
          <w:szCs w:val="16"/>
        </w:rPr>
        <w:t xml:space="preserve"> </w:t>
      </w:r>
      <w:r w:rsidRPr="0089193A">
        <w:rPr>
          <w:rFonts w:ascii="Museo 300" w:eastAsia="Museo Sans" w:hAnsi="Museo 300"/>
          <w:sz w:val="16"/>
          <w:szCs w:val="16"/>
        </w:rPr>
        <w:t>del</w:t>
      </w:r>
      <w:r>
        <w:rPr>
          <w:rFonts w:ascii="Museo 300" w:eastAsia="Museo Sans" w:hAnsi="Museo 300"/>
          <w:sz w:val="16"/>
          <w:szCs w:val="16"/>
        </w:rPr>
        <w:t xml:space="preserve"> </w:t>
      </w:r>
      <w:r w:rsidRPr="0089193A">
        <w:rPr>
          <w:rFonts w:ascii="Museo 300" w:eastAsia="Museo Sans" w:hAnsi="Museo 300"/>
          <w:sz w:val="16"/>
          <w:szCs w:val="16"/>
        </w:rPr>
        <w:t>señor</w:t>
      </w:r>
      <w:r>
        <w:rPr>
          <w:rFonts w:ascii="Museo 300" w:eastAsia="Museo Sans" w:hAnsi="Museo 300"/>
          <w:sz w:val="16"/>
          <w:szCs w:val="16"/>
        </w:rPr>
        <w:t xml:space="preserve"> </w:t>
      </w:r>
      <w:r w:rsidR="00602084">
        <w:rPr>
          <w:rFonts w:ascii="Museo 300" w:eastAsia="Museo Sans" w:hAnsi="Museo 300"/>
          <w:sz w:val="16"/>
          <w:szCs w:val="16"/>
        </w:rPr>
        <w:t>XXX</w:t>
      </w:r>
      <w:r w:rsidRPr="0089193A">
        <w:rPr>
          <w:rFonts w:ascii="Museo 300" w:eastAsia="Museo Sans" w:hAnsi="Museo 300"/>
          <w:sz w:val="16"/>
          <w:szCs w:val="16"/>
        </w:rPr>
        <w:t>;</w:t>
      </w:r>
      <w:r>
        <w:rPr>
          <w:rFonts w:ascii="Museo 300" w:eastAsia="Museo Sans" w:hAnsi="Museo 300"/>
          <w:sz w:val="16"/>
          <w:szCs w:val="16"/>
        </w:rPr>
        <w:t xml:space="preserve"> </w:t>
      </w:r>
      <w:r w:rsidRPr="0089193A">
        <w:rPr>
          <w:rFonts w:ascii="Museo 300" w:eastAsia="Museo Sans" w:hAnsi="Museo 300"/>
          <w:sz w:val="16"/>
          <w:szCs w:val="16"/>
        </w:rPr>
        <w:t>y</w:t>
      </w:r>
      <w:r>
        <w:rPr>
          <w:rFonts w:ascii="Museo 300" w:eastAsia="Museo Sans" w:hAnsi="Museo 300"/>
          <w:sz w:val="16"/>
          <w:szCs w:val="16"/>
        </w:rPr>
        <w:t xml:space="preserve"> </w:t>
      </w:r>
      <w:r w:rsidRPr="0089193A">
        <w:rPr>
          <w:rFonts w:ascii="Museo 300" w:eastAsia="Museo Sans" w:hAnsi="Museo 300"/>
          <w:sz w:val="16"/>
          <w:szCs w:val="16"/>
        </w:rPr>
        <w:t>que,</w:t>
      </w:r>
      <w:r>
        <w:rPr>
          <w:rFonts w:ascii="Museo 300" w:eastAsia="Museo Sans" w:hAnsi="Museo 300"/>
          <w:sz w:val="16"/>
          <w:szCs w:val="16"/>
        </w:rPr>
        <w:t xml:space="preserve"> </w:t>
      </w:r>
      <w:r w:rsidRPr="0089193A">
        <w:rPr>
          <w:rFonts w:ascii="Museo 300" w:eastAsia="Museo Sans" w:hAnsi="Museo 300"/>
          <w:sz w:val="16"/>
          <w:szCs w:val="16"/>
        </w:rPr>
        <w:t>con</w:t>
      </w:r>
      <w:r>
        <w:rPr>
          <w:rFonts w:ascii="Museo 300" w:eastAsia="Museo Sans" w:hAnsi="Museo 300"/>
          <w:sz w:val="16"/>
          <w:szCs w:val="16"/>
        </w:rPr>
        <w:t xml:space="preserve"> </w:t>
      </w:r>
      <w:r w:rsidRPr="0089193A">
        <w:rPr>
          <w:rFonts w:ascii="Museo 300" w:eastAsia="Museo Sans" w:hAnsi="Museo 300"/>
          <w:sz w:val="16"/>
          <w:szCs w:val="16"/>
        </w:rPr>
        <w:t>base</w:t>
      </w:r>
      <w:r>
        <w:rPr>
          <w:rFonts w:ascii="Museo 300" w:eastAsia="Museo Sans" w:hAnsi="Museo 300"/>
          <w:sz w:val="16"/>
          <w:szCs w:val="16"/>
        </w:rPr>
        <w:t xml:space="preserve"> </w:t>
      </w:r>
      <w:r w:rsidRPr="0089193A">
        <w:rPr>
          <w:rFonts w:ascii="Museo 300" w:eastAsia="Museo Sans" w:hAnsi="Museo 300"/>
          <w:sz w:val="16"/>
          <w:szCs w:val="16"/>
        </w:rPr>
        <w:t>en</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normativa</w:t>
      </w:r>
      <w:r>
        <w:rPr>
          <w:rFonts w:ascii="Museo 300" w:eastAsia="Museo Sans" w:hAnsi="Museo 300"/>
          <w:sz w:val="16"/>
          <w:szCs w:val="16"/>
        </w:rPr>
        <w:t xml:space="preserve"> </w:t>
      </w:r>
      <w:r w:rsidRPr="0089193A">
        <w:rPr>
          <w:rFonts w:ascii="Museo 300" w:eastAsia="Museo Sans" w:hAnsi="Museo 300"/>
          <w:sz w:val="16"/>
          <w:szCs w:val="16"/>
        </w:rPr>
        <w:t>citada,</w:t>
      </w:r>
      <w:r>
        <w:rPr>
          <w:rFonts w:ascii="Museo 300" w:eastAsia="Museo Sans" w:hAnsi="Museo 300"/>
          <w:sz w:val="16"/>
          <w:szCs w:val="16"/>
        </w:rPr>
        <w:t xml:space="preserve"> </w:t>
      </w:r>
      <w:r w:rsidRPr="0089193A">
        <w:rPr>
          <w:rFonts w:ascii="Museo 300" w:eastAsia="Museo Sans" w:hAnsi="Museo 300"/>
          <w:sz w:val="16"/>
          <w:szCs w:val="16"/>
        </w:rPr>
        <w:t>se</w:t>
      </w:r>
      <w:r>
        <w:rPr>
          <w:rFonts w:ascii="Museo 300" w:eastAsia="Museo Sans" w:hAnsi="Museo 300"/>
          <w:sz w:val="16"/>
          <w:szCs w:val="16"/>
        </w:rPr>
        <w:t xml:space="preserve"> </w:t>
      </w:r>
      <w:r w:rsidRPr="0089193A">
        <w:rPr>
          <w:rFonts w:ascii="Museo 300" w:eastAsia="Museo Sans" w:hAnsi="Museo 300"/>
          <w:sz w:val="16"/>
          <w:szCs w:val="16"/>
        </w:rPr>
        <w:t>justificaba</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estimación</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lecturas</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acuerdo</w:t>
      </w:r>
      <w:r>
        <w:rPr>
          <w:rFonts w:ascii="Museo 300" w:eastAsia="Museo Sans" w:hAnsi="Museo 300"/>
          <w:sz w:val="16"/>
          <w:szCs w:val="16"/>
        </w:rPr>
        <w:t xml:space="preserve"> </w:t>
      </w:r>
      <w:r w:rsidRPr="0089193A">
        <w:rPr>
          <w:rFonts w:ascii="Museo 300" w:eastAsia="Museo Sans" w:hAnsi="Museo 300"/>
          <w:sz w:val="16"/>
          <w:szCs w:val="16"/>
        </w:rPr>
        <w:t>con</w:t>
      </w:r>
      <w:r>
        <w:rPr>
          <w:rFonts w:ascii="Museo 300" w:eastAsia="Museo Sans" w:hAnsi="Museo 300"/>
          <w:sz w:val="16"/>
          <w:szCs w:val="16"/>
        </w:rPr>
        <w:t xml:space="preserve"> </w:t>
      </w:r>
      <w:r w:rsidRPr="0089193A">
        <w:rPr>
          <w:rFonts w:ascii="Museo 300" w:eastAsia="Museo Sans" w:hAnsi="Museo 300"/>
          <w:sz w:val="16"/>
          <w:szCs w:val="16"/>
        </w:rPr>
        <w:t>la</w:t>
      </w:r>
      <w:r>
        <w:rPr>
          <w:rFonts w:ascii="Museo 300" w:eastAsia="Museo Sans" w:hAnsi="Museo 300"/>
          <w:sz w:val="16"/>
          <w:szCs w:val="16"/>
        </w:rPr>
        <w:t xml:space="preserve"> </w:t>
      </w:r>
      <w:r w:rsidRPr="0089193A">
        <w:rPr>
          <w:rFonts w:ascii="Museo 300" w:eastAsia="Museo Sans" w:hAnsi="Museo 300"/>
          <w:sz w:val="16"/>
          <w:szCs w:val="16"/>
        </w:rPr>
        <w:t>metodología,</w:t>
      </w:r>
      <w:r>
        <w:rPr>
          <w:rFonts w:ascii="Museo 300" w:eastAsia="Museo Sans" w:hAnsi="Museo 300"/>
          <w:sz w:val="16"/>
          <w:szCs w:val="16"/>
        </w:rPr>
        <w:t xml:space="preserve"> </w:t>
      </w:r>
      <w:r w:rsidRPr="0089193A">
        <w:rPr>
          <w:rFonts w:ascii="Museo 300" w:eastAsia="Museo Sans" w:hAnsi="Museo 300"/>
          <w:sz w:val="16"/>
          <w:szCs w:val="16"/>
        </w:rPr>
        <w:t>habiéndose</w:t>
      </w:r>
      <w:r>
        <w:rPr>
          <w:rFonts w:ascii="Museo 300" w:eastAsia="Museo Sans" w:hAnsi="Museo 300"/>
          <w:sz w:val="16"/>
          <w:szCs w:val="16"/>
        </w:rPr>
        <w:t xml:space="preserve"> </w:t>
      </w:r>
      <w:r w:rsidRPr="0089193A">
        <w:rPr>
          <w:rFonts w:ascii="Museo 300" w:eastAsia="Museo Sans" w:hAnsi="Museo 300"/>
          <w:sz w:val="16"/>
          <w:szCs w:val="16"/>
        </w:rPr>
        <w:t>compensado</w:t>
      </w:r>
      <w:r>
        <w:rPr>
          <w:rFonts w:ascii="Museo 300" w:eastAsia="Museo Sans" w:hAnsi="Museo 300"/>
          <w:sz w:val="16"/>
          <w:szCs w:val="16"/>
        </w:rPr>
        <w:t xml:space="preserve"> </w:t>
      </w:r>
      <w:r w:rsidRPr="0089193A">
        <w:rPr>
          <w:rFonts w:ascii="Museo 300" w:eastAsia="Museo Sans" w:hAnsi="Museo 300"/>
          <w:sz w:val="16"/>
          <w:szCs w:val="16"/>
        </w:rPr>
        <w:t>al</w:t>
      </w:r>
      <w:r>
        <w:rPr>
          <w:rFonts w:ascii="Museo 300" w:eastAsia="Museo Sans" w:hAnsi="Museo 300"/>
          <w:sz w:val="16"/>
          <w:szCs w:val="16"/>
        </w:rPr>
        <w:t xml:space="preserve"> </w:t>
      </w:r>
      <w:r w:rsidRPr="0089193A">
        <w:rPr>
          <w:rFonts w:ascii="Museo 300" w:eastAsia="Museo Sans" w:hAnsi="Museo 300"/>
          <w:sz w:val="16"/>
          <w:szCs w:val="16"/>
        </w:rPr>
        <w:t>usuario</w:t>
      </w:r>
      <w:r>
        <w:rPr>
          <w:rFonts w:ascii="Museo 300" w:eastAsia="Museo Sans" w:hAnsi="Museo 300"/>
          <w:sz w:val="16"/>
          <w:szCs w:val="16"/>
        </w:rPr>
        <w:t xml:space="preserve"> </w:t>
      </w:r>
      <w:r w:rsidRPr="0089193A">
        <w:rPr>
          <w:rFonts w:ascii="Museo 300" w:eastAsia="Museo Sans" w:hAnsi="Museo 300"/>
          <w:sz w:val="16"/>
          <w:szCs w:val="16"/>
        </w:rPr>
        <w:t>a</w:t>
      </w:r>
      <w:r>
        <w:rPr>
          <w:rFonts w:ascii="Museo 300" w:eastAsia="Museo Sans" w:hAnsi="Museo 300"/>
          <w:sz w:val="16"/>
          <w:szCs w:val="16"/>
        </w:rPr>
        <w:t xml:space="preserve"> </w:t>
      </w:r>
      <w:r w:rsidRPr="0089193A">
        <w:rPr>
          <w:rFonts w:ascii="Museo 300" w:eastAsia="Museo Sans" w:hAnsi="Museo 300"/>
          <w:sz w:val="16"/>
          <w:szCs w:val="16"/>
        </w:rPr>
        <w:t>partir</w:t>
      </w:r>
      <w:r>
        <w:rPr>
          <w:rFonts w:ascii="Museo 300" w:eastAsia="Museo Sans" w:hAnsi="Museo 300"/>
          <w:sz w:val="16"/>
          <w:szCs w:val="16"/>
        </w:rPr>
        <w:t xml:space="preserve"> </w:t>
      </w:r>
      <w:r w:rsidRPr="0089193A">
        <w:rPr>
          <w:rFonts w:ascii="Museo 300" w:eastAsia="Museo Sans" w:hAnsi="Museo 300"/>
          <w:sz w:val="16"/>
          <w:szCs w:val="16"/>
        </w:rPr>
        <w:t>de</w:t>
      </w:r>
      <w:r>
        <w:rPr>
          <w:rFonts w:ascii="Museo 300" w:eastAsia="Museo Sans" w:hAnsi="Museo 300"/>
          <w:sz w:val="16"/>
          <w:szCs w:val="16"/>
        </w:rPr>
        <w:t xml:space="preserve"> </w:t>
      </w:r>
      <w:r w:rsidRPr="0089193A">
        <w:rPr>
          <w:rFonts w:ascii="Museo 300" w:eastAsia="Museo Sans" w:hAnsi="Museo 300"/>
          <w:sz w:val="16"/>
          <w:szCs w:val="16"/>
        </w:rPr>
        <w:t>los</w:t>
      </w:r>
      <w:r>
        <w:rPr>
          <w:rFonts w:ascii="Museo 300" w:eastAsia="Museo Sans" w:hAnsi="Museo 300"/>
          <w:sz w:val="16"/>
          <w:szCs w:val="16"/>
        </w:rPr>
        <w:t xml:space="preserve"> </w:t>
      </w:r>
      <w:r w:rsidRPr="0089193A">
        <w:rPr>
          <w:rFonts w:ascii="Museo 300" w:eastAsia="Museo Sans" w:hAnsi="Museo 300"/>
          <w:sz w:val="16"/>
          <w:szCs w:val="16"/>
        </w:rPr>
        <w:t>límites</w:t>
      </w:r>
      <w:r>
        <w:rPr>
          <w:rFonts w:ascii="Museo 300" w:eastAsia="Museo Sans" w:hAnsi="Museo 300"/>
          <w:sz w:val="16"/>
          <w:szCs w:val="16"/>
        </w:rPr>
        <w:t xml:space="preserve"> establecidos por la regulación […]”</w:t>
      </w:r>
    </w:p>
    <w:p w14:paraId="4555FB1C" w14:textId="77777777" w:rsidR="00745BC8" w:rsidRDefault="00745BC8" w:rsidP="00745BC8">
      <w:pPr>
        <w:pStyle w:val="paragraph"/>
        <w:spacing w:before="0" w:beforeAutospacing="0" w:after="0" w:afterAutospacing="0"/>
        <w:ind w:left="567"/>
        <w:jc w:val="both"/>
        <w:textAlignment w:val="baseline"/>
        <w:rPr>
          <w:rStyle w:val="normaltextrun"/>
          <w:rFonts w:ascii="Museo Sans 300" w:eastAsia="Museo Sans" w:hAnsi="Museo Sans 300"/>
        </w:rPr>
      </w:pPr>
    </w:p>
    <w:p w14:paraId="0E8F3818" w14:textId="338B8272" w:rsidR="00745BC8" w:rsidRDefault="00745BC8" w:rsidP="00745BC8">
      <w:pPr>
        <w:pStyle w:val="paragraph"/>
        <w:spacing w:before="0" w:beforeAutospacing="0" w:after="0" w:afterAutospacing="0"/>
        <w:ind w:left="567"/>
        <w:jc w:val="both"/>
        <w:textAlignment w:val="baseline"/>
        <w:rPr>
          <w:rStyle w:val="eop"/>
          <w:rFonts w:ascii="Museo Sans 300" w:eastAsia="Museo Sans" w:hAnsi="Museo Sans 300" w:cs="Segoe UI"/>
          <w:sz w:val="20"/>
          <w:szCs w:val="20"/>
        </w:rPr>
      </w:pPr>
      <w:r w:rsidRPr="00542583">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542583">
        <w:rPr>
          <w:rStyle w:val="normaltextrun"/>
          <w:rFonts w:ascii="Museo Sans 300" w:eastAsia="Museo Sans" w:hAnsi="Museo Sans 300" w:cs="Segoe UI"/>
          <w:sz w:val="20"/>
          <w:szCs w:val="20"/>
        </w:rPr>
        <w:t>su</w:t>
      </w:r>
      <w:r>
        <w:rPr>
          <w:rStyle w:val="normaltextrun"/>
          <w:rFonts w:ascii="Museo Sans 300" w:eastAsia="Museo Sans" w:hAnsi="Museo Sans 300" w:cs="Segoe UI"/>
          <w:sz w:val="20"/>
          <w:szCs w:val="20"/>
        </w:rPr>
        <w:t xml:space="preserve"> </w:t>
      </w:r>
      <w:r w:rsidRPr="00542583">
        <w:rPr>
          <w:rStyle w:val="normaltextrun"/>
          <w:rFonts w:ascii="Museo Sans 300" w:eastAsia="Museo Sans" w:hAnsi="Museo Sans 300" w:cs="Segoe UI"/>
          <w:sz w:val="20"/>
          <w:szCs w:val="20"/>
        </w:rPr>
        <w:t>parte,</w:t>
      </w:r>
      <w:r>
        <w:rPr>
          <w:rStyle w:val="normaltextrun"/>
          <w:rFonts w:ascii="Museo Sans 300" w:eastAsia="Museo Sans" w:hAnsi="Museo Sans 300" w:cs="Segoe UI"/>
          <w:sz w:val="20"/>
          <w:szCs w:val="20"/>
        </w:rPr>
        <w:t xml:space="preserve"> </w:t>
      </w:r>
      <w:r>
        <w:rPr>
          <w:rFonts w:ascii="Museo Sans 300" w:eastAsia="Museo Sans" w:hAnsi="Museo Sans 300" w:cs="Segoe UI"/>
          <w:sz w:val="20"/>
          <w:szCs w:val="20"/>
        </w:rPr>
        <w:t xml:space="preserve">el señor </w:t>
      </w:r>
      <w:r w:rsidR="00602084">
        <w:rPr>
          <w:rStyle w:val="normaltextrun"/>
          <w:rFonts w:ascii="Museo Sans 300" w:eastAsia="Museo Sans" w:hAnsi="Museo Sans 300" w:cs="Segoe UI"/>
          <w:sz w:val="20"/>
          <w:szCs w:val="20"/>
        </w:rPr>
        <w:t>XXX</w:t>
      </w:r>
      <w:r>
        <w:rPr>
          <w:rFonts w:ascii="Museo Sans 300" w:eastAsia="Museo Sans" w:hAnsi="Museo Sans 300" w:cs="Segoe UI"/>
          <w:sz w:val="20"/>
          <w:szCs w:val="20"/>
          <w:lang w:val="es-ES"/>
        </w:rPr>
        <w:t xml:space="preserve"> </w:t>
      </w:r>
      <w:r w:rsidRPr="00542583">
        <w:rPr>
          <w:rStyle w:val="normaltextrun"/>
          <w:rFonts w:ascii="Museo Sans 300" w:eastAsia="Museo Sans" w:hAnsi="Museo Sans 300" w:cs="Segoe UI"/>
          <w:sz w:val="20"/>
          <w:szCs w:val="20"/>
        </w:rPr>
        <w:t>no</w:t>
      </w:r>
      <w:r>
        <w:rPr>
          <w:rStyle w:val="normaltextrun"/>
          <w:rFonts w:ascii="Museo Sans 300" w:eastAsia="Museo Sans" w:hAnsi="Museo Sans 300" w:cs="Segoe UI"/>
          <w:sz w:val="20"/>
          <w:szCs w:val="20"/>
        </w:rPr>
        <w:t xml:space="preserve"> </w:t>
      </w:r>
      <w:r w:rsidRPr="00542583">
        <w:rPr>
          <w:rStyle w:val="normaltextrun"/>
          <w:rFonts w:ascii="Museo Sans 300" w:eastAsia="Museo Sans" w:hAnsi="Museo Sans 300" w:cs="Segoe UI"/>
          <w:sz w:val="20"/>
          <w:szCs w:val="20"/>
        </w:rPr>
        <w:t>hizo</w:t>
      </w:r>
      <w:r>
        <w:rPr>
          <w:rStyle w:val="normaltextrun"/>
          <w:rFonts w:ascii="Museo Sans 300" w:eastAsia="Museo Sans" w:hAnsi="Museo Sans 300" w:cs="Segoe UI"/>
          <w:sz w:val="20"/>
          <w:szCs w:val="20"/>
        </w:rPr>
        <w:t xml:space="preserve"> </w:t>
      </w:r>
      <w:r w:rsidRPr="00542583">
        <w:rPr>
          <w:rStyle w:val="normaltextrun"/>
          <w:rFonts w:ascii="Museo Sans 300" w:eastAsia="Museo Sans" w:hAnsi="Museo Sans 300" w:cs="Segoe UI"/>
          <w:sz w:val="20"/>
          <w:szCs w:val="20"/>
        </w:rPr>
        <w:t>uso</w:t>
      </w:r>
      <w:r>
        <w:rPr>
          <w:rStyle w:val="normaltextrun"/>
          <w:rFonts w:ascii="Museo Sans 300" w:eastAsia="Museo Sans" w:hAnsi="Museo Sans 300" w:cs="Segoe UI"/>
          <w:sz w:val="20"/>
          <w:szCs w:val="20"/>
        </w:rPr>
        <w:t xml:space="preserve"> </w:t>
      </w:r>
      <w:r w:rsidRPr="00542583">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5171DF">
        <w:rPr>
          <w:rStyle w:val="normaltextrun"/>
          <w:rFonts w:ascii="Museo Sans 300" w:eastAsia="Museo Sans" w:hAnsi="Museo Sans 300" w:cs="Segoe UI"/>
          <w:sz w:val="20"/>
          <w:szCs w:val="20"/>
        </w:rPr>
        <w:t>derecho</w:t>
      </w:r>
      <w:r>
        <w:rPr>
          <w:rStyle w:val="normaltextrun"/>
          <w:rFonts w:ascii="Museo Sans 300" w:eastAsia="Museo Sans" w:hAnsi="Museo Sans 300" w:cs="Segoe UI"/>
          <w:sz w:val="20"/>
          <w:szCs w:val="20"/>
        </w:rPr>
        <w:t xml:space="preserve"> </w:t>
      </w:r>
      <w:r w:rsidRPr="005171D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5171DF">
        <w:rPr>
          <w:rStyle w:val="normaltextrun"/>
          <w:rFonts w:ascii="Museo Sans 300" w:eastAsia="Museo Sans" w:hAnsi="Museo Sans 300" w:cs="Segoe UI"/>
          <w:sz w:val="20"/>
          <w:szCs w:val="20"/>
        </w:rPr>
        <w:t>defensa</w:t>
      </w:r>
      <w:r>
        <w:rPr>
          <w:rStyle w:val="normaltextrun"/>
          <w:rFonts w:ascii="Museo Sans 300" w:eastAsia="Museo Sans" w:hAnsi="Museo Sans 300" w:cs="Segoe UI"/>
          <w:sz w:val="20"/>
          <w:szCs w:val="20"/>
        </w:rPr>
        <w:t xml:space="preserve"> </w:t>
      </w:r>
      <w:r w:rsidRPr="005171DF">
        <w:rPr>
          <w:rStyle w:val="normaltextrun"/>
          <w:rFonts w:ascii="Museo Sans 300" w:eastAsia="Museo Sans" w:hAnsi="Museo Sans 300" w:cs="Segoe UI"/>
          <w:sz w:val="20"/>
          <w:szCs w:val="20"/>
        </w:rPr>
        <w:t>otorgado.</w:t>
      </w:r>
      <w:r>
        <w:rPr>
          <w:rStyle w:val="eop"/>
          <w:rFonts w:ascii="Museo Sans 300" w:eastAsia="Museo Sans" w:hAnsi="Museo Sans 300" w:cs="Segoe UI"/>
          <w:sz w:val="20"/>
          <w:szCs w:val="20"/>
        </w:rPr>
        <w:t xml:space="preserve"> </w:t>
      </w:r>
    </w:p>
    <w:p w14:paraId="5F267674" w14:textId="77777777" w:rsidR="000667EE" w:rsidRPr="00F041FD" w:rsidRDefault="000667EE" w:rsidP="000667EE">
      <w:pPr>
        <w:pStyle w:val="Prrafodelista"/>
        <w:ind w:left="786"/>
        <w:contextualSpacing/>
        <w:jc w:val="both"/>
        <w:rPr>
          <w:rFonts w:ascii="Museo Sans 300" w:hAnsi="Museo Sans 300"/>
          <w:sz w:val="20"/>
          <w:szCs w:val="20"/>
          <w:lang w:val="es-ES_tradnl"/>
        </w:rPr>
      </w:pPr>
    </w:p>
    <w:p w14:paraId="3B3719AB" w14:textId="52A72C47" w:rsidR="00F041FD" w:rsidRPr="00422080" w:rsidRDefault="00422080" w:rsidP="00422080">
      <w:pPr>
        <w:ind w:left="426"/>
        <w:contextualSpacing/>
        <w:jc w:val="both"/>
        <w:rPr>
          <w:rFonts w:ascii="Museo Sans 500" w:hAnsi="Museo Sans 500"/>
          <w:b/>
          <w:bCs/>
          <w:sz w:val="20"/>
          <w:szCs w:val="20"/>
          <w:lang w:val="es-ES_tradnl"/>
        </w:rPr>
      </w:pPr>
      <w:r>
        <w:rPr>
          <w:rFonts w:ascii="Museo Sans 500" w:hAnsi="Museo Sans 500"/>
          <w:b/>
          <w:bCs/>
          <w:sz w:val="20"/>
          <w:szCs w:val="20"/>
          <w:lang w:val="es-ES_tradnl"/>
        </w:rPr>
        <w:t xml:space="preserve">  f)</w:t>
      </w:r>
      <w:r w:rsidRPr="00422080">
        <w:rPr>
          <w:rFonts w:ascii="Museo Sans 500" w:hAnsi="Museo Sans 500"/>
          <w:b/>
          <w:bCs/>
          <w:sz w:val="20"/>
          <w:szCs w:val="20"/>
          <w:lang w:val="es-ES_tradnl"/>
        </w:rPr>
        <w:t xml:space="preserve"> </w:t>
      </w:r>
      <w:r w:rsidR="003D6734">
        <w:rPr>
          <w:rFonts w:ascii="Museo Sans 500" w:hAnsi="Museo Sans 500"/>
          <w:b/>
          <w:bCs/>
          <w:sz w:val="20"/>
          <w:szCs w:val="20"/>
          <w:lang w:val="es-ES_tradnl"/>
        </w:rPr>
        <w:t>Requerimiento de i</w:t>
      </w:r>
      <w:r w:rsidR="001869B8" w:rsidRPr="00422080">
        <w:rPr>
          <w:rFonts w:ascii="Museo Sans 500" w:hAnsi="Museo Sans 500"/>
          <w:b/>
          <w:bCs/>
          <w:sz w:val="20"/>
          <w:szCs w:val="20"/>
          <w:lang w:val="es-ES_tradnl"/>
        </w:rPr>
        <w:t xml:space="preserve">nforme </w:t>
      </w:r>
      <w:r w:rsidR="00835294">
        <w:rPr>
          <w:rFonts w:ascii="Museo Sans 500" w:hAnsi="Museo Sans 500"/>
          <w:b/>
          <w:bCs/>
          <w:sz w:val="20"/>
          <w:szCs w:val="20"/>
          <w:lang w:val="es-ES_tradnl"/>
        </w:rPr>
        <w:t>a</w:t>
      </w:r>
      <w:r w:rsidR="001869B8" w:rsidRPr="00422080">
        <w:rPr>
          <w:rFonts w:ascii="Museo Sans 500" w:hAnsi="Museo Sans 500"/>
          <w:b/>
          <w:bCs/>
          <w:sz w:val="20"/>
          <w:szCs w:val="20"/>
          <w:lang w:val="es-ES_tradnl"/>
        </w:rPr>
        <w:t>l CAU</w:t>
      </w:r>
    </w:p>
    <w:p w14:paraId="49C1B8B1" w14:textId="77777777" w:rsidR="006660EA" w:rsidRDefault="006660EA" w:rsidP="006660EA">
      <w:pPr>
        <w:spacing w:after="0" w:line="240" w:lineRule="auto"/>
        <w:ind w:left="567"/>
        <w:jc w:val="both"/>
        <w:textAlignment w:val="baseline"/>
        <w:rPr>
          <w:rFonts w:ascii="Museo Sans 300" w:eastAsia="Museo Sans" w:hAnsi="Museo Sans 300" w:cs="Segoe UI"/>
          <w:sz w:val="20"/>
          <w:szCs w:val="20"/>
          <w:lang w:val="es-ES" w:eastAsia="es-SV"/>
        </w:rPr>
      </w:pPr>
    </w:p>
    <w:p w14:paraId="5A88A363" w14:textId="670F1C68" w:rsidR="006660EA" w:rsidRPr="006660EA" w:rsidRDefault="006660EA" w:rsidP="006660EA">
      <w:pPr>
        <w:spacing w:after="0" w:line="240" w:lineRule="auto"/>
        <w:ind w:left="567"/>
        <w:jc w:val="both"/>
        <w:textAlignment w:val="baseline"/>
        <w:rPr>
          <w:rFonts w:ascii="Museo Sans 300" w:eastAsia="Museo Sans" w:hAnsi="Museo Sans 300" w:cs="Segoe UI"/>
          <w:sz w:val="20"/>
          <w:szCs w:val="20"/>
          <w:lang w:val="es-ES" w:eastAsia="es-SV"/>
        </w:rPr>
      </w:pPr>
      <w:r w:rsidRPr="006660EA">
        <w:rPr>
          <w:rFonts w:ascii="Museo Sans 300" w:eastAsia="Museo Sans" w:hAnsi="Museo Sans 300" w:cs="Segoe UI"/>
          <w:sz w:val="20"/>
          <w:szCs w:val="20"/>
          <w:lang w:val="es-ES" w:eastAsia="es-SV"/>
        </w:rPr>
        <w:t>Por medio del acuerdo N.° E-0840-2021-CAU de fecha seis de septiembre de este año, se requirió al CAU que, en el plazo máximo de diez días hábiles contados a partir del día siguiente a la notificación de dicho acuerdo, rindiera un informe detallando los reclamos que se recibieron y que están en trámite que tengan relación con medidor defectuoso y/o cobros acumulados o estimados hechos por la sociedad DELSUR, S.A. de C.V.</w:t>
      </w:r>
    </w:p>
    <w:p w14:paraId="46F104C6" w14:textId="58BE24D3" w:rsidR="006660EA" w:rsidRPr="006660EA" w:rsidRDefault="006660EA" w:rsidP="006660EA">
      <w:pPr>
        <w:spacing w:before="100" w:beforeAutospacing="1" w:after="100" w:afterAutospacing="1" w:line="240" w:lineRule="auto"/>
        <w:ind w:left="567"/>
        <w:jc w:val="both"/>
        <w:rPr>
          <w:rFonts w:ascii="Museo Sans 300" w:eastAsia="Times New Roman" w:hAnsi="Museo Sans 300"/>
          <w:sz w:val="20"/>
          <w:szCs w:val="20"/>
          <w:lang w:eastAsia="es-SV"/>
        </w:rPr>
      </w:pPr>
      <w:r w:rsidRPr="006660EA">
        <w:rPr>
          <w:rFonts w:ascii="Museo Sans 300" w:eastAsia="Times New Roman" w:hAnsi="Museo Sans 300"/>
          <w:sz w:val="20"/>
          <w:szCs w:val="20"/>
          <w:lang w:eastAsia="es-SV"/>
        </w:rPr>
        <w:t xml:space="preserve">Una vez emitido el informe en referencia, éste debía remitirse a </w:t>
      </w:r>
      <w:r w:rsidRPr="006660EA">
        <w:rPr>
          <w:rFonts w:ascii="Museo Sans 300" w:eastAsia="Times New Roman" w:hAnsi="Museo Sans 300"/>
          <w:sz w:val="20"/>
          <w:szCs w:val="20"/>
          <w:lang w:val="es-ES" w:eastAsia="es-SV"/>
        </w:rPr>
        <w:t xml:space="preserve">la sociedad DELSUR, S.A. de C.V., </w:t>
      </w:r>
      <w:r w:rsidRPr="006660EA">
        <w:rPr>
          <w:rFonts w:ascii="Museo Sans 300" w:eastAsia="Times New Roman" w:hAnsi="Museo Sans 300"/>
          <w:sz w:val="20"/>
          <w:szCs w:val="20"/>
          <w:lang w:eastAsia="es-SV"/>
        </w:rPr>
        <w:t xml:space="preserve">para que, en el plazo máximo de diez días hábiles contados a partir del día siguiente a la recepción del informe, se </w:t>
      </w:r>
      <w:r w:rsidR="005C2A9B" w:rsidRPr="006660EA">
        <w:rPr>
          <w:rFonts w:ascii="Museo Sans 300" w:eastAsia="Times New Roman" w:hAnsi="Museo Sans 300"/>
          <w:sz w:val="20"/>
          <w:szCs w:val="20"/>
          <w:lang w:eastAsia="es-SV"/>
        </w:rPr>
        <w:t>pronunci</w:t>
      </w:r>
      <w:r w:rsidR="005C2A9B">
        <w:rPr>
          <w:rFonts w:ascii="Museo Sans 300" w:eastAsia="Times New Roman" w:hAnsi="Museo Sans 300"/>
          <w:sz w:val="20"/>
          <w:szCs w:val="20"/>
          <w:lang w:eastAsia="es-SV"/>
        </w:rPr>
        <w:t>ara</w:t>
      </w:r>
      <w:r w:rsidR="005C2A9B" w:rsidRPr="006660EA">
        <w:rPr>
          <w:rFonts w:ascii="Museo Sans 300" w:eastAsia="Times New Roman" w:hAnsi="Museo Sans 300"/>
          <w:sz w:val="20"/>
          <w:szCs w:val="20"/>
          <w:lang w:eastAsia="es-SV"/>
        </w:rPr>
        <w:t xml:space="preserve"> </w:t>
      </w:r>
      <w:r w:rsidRPr="006660EA">
        <w:rPr>
          <w:rFonts w:ascii="Museo Sans 300" w:eastAsia="Times New Roman" w:hAnsi="Museo Sans 300"/>
          <w:sz w:val="20"/>
          <w:szCs w:val="20"/>
          <w:lang w:eastAsia="es-SV"/>
        </w:rPr>
        <w:t xml:space="preserve">al respecto, e indicara si al examinar individualmente los reclamos éstos </w:t>
      </w:r>
      <w:r w:rsidR="005C2A9B" w:rsidRPr="006660EA">
        <w:rPr>
          <w:rFonts w:ascii="Museo Sans 300" w:eastAsia="Times New Roman" w:hAnsi="Museo Sans 300"/>
          <w:sz w:val="20"/>
          <w:szCs w:val="20"/>
          <w:lang w:eastAsia="es-SV"/>
        </w:rPr>
        <w:t>ten</w:t>
      </w:r>
      <w:r w:rsidR="005C2A9B">
        <w:rPr>
          <w:rFonts w:ascii="Museo Sans 300" w:eastAsia="Times New Roman" w:hAnsi="Museo Sans 300"/>
          <w:sz w:val="20"/>
          <w:szCs w:val="20"/>
          <w:lang w:eastAsia="es-SV"/>
        </w:rPr>
        <w:t>ía</w:t>
      </w:r>
      <w:r w:rsidR="005C2A9B" w:rsidRPr="006660EA">
        <w:rPr>
          <w:rFonts w:ascii="Museo Sans 300" w:eastAsia="Times New Roman" w:hAnsi="Museo Sans 300"/>
          <w:sz w:val="20"/>
          <w:szCs w:val="20"/>
          <w:lang w:eastAsia="es-SV"/>
        </w:rPr>
        <w:t xml:space="preserve">n </w:t>
      </w:r>
      <w:r w:rsidRPr="006660EA">
        <w:rPr>
          <w:rFonts w:ascii="Museo Sans 300" w:eastAsia="Times New Roman" w:hAnsi="Museo Sans 300"/>
          <w:sz w:val="20"/>
          <w:szCs w:val="20"/>
          <w:lang w:eastAsia="es-SV"/>
        </w:rPr>
        <w:t>relación con el argumento planteado en su escrito del veinticinco de agosto de este año, relacionado a las razones para estimar consumos de energía eléctrica por razones de fuerza mayor.</w:t>
      </w:r>
    </w:p>
    <w:p w14:paraId="27510AC7" w14:textId="67C608C7" w:rsidR="006660EA" w:rsidRPr="006660EA" w:rsidRDefault="006660EA" w:rsidP="006660EA">
      <w:pPr>
        <w:spacing w:before="100" w:beforeAutospacing="1" w:after="100" w:afterAutospacing="1" w:line="240" w:lineRule="auto"/>
        <w:ind w:left="567"/>
        <w:jc w:val="both"/>
        <w:rPr>
          <w:rFonts w:ascii="Museo Sans 300" w:eastAsia="Times New Roman" w:hAnsi="Museo Sans 300"/>
          <w:sz w:val="20"/>
          <w:szCs w:val="20"/>
          <w:lang w:eastAsia="es-SV"/>
        </w:rPr>
      </w:pPr>
      <w:r w:rsidRPr="006660EA">
        <w:rPr>
          <w:rFonts w:ascii="Museo Sans 300" w:eastAsia="Times New Roman" w:hAnsi="Museo Sans 300"/>
          <w:sz w:val="20"/>
          <w:szCs w:val="20"/>
          <w:lang w:eastAsia="es-SV"/>
        </w:rPr>
        <w:t>Lo anterior, con el fin que esta Superintendencia determin</w:t>
      </w:r>
      <w:r w:rsidR="003D6734">
        <w:rPr>
          <w:rFonts w:ascii="Museo Sans 300" w:eastAsia="Times New Roman" w:hAnsi="Museo Sans 300"/>
          <w:sz w:val="20"/>
          <w:szCs w:val="20"/>
          <w:lang w:eastAsia="es-SV"/>
        </w:rPr>
        <w:t>ara</w:t>
      </w:r>
      <w:r w:rsidRPr="006660EA">
        <w:rPr>
          <w:rFonts w:ascii="Museo Sans 300" w:eastAsia="Times New Roman" w:hAnsi="Museo Sans 300"/>
          <w:sz w:val="20"/>
          <w:szCs w:val="20"/>
          <w:lang w:eastAsia="es-SV"/>
        </w:rPr>
        <w:t xml:space="preserve"> si aplica</w:t>
      </w:r>
      <w:r w:rsidR="005C2A9B">
        <w:rPr>
          <w:rFonts w:ascii="Museo Sans 300" w:eastAsia="Times New Roman" w:hAnsi="Museo Sans 300"/>
          <w:sz w:val="20"/>
          <w:szCs w:val="20"/>
          <w:lang w:eastAsia="es-SV"/>
        </w:rPr>
        <w:t>ba</w:t>
      </w:r>
      <w:r w:rsidRPr="006660EA">
        <w:rPr>
          <w:rFonts w:ascii="Museo Sans 300" w:eastAsia="Times New Roman" w:hAnsi="Museo Sans 300"/>
          <w:sz w:val="20"/>
          <w:szCs w:val="20"/>
          <w:lang w:eastAsia="es-SV"/>
        </w:rPr>
        <w:t xml:space="preserve"> una acumulación y se contin</w:t>
      </w:r>
      <w:r w:rsidR="003D6734">
        <w:rPr>
          <w:rFonts w:ascii="Museo Sans 300" w:eastAsia="Times New Roman" w:hAnsi="Museo Sans 300"/>
          <w:sz w:val="20"/>
          <w:szCs w:val="20"/>
          <w:lang w:eastAsia="es-SV"/>
        </w:rPr>
        <w:t>uara</w:t>
      </w:r>
      <w:r w:rsidRPr="006660EA">
        <w:rPr>
          <w:rFonts w:ascii="Museo Sans 300" w:eastAsia="Times New Roman" w:hAnsi="Museo Sans 300"/>
          <w:sz w:val="20"/>
          <w:szCs w:val="20"/>
          <w:lang w:eastAsia="es-SV"/>
        </w:rPr>
        <w:t xml:space="preserve"> con el trámite administrativo pertinente.</w:t>
      </w:r>
    </w:p>
    <w:p w14:paraId="6B174EE1" w14:textId="77777777" w:rsidR="006660EA" w:rsidRPr="006660EA" w:rsidRDefault="006660EA" w:rsidP="006660EA">
      <w:pPr>
        <w:spacing w:after="0" w:line="240" w:lineRule="auto"/>
        <w:jc w:val="both"/>
        <w:textAlignment w:val="baseline"/>
        <w:rPr>
          <w:rFonts w:ascii="Museo Sans 300" w:eastAsia="Museo Sans" w:hAnsi="Museo Sans 300" w:cs="Segoe UI"/>
          <w:sz w:val="20"/>
          <w:szCs w:val="20"/>
          <w:lang w:eastAsia="es-SV"/>
        </w:rPr>
      </w:pPr>
      <w:r w:rsidRPr="006660EA">
        <w:rPr>
          <w:rFonts w:ascii="Museo Sans 300" w:eastAsia="Museo Sans" w:hAnsi="Museo Sans 300" w:cs="Segoe UI"/>
          <w:sz w:val="20"/>
          <w:szCs w:val="20"/>
          <w:lang w:eastAsia="es-SV"/>
        </w:rPr>
        <w:t xml:space="preserve">          Dicho acuerdo fue notificado a ambas partes el día nueve de septiembre del presente año.</w:t>
      </w:r>
    </w:p>
    <w:p w14:paraId="579D5133" w14:textId="77777777" w:rsidR="00744E3E" w:rsidRDefault="00744E3E" w:rsidP="002633F0">
      <w:pPr>
        <w:spacing w:after="0" w:line="240" w:lineRule="auto"/>
        <w:ind w:left="567"/>
        <w:jc w:val="both"/>
        <w:textAlignment w:val="baseline"/>
        <w:rPr>
          <w:rFonts w:ascii="Museo Sans 300" w:eastAsia="Museo Sans" w:hAnsi="Museo Sans 300" w:cs="Segoe UI"/>
          <w:sz w:val="20"/>
          <w:szCs w:val="20"/>
          <w:lang w:eastAsia="es-SV"/>
        </w:rPr>
      </w:pPr>
    </w:p>
    <w:p w14:paraId="321A8846" w14:textId="2A7416DE"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 xml:space="preserve">El día veinte de septiembre del presente año, el Centro de Atención al Usuario (CAU) rindió el informe técnico N.° </w:t>
      </w:r>
      <w:r w:rsidR="004732EF">
        <w:rPr>
          <w:rFonts w:ascii="Museo Sans 300" w:eastAsia="Museo Sans" w:hAnsi="Museo Sans 300" w:cs="Segoe UI"/>
          <w:sz w:val="20"/>
          <w:szCs w:val="20"/>
          <w:lang w:eastAsia="es-SV"/>
        </w:rPr>
        <w:t>XXX</w:t>
      </w:r>
      <w:r w:rsidRPr="002633F0">
        <w:rPr>
          <w:rFonts w:ascii="Museo Sans 300" w:eastAsia="Museo Sans" w:hAnsi="Museo Sans 300" w:cs="Segoe UI"/>
          <w:sz w:val="20"/>
          <w:szCs w:val="20"/>
          <w:lang w:eastAsia="es-SV"/>
        </w:rPr>
        <w:t xml:space="preserve"> en el cual plasmó dos tablas en la que estableció que al día veinte de septiembre de los corrientes se ha</w:t>
      </w:r>
      <w:r w:rsidR="0079665F">
        <w:rPr>
          <w:rFonts w:ascii="Museo Sans 300" w:eastAsia="Museo Sans" w:hAnsi="Museo Sans 300" w:cs="Segoe UI"/>
          <w:sz w:val="20"/>
          <w:szCs w:val="20"/>
          <w:lang w:eastAsia="es-SV"/>
        </w:rPr>
        <w:t>bía</w:t>
      </w:r>
      <w:r w:rsidRPr="002633F0">
        <w:rPr>
          <w:rFonts w:ascii="Museo Sans 300" w:eastAsia="Museo Sans" w:hAnsi="Museo Sans 300" w:cs="Segoe UI"/>
          <w:sz w:val="20"/>
          <w:szCs w:val="20"/>
          <w:lang w:eastAsia="es-SV"/>
        </w:rPr>
        <w:t xml:space="preserve">n recibido 112 casos relacionados a estimaciones por medidor defectuoso y 25 casos por estimaciones y acumulaciones de consumos. </w:t>
      </w:r>
    </w:p>
    <w:p w14:paraId="3EEAA26C" w14:textId="77777777" w:rsidR="002633F0" w:rsidRPr="002633F0" w:rsidRDefault="002633F0" w:rsidP="002633F0">
      <w:pPr>
        <w:spacing w:after="0" w:line="240" w:lineRule="auto"/>
        <w:ind w:left="567" w:firstLine="284"/>
        <w:jc w:val="both"/>
        <w:textAlignment w:val="baseline"/>
        <w:rPr>
          <w:rFonts w:ascii="Museo Sans 300" w:eastAsia="Museo Sans" w:hAnsi="Museo Sans 300" w:cs="Segoe UI"/>
          <w:sz w:val="20"/>
          <w:szCs w:val="20"/>
          <w:lang w:eastAsia="es-SV"/>
        </w:rPr>
      </w:pPr>
    </w:p>
    <w:p w14:paraId="4A65DD87" w14:textId="521959EA"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En algunos casos no se</w:t>
      </w:r>
      <w:r w:rsidRPr="002633F0" w:rsidDel="001D281E">
        <w:rPr>
          <w:rFonts w:ascii="Museo Sans 300" w:eastAsia="Museo Sans" w:hAnsi="Museo Sans 300" w:cs="Segoe UI"/>
          <w:sz w:val="20"/>
          <w:szCs w:val="20"/>
          <w:lang w:eastAsia="es-SV"/>
        </w:rPr>
        <w:t xml:space="preserve"> </w:t>
      </w:r>
      <w:r w:rsidR="001D281E">
        <w:rPr>
          <w:rFonts w:ascii="Museo Sans 300" w:eastAsia="Museo Sans" w:hAnsi="Museo Sans 300" w:cs="Segoe UI"/>
          <w:sz w:val="20"/>
          <w:szCs w:val="20"/>
          <w:lang w:eastAsia="es-SV"/>
        </w:rPr>
        <w:t>podía</w:t>
      </w:r>
      <w:r w:rsidR="001D281E" w:rsidRPr="002633F0">
        <w:rPr>
          <w:rFonts w:ascii="Museo Sans 300" w:eastAsia="Museo Sans" w:hAnsi="Museo Sans 300" w:cs="Segoe UI"/>
          <w:sz w:val="20"/>
          <w:szCs w:val="20"/>
          <w:lang w:eastAsia="es-SV"/>
        </w:rPr>
        <w:t xml:space="preserve"> </w:t>
      </w:r>
      <w:r w:rsidRPr="002633F0">
        <w:rPr>
          <w:rFonts w:ascii="Museo Sans 300" w:eastAsia="Museo Sans" w:hAnsi="Museo Sans 300" w:cs="Segoe UI"/>
          <w:sz w:val="20"/>
          <w:szCs w:val="20"/>
          <w:lang w:eastAsia="es-SV"/>
        </w:rPr>
        <w:t>definir el periodo completo de la estimación debido a que la empresa distribuidora no ha</w:t>
      </w:r>
      <w:r w:rsidR="001D281E">
        <w:rPr>
          <w:rFonts w:ascii="Museo Sans 300" w:eastAsia="Museo Sans" w:hAnsi="Museo Sans 300" w:cs="Segoe UI"/>
          <w:sz w:val="20"/>
          <w:szCs w:val="20"/>
          <w:lang w:eastAsia="es-SV"/>
        </w:rPr>
        <w:t>bía</w:t>
      </w:r>
      <w:r w:rsidRPr="002633F0">
        <w:rPr>
          <w:rFonts w:ascii="Museo Sans 300" w:eastAsia="Museo Sans" w:hAnsi="Museo Sans 300" w:cs="Segoe UI"/>
          <w:sz w:val="20"/>
          <w:szCs w:val="20"/>
          <w:lang w:eastAsia="es-SV"/>
        </w:rPr>
        <w:t xml:space="preserve"> remitido la información respectiva y, exist</w:t>
      </w:r>
      <w:r w:rsidR="001D281E">
        <w:rPr>
          <w:rFonts w:ascii="Museo Sans 300" w:eastAsia="Museo Sans" w:hAnsi="Museo Sans 300" w:cs="Segoe UI"/>
          <w:sz w:val="20"/>
          <w:szCs w:val="20"/>
          <w:lang w:eastAsia="es-SV"/>
        </w:rPr>
        <w:t>ía</w:t>
      </w:r>
      <w:r w:rsidRPr="002633F0">
        <w:rPr>
          <w:rFonts w:ascii="Museo Sans 300" w:eastAsia="Museo Sans" w:hAnsi="Museo Sans 300" w:cs="Segoe UI"/>
          <w:sz w:val="20"/>
          <w:szCs w:val="20"/>
          <w:lang w:eastAsia="es-SV"/>
        </w:rPr>
        <w:t>n otros casos, en los que se ha</w:t>
      </w:r>
      <w:r w:rsidR="001D281E">
        <w:rPr>
          <w:rFonts w:ascii="Museo Sans 300" w:eastAsia="Museo Sans" w:hAnsi="Museo Sans 300" w:cs="Segoe UI"/>
          <w:sz w:val="20"/>
          <w:szCs w:val="20"/>
          <w:lang w:eastAsia="es-SV"/>
        </w:rPr>
        <w:t>bía</w:t>
      </w:r>
      <w:r w:rsidRPr="002633F0">
        <w:rPr>
          <w:rFonts w:ascii="Museo Sans 300" w:eastAsia="Museo Sans" w:hAnsi="Museo Sans 300" w:cs="Segoe UI"/>
          <w:sz w:val="20"/>
          <w:szCs w:val="20"/>
          <w:lang w:eastAsia="es-SV"/>
        </w:rPr>
        <w:t>n estimado consumos por medidor defectuoso y también se le</w:t>
      </w:r>
      <w:r w:rsidR="001D281E">
        <w:rPr>
          <w:rFonts w:ascii="Museo Sans 300" w:eastAsia="Museo Sans" w:hAnsi="Museo Sans 300" w:cs="Segoe UI"/>
          <w:sz w:val="20"/>
          <w:szCs w:val="20"/>
          <w:lang w:eastAsia="es-SV"/>
        </w:rPr>
        <w:t>s</w:t>
      </w:r>
      <w:r w:rsidRPr="002633F0">
        <w:rPr>
          <w:rFonts w:ascii="Museo Sans 300" w:eastAsia="Museo Sans" w:hAnsi="Museo Sans 300" w:cs="Segoe UI"/>
          <w:sz w:val="20"/>
          <w:szCs w:val="20"/>
          <w:lang w:eastAsia="es-SV"/>
        </w:rPr>
        <w:t xml:space="preserve"> ha</w:t>
      </w:r>
      <w:r w:rsidR="001D281E">
        <w:rPr>
          <w:rFonts w:ascii="Museo Sans 300" w:eastAsia="Museo Sans" w:hAnsi="Museo Sans 300" w:cs="Segoe UI"/>
          <w:sz w:val="20"/>
          <w:szCs w:val="20"/>
          <w:lang w:eastAsia="es-SV"/>
        </w:rPr>
        <w:t>bían</w:t>
      </w:r>
      <w:r w:rsidRPr="002633F0">
        <w:rPr>
          <w:rFonts w:ascii="Museo Sans 300" w:eastAsia="Museo Sans" w:hAnsi="Museo Sans 300" w:cs="Segoe UI"/>
          <w:sz w:val="20"/>
          <w:szCs w:val="20"/>
          <w:lang w:eastAsia="es-SV"/>
        </w:rPr>
        <w:t xml:space="preserve"> realizado estimaciones por circunstancias diferentes. </w:t>
      </w:r>
    </w:p>
    <w:p w14:paraId="40F06B25" w14:textId="77777777" w:rsidR="002633F0" w:rsidRPr="002633F0" w:rsidRDefault="002633F0" w:rsidP="002633F0">
      <w:pPr>
        <w:spacing w:before="100" w:beforeAutospacing="1" w:after="100" w:afterAutospacing="1" w:line="240" w:lineRule="auto"/>
        <w:ind w:left="567"/>
        <w:jc w:val="both"/>
        <w:rPr>
          <w:rFonts w:ascii="Museo Sans 300" w:eastAsia="Times New Roman" w:hAnsi="Museo Sans 300"/>
          <w:color w:val="000000"/>
          <w:sz w:val="20"/>
          <w:szCs w:val="20"/>
          <w:lang w:eastAsia="es-SV"/>
        </w:rPr>
      </w:pPr>
      <w:r w:rsidRPr="002633F0">
        <w:rPr>
          <w:rFonts w:ascii="Museo Sans 300" w:eastAsia="Times New Roman" w:hAnsi="Museo Sans 300"/>
          <w:color w:val="000000" w:themeColor="text1"/>
          <w:sz w:val="20"/>
          <w:szCs w:val="20"/>
          <w:lang w:eastAsia="es-SV"/>
        </w:rPr>
        <w:t>Debido a lo anterior, el CAU consideró necesario solicitar a la empresa distribuidora que presentara la información requerida en cada uno de los casos, y actualizar aquellos en los que la información había sido remitida sin hacer los ajustes respectivos ni sustituido el medidor dañado.</w:t>
      </w:r>
    </w:p>
    <w:p w14:paraId="624B41E2" w14:textId="77777777" w:rsidR="002633F0" w:rsidRPr="002633F0" w:rsidRDefault="002633F0" w:rsidP="002633F0">
      <w:pPr>
        <w:spacing w:before="100" w:beforeAutospacing="1" w:after="100" w:afterAutospacing="1" w:line="240" w:lineRule="auto"/>
        <w:ind w:left="567"/>
        <w:jc w:val="both"/>
        <w:rPr>
          <w:rFonts w:ascii="Museo Sans 300" w:eastAsia="Times New Roman" w:hAnsi="Museo Sans 300"/>
          <w:color w:val="000000"/>
          <w:sz w:val="20"/>
          <w:szCs w:val="20"/>
          <w:lang w:eastAsia="es-SV"/>
        </w:rPr>
      </w:pPr>
      <w:r w:rsidRPr="002633F0">
        <w:rPr>
          <w:rFonts w:ascii="Museo Sans 300" w:eastAsia="Times New Roman" w:hAnsi="Museo Sans 300"/>
          <w:color w:val="000000"/>
          <w:sz w:val="20"/>
          <w:szCs w:val="20"/>
          <w:lang w:eastAsia="es-SV"/>
        </w:rPr>
        <w:t>Por otra parte, recomendó que la empresa distribuidora debía abstenerse de realizar desconexiones de servicio en los casos presentados en este informe.</w:t>
      </w:r>
    </w:p>
    <w:p w14:paraId="7C2B53F7" w14:textId="77777777" w:rsidR="002633F0" w:rsidRPr="002633F0" w:rsidRDefault="002633F0" w:rsidP="002633F0">
      <w:pPr>
        <w:spacing w:after="0" w:line="240" w:lineRule="auto"/>
        <w:ind w:left="567"/>
        <w:jc w:val="both"/>
        <w:rPr>
          <w:rFonts w:ascii="Museo Sans 300" w:eastAsia="Times New Roman" w:hAnsi="Museo Sans 300"/>
          <w:color w:val="000000"/>
          <w:sz w:val="20"/>
          <w:szCs w:val="20"/>
          <w:lang w:eastAsia="es-SV"/>
        </w:rPr>
      </w:pPr>
      <w:r w:rsidRPr="002633F0">
        <w:rPr>
          <w:rFonts w:ascii="Museo Sans 300" w:eastAsia="Times New Roman" w:hAnsi="Museo Sans 300"/>
          <w:color w:val="000000"/>
          <w:sz w:val="20"/>
          <w:szCs w:val="20"/>
          <w:lang w:eastAsia="es-SV"/>
        </w:rPr>
        <w:t>La conclusión de dicho informe es la siguiente:</w:t>
      </w:r>
    </w:p>
    <w:p w14:paraId="254114E8" w14:textId="77777777" w:rsidR="002633F0" w:rsidRPr="002633F0" w:rsidRDefault="002633F0" w:rsidP="002633F0">
      <w:pPr>
        <w:spacing w:before="100" w:beforeAutospacing="1" w:after="100" w:afterAutospacing="1" w:line="240" w:lineRule="auto"/>
        <w:ind w:left="708" w:firstLine="708"/>
        <w:jc w:val="both"/>
        <w:rPr>
          <w:rFonts w:ascii="Museo 300" w:eastAsia="Times New Roman" w:hAnsi="Museo 300"/>
          <w:color w:val="000000"/>
          <w:sz w:val="16"/>
          <w:szCs w:val="16"/>
          <w:lang w:eastAsia="es-SV"/>
        </w:rPr>
      </w:pPr>
      <w:r w:rsidRPr="002633F0">
        <w:rPr>
          <w:rFonts w:ascii="Museo 300" w:eastAsia="Museo Sans" w:hAnsi="Museo 300" w:cs="Segoe UI"/>
          <w:sz w:val="16"/>
          <w:szCs w:val="16"/>
          <w:lang w:eastAsia="es-SV"/>
        </w:rPr>
        <w:t xml:space="preserve">““(…) </w:t>
      </w:r>
      <w:r w:rsidRPr="002633F0">
        <w:rPr>
          <w:rFonts w:ascii="Museo 300" w:eastAsia="Times New Roman" w:hAnsi="Museo 300"/>
          <w:color w:val="000000"/>
          <w:sz w:val="16"/>
          <w:szCs w:val="16"/>
          <w:lang w:eastAsia="es-SV"/>
        </w:rPr>
        <w:t>CONCLUSIONES</w:t>
      </w:r>
    </w:p>
    <w:p w14:paraId="4CCBCA98" w14:textId="77777777" w:rsidR="002633F0" w:rsidRPr="002633F0" w:rsidRDefault="002633F0" w:rsidP="00F366EE">
      <w:pPr>
        <w:numPr>
          <w:ilvl w:val="0"/>
          <w:numId w:val="10"/>
        </w:numPr>
        <w:spacing w:before="100" w:beforeAutospacing="1" w:after="100" w:afterAutospacing="1" w:line="240" w:lineRule="auto"/>
        <w:ind w:right="708"/>
        <w:jc w:val="both"/>
        <w:rPr>
          <w:rFonts w:ascii="Museo 300" w:eastAsia="Times New Roman" w:hAnsi="Museo 300"/>
          <w:color w:val="000000"/>
          <w:sz w:val="16"/>
          <w:szCs w:val="16"/>
          <w:lang w:eastAsia="es-SV"/>
        </w:rPr>
      </w:pPr>
      <w:r w:rsidRPr="002633F0">
        <w:rPr>
          <w:rFonts w:ascii="Museo 300" w:eastAsia="Times New Roman" w:hAnsi="Museo 300"/>
          <w:color w:val="000000"/>
          <w:sz w:val="16"/>
          <w:szCs w:val="16"/>
          <w:lang w:eastAsia="es-SV"/>
        </w:rPr>
        <w:t>Para el 20 de septiembre del 2021, el CAU se encuentra tramitando un total 112 reclamos asociados a estimaciones de consumo por medidor defectuoso, algunos de estos casos los usuarios también se han visto afectados por un “Error en el Proceso de Facturación “, que llevó a un cobro de energía consumida acumulada.</w:t>
      </w:r>
    </w:p>
    <w:p w14:paraId="4127F98B" w14:textId="77777777" w:rsidR="002633F0" w:rsidRPr="002633F0" w:rsidRDefault="002633F0" w:rsidP="00F366EE">
      <w:pPr>
        <w:numPr>
          <w:ilvl w:val="0"/>
          <w:numId w:val="10"/>
        </w:numPr>
        <w:spacing w:before="100" w:beforeAutospacing="1" w:after="100" w:afterAutospacing="1" w:line="240" w:lineRule="auto"/>
        <w:ind w:right="708"/>
        <w:jc w:val="both"/>
        <w:rPr>
          <w:rFonts w:ascii="Museo 300" w:eastAsia="Times New Roman" w:hAnsi="Museo 300"/>
          <w:color w:val="000000"/>
          <w:sz w:val="16"/>
          <w:szCs w:val="16"/>
          <w:lang w:eastAsia="es-SV"/>
        </w:rPr>
      </w:pPr>
      <w:r w:rsidRPr="002633F0">
        <w:rPr>
          <w:rFonts w:ascii="Museo 300" w:eastAsia="Times New Roman" w:hAnsi="Museo 300"/>
          <w:color w:val="000000"/>
          <w:sz w:val="16"/>
          <w:szCs w:val="16"/>
          <w:lang w:eastAsia="es-SV"/>
        </w:rPr>
        <w:t>Actualmente se encuentran en trámite 25 casos asociados a estimaciones de consumo y acumulaciones de energía; sin embargo, en vista que algunos de estos reclamos aún se encuentran a la espera de recibir la información solicitada a la distribuidora, no se descarta que algunos de estos casos estén vinculados a estimaciones por medidor defectuosos. (…)”””</w:t>
      </w:r>
    </w:p>
    <w:p w14:paraId="359D188C" w14:textId="77777777"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El día veintiuno de septiembre de este año, se remitió a la sociedad DELSUR, S.A. de C.V. el informe técnico rendido por el CAU.</w:t>
      </w:r>
    </w:p>
    <w:p w14:paraId="66C37E89" w14:textId="77777777"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p>
    <w:p w14:paraId="74DA3924" w14:textId="77777777"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El día seis de octubre de este año, la sociedad DELSUR, S.A. de C.V. presentó un escrito por medio del cual manifestó lo siguiente:</w:t>
      </w:r>
    </w:p>
    <w:p w14:paraId="0A1C9CC7" w14:textId="77777777" w:rsidR="002633F0" w:rsidRPr="002633F0" w:rsidRDefault="002633F0" w:rsidP="00264A62">
      <w:pPr>
        <w:spacing w:after="0" w:line="240" w:lineRule="auto"/>
        <w:ind w:right="708"/>
        <w:jc w:val="both"/>
        <w:textAlignment w:val="baseline"/>
        <w:rPr>
          <w:rFonts w:ascii="Museo 300" w:eastAsia="Museo Sans" w:hAnsi="Museo 300" w:cs="Segoe UI"/>
          <w:sz w:val="16"/>
          <w:szCs w:val="16"/>
          <w:lang w:eastAsia="es-SV"/>
        </w:rPr>
      </w:pPr>
    </w:p>
    <w:p w14:paraId="06B7312C" w14:textId="46F29717" w:rsidR="002633F0" w:rsidRPr="002633F0" w:rsidRDefault="002633F0" w:rsidP="004B1940">
      <w:pPr>
        <w:spacing w:after="0" w:line="240" w:lineRule="auto"/>
        <w:ind w:left="993" w:right="708" w:firstLine="282"/>
        <w:jc w:val="both"/>
        <w:textAlignment w:val="baseline"/>
        <w:rPr>
          <w:rFonts w:ascii="Museo 300" w:eastAsia="Museo Sans" w:hAnsi="Museo 300" w:cs="Segoe UI"/>
          <w:b/>
          <w:bCs/>
          <w:sz w:val="16"/>
          <w:szCs w:val="16"/>
          <w:lang w:eastAsia="es-SV"/>
        </w:rPr>
      </w:pPr>
      <w:bookmarkStart w:id="3" w:name="_Hlk85437119"/>
      <w:r w:rsidRPr="002633F0">
        <w:rPr>
          <w:rFonts w:ascii="Museo 300" w:eastAsia="Museo Sans" w:hAnsi="Museo 300" w:cs="Segoe UI"/>
          <w:sz w:val="16"/>
          <w:szCs w:val="16"/>
          <w:lang w:eastAsia="es-SV"/>
        </w:rPr>
        <w:t>“““(…)</w:t>
      </w:r>
      <w:bookmarkEnd w:id="3"/>
      <w:r w:rsidRPr="002633F0">
        <w:rPr>
          <w:rFonts w:ascii="Museo 300" w:eastAsia="Museo Sans" w:hAnsi="Museo 300" w:cs="Segoe UI"/>
          <w:sz w:val="16"/>
          <w:szCs w:val="16"/>
          <w:lang w:eastAsia="es-SV"/>
        </w:rPr>
        <w:t xml:space="preserve"> </w:t>
      </w:r>
      <w:r w:rsidRPr="002633F0">
        <w:rPr>
          <w:rFonts w:ascii="Museo 300" w:eastAsia="Museo Sans" w:hAnsi="Museo 300" w:cs="Segoe UI"/>
          <w:b/>
          <w:bCs/>
          <w:sz w:val="16"/>
          <w:szCs w:val="16"/>
          <w:lang w:eastAsia="es-SV"/>
        </w:rPr>
        <w:t xml:space="preserve">II. RESPUESTA AL INFORME TÉCNICO </w:t>
      </w:r>
      <w:r w:rsidR="004732EF">
        <w:rPr>
          <w:rFonts w:ascii="Museo 300" w:eastAsia="Museo Sans" w:hAnsi="Museo 300" w:cs="Segoe UI"/>
          <w:b/>
          <w:bCs/>
          <w:sz w:val="16"/>
          <w:szCs w:val="16"/>
          <w:lang w:eastAsia="es-SV"/>
        </w:rPr>
        <w:t>XXX</w:t>
      </w:r>
      <w:r w:rsidRPr="002633F0">
        <w:rPr>
          <w:rFonts w:ascii="Museo 300" w:eastAsia="Museo Sans" w:hAnsi="Museo 300" w:cs="Segoe UI"/>
          <w:b/>
          <w:bCs/>
          <w:sz w:val="16"/>
          <w:szCs w:val="16"/>
          <w:lang w:eastAsia="es-SV"/>
        </w:rPr>
        <w:t xml:space="preserve">. </w:t>
      </w:r>
    </w:p>
    <w:p w14:paraId="3CE62546" w14:textId="77777777" w:rsidR="002633F0" w:rsidRPr="002633F0" w:rsidRDefault="002633F0" w:rsidP="004B1940">
      <w:pPr>
        <w:spacing w:after="0" w:line="240" w:lineRule="auto"/>
        <w:ind w:left="993" w:right="708" w:firstLine="282"/>
        <w:jc w:val="both"/>
        <w:textAlignment w:val="baseline"/>
        <w:rPr>
          <w:rFonts w:ascii="Museo 300" w:eastAsia="Museo Sans" w:hAnsi="Museo 300" w:cs="Segoe UI"/>
          <w:sz w:val="16"/>
          <w:szCs w:val="16"/>
          <w:lang w:eastAsia="es-SV"/>
        </w:rPr>
      </w:pPr>
    </w:p>
    <w:p w14:paraId="6430C26C" w14:textId="77777777" w:rsidR="002633F0" w:rsidRPr="002633F0" w:rsidRDefault="002633F0" w:rsidP="004B1940">
      <w:pPr>
        <w:spacing w:after="0" w:line="240" w:lineRule="auto"/>
        <w:ind w:left="993" w:right="708"/>
        <w:jc w:val="both"/>
        <w:textAlignment w:val="baseline"/>
        <w:rPr>
          <w:rFonts w:ascii="Museo 300" w:eastAsia="Museo Sans" w:hAnsi="Museo 300" w:cs="Segoe UI"/>
          <w:sz w:val="16"/>
          <w:szCs w:val="16"/>
          <w:lang w:eastAsia="es-SV"/>
        </w:rPr>
      </w:pPr>
      <w:r w:rsidRPr="002633F0">
        <w:rPr>
          <w:rFonts w:ascii="Museo 300" w:eastAsia="Museo Sans" w:hAnsi="Museo 300" w:cs="Segoe UI"/>
          <w:sz w:val="16"/>
          <w:szCs w:val="16"/>
          <w:lang w:eastAsia="es-SV"/>
        </w:rPr>
        <w:t>(…) b) De los 112 casos listados en el numeral 3.1 “Casos relacionados con estimaciones por medidor defectuoso”, se confirma que 106 casos tienen relación con el argumento planteado en el escrito de fecha 25 de agosto de 2021, es decir, se confirma que obedecen a casos de consumo estimados, por no realizar oportunamente el cambio de medidor, por las causales de fuerza mayor indicadas y aplicando los criterios también citados en dicho escrito.</w:t>
      </w:r>
    </w:p>
    <w:p w14:paraId="3D9F9AD3" w14:textId="77777777" w:rsidR="002633F0" w:rsidRPr="002633F0" w:rsidRDefault="002633F0" w:rsidP="004B1940">
      <w:pPr>
        <w:spacing w:after="0" w:line="240" w:lineRule="auto"/>
        <w:ind w:left="993" w:right="708"/>
        <w:jc w:val="both"/>
        <w:textAlignment w:val="baseline"/>
        <w:rPr>
          <w:rFonts w:ascii="Museo 300" w:eastAsia="Museo Sans" w:hAnsi="Museo 300" w:cs="Segoe UI"/>
          <w:sz w:val="16"/>
          <w:szCs w:val="16"/>
          <w:lang w:eastAsia="es-SV"/>
        </w:rPr>
      </w:pPr>
    </w:p>
    <w:p w14:paraId="2F037894" w14:textId="77777777" w:rsidR="002633F0" w:rsidRPr="002633F0" w:rsidRDefault="002633F0" w:rsidP="004B1940">
      <w:pPr>
        <w:spacing w:after="0" w:line="240" w:lineRule="auto"/>
        <w:ind w:left="993" w:right="708"/>
        <w:jc w:val="both"/>
        <w:textAlignment w:val="baseline"/>
        <w:rPr>
          <w:rFonts w:ascii="Museo 300" w:eastAsia="Museo Sans" w:hAnsi="Museo 300" w:cs="Segoe UI"/>
          <w:sz w:val="16"/>
          <w:szCs w:val="16"/>
          <w:lang w:eastAsia="es-SV"/>
        </w:rPr>
      </w:pPr>
      <w:r w:rsidRPr="002633F0">
        <w:rPr>
          <w:rFonts w:ascii="Museo 300" w:eastAsia="Museo Sans" w:hAnsi="Museo 300" w:cs="Segoe UI"/>
          <w:sz w:val="16"/>
          <w:szCs w:val="16"/>
          <w:lang w:eastAsia="es-SV"/>
        </w:rPr>
        <w:t>c) Debido al incremento de reclamos remitidos por el CAU, los cuales en su mayoría no han sido atendidos previamente por la Distribuidora, es decir, no tenemos antecedentes ni análisis previo, estamos experimentando demora en la respuesta a los mismos, es por ello que de los 110 casos recibidos, a la fecha se han respondido 77 casos y están pendientes de respuesta 33 casos, los cuales estamos evacuando de acuerdo a nuestra capacidad instalada ( ya reforzada), puesto que para cada caso se requiere una cantidad considerable de información, incluyendo inspección y/o comprobación del medidor, a pesar que el medidor se encuentra apagado. Estimamos finalizar con la respuesta d ellos 33 casos pendientes y en los 2 casos por recibir, gradualmente, en los ´próximos 15 días calendario, por el canal habitual (…)””</w:t>
      </w:r>
    </w:p>
    <w:p w14:paraId="33359D22" w14:textId="77777777" w:rsidR="002633F0" w:rsidRPr="002633F0" w:rsidRDefault="002633F0" w:rsidP="002633F0">
      <w:pPr>
        <w:spacing w:after="0" w:line="240" w:lineRule="auto"/>
        <w:ind w:left="1134" w:firstLine="284"/>
        <w:jc w:val="both"/>
        <w:textAlignment w:val="baseline"/>
        <w:rPr>
          <w:rFonts w:ascii="Museo 300" w:eastAsia="Museo Sans" w:hAnsi="Museo 300" w:cs="Segoe UI"/>
          <w:sz w:val="16"/>
          <w:szCs w:val="16"/>
          <w:lang w:eastAsia="es-SV"/>
        </w:rPr>
      </w:pPr>
      <w:r w:rsidRPr="002633F0">
        <w:rPr>
          <w:rFonts w:ascii="Museo 300" w:eastAsia="Museo Sans" w:hAnsi="Museo 300" w:cs="Segoe UI"/>
          <w:sz w:val="16"/>
          <w:szCs w:val="16"/>
          <w:lang w:eastAsia="es-SV"/>
        </w:rPr>
        <w:t xml:space="preserve">                             </w:t>
      </w:r>
    </w:p>
    <w:p w14:paraId="2AD9F340" w14:textId="70742631" w:rsidR="002633F0" w:rsidRPr="002633F0" w:rsidRDefault="002633F0" w:rsidP="002633F0">
      <w:pPr>
        <w:spacing w:after="0" w:line="240" w:lineRule="auto"/>
        <w:ind w:left="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 xml:space="preserve">Con relación a la tabla 2, la empresa distribuidora manifestó que los suministros con los NC </w:t>
      </w:r>
      <w:r w:rsidR="004732EF">
        <w:rPr>
          <w:rFonts w:ascii="Museo Sans 300" w:eastAsia="Museo Sans" w:hAnsi="Museo Sans 300" w:cs="Segoe UI"/>
          <w:sz w:val="20"/>
          <w:szCs w:val="20"/>
          <w:lang w:eastAsia="es-SV"/>
        </w:rPr>
        <w:t>XXX</w:t>
      </w:r>
      <w:r w:rsidRPr="002633F0">
        <w:rPr>
          <w:rFonts w:ascii="Museo Sans 300" w:eastAsia="Museo Sans" w:hAnsi="Museo Sans 300" w:cs="Segoe UI"/>
          <w:sz w:val="20"/>
          <w:szCs w:val="20"/>
          <w:lang w:eastAsia="es-SV"/>
        </w:rPr>
        <w:t xml:space="preserve"> y </w:t>
      </w:r>
      <w:r w:rsidR="004732EF">
        <w:rPr>
          <w:rFonts w:ascii="Museo Sans 300" w:eastAsia="Museo Sans" w:hAnsi="Museo Sans 300" w:cs="Segoe UI"/>
          <w:sz w:val="20"/>
          <w:szCs w:val="20"/>
          <w:lang w:eastAsia="es-SV"/>
        </w:rPr>
        <w:t>XXX</w:t>
      </w:r>
      <w:r w:rsidRPr="002633F0">
        <w:rPr>
          <w:rFonts w:ascii="Museo Sans 300" w:eastAsia="Museo Sans" w:hAnsi="Museo Sans 300" w:cs="Segoe UI"/>
          <w:sz w:val="20"/>
          <w:szCs w:val="20"/>
          <w:lang w:eastAsia="es-SV"/>
        </w:rPr>
        <w:t xml:space="preserve"> estaban duplicados, por lo que sólo eran 23 casos relacionados a estimaciones y acumulaciones de consumos.</w:t>
      </w:r>
    </w:p>
    <w:p w14:paraId="0655A62F" w14:textId="77777777" w:rsidR="002633F0" w:rsidRPr="002633F0" w:rsidRDefault="002633F0" w:rsidP="002633F0">
      <w:pPr>
        <w:spacing w:after="0" w:line="240" w:lineRule="auto"/>
        <w:ind w:left="927" w:firstLine="284"/>
        <w:jc w:val="both"/>
        <w:textAlignment w:val="baseline"/>
        <w:rPr>
          <w:rFonts w:ascii="Museo Sans 300" w:eastAsia="Museo Sans" w:hAnsi="Museo Sans 300" w:cs="Segoe UI"/>
          <w:sz w:val="20"/>
          <w:szCs w:val="20"/>
          <w:lang w:eastAsia="es-SV"/>
        </w:rPr>
      </w:pPr>
    </w:p>
    <w:p w14:paraId="1ED51AF0" w14:textId="77777777" w:rsidR="002633F0" w:rsidRPr="002633F0" w:rsidRDefault="002633F0" w:rsidP="002633F0">
      <w:pPr>
        <w:spacing w:after="0" w:line="240" w:lineRule="auto"/>
        <w:ind w:firstLine="567"/>
        <w:jc w:val="both"/>
        <w:textAlignment w:val="baseline"/>
        <w:rPr>
          <w:rFonts w:ascii="Museo Sans 300" w:eastAsia="Museo Sans" w:hAnsi="Museo Sans 300" w:cs="Segoe UI"/>
          <w:sz w:val="20"/>
          <w:szCs w:val="20"/>
          <w:lang w:eastAsia="es-SV"/>
        </w:rPr>
      </w:pPr>
      <w:r w:rsidRPr="002633F0">
        <w:rPr>
          <w:rFonts w:ascii="Museo Sans 300" w:eastAsia="Museo Sans" w:hAnsi="Museo Sans 300" w:cs="Segoe UI"/>
          <w:sz w:val="20"/>
          <w:szCs w:val="20"/>
          <w:lang w:eastAsia="es-SV"/>
        </w:rPr>
        <w:t>Sobre el informe rendido por el CAU, DELSUR concluyó lo siguiente:</w:t>
      </w:r>
    </w:p>
    <w:p w14:paraId="70773610" w14:textId="77777777" w:rsidR="002633F0" w:rsidRPr="002633F0" w:rsidRDefault="002633F0" w:rsidP="002633F0">
      <w:pPr>
        <w:spacing w:after="0" w:line="240" w:lineRule="auto"/>
        <w:ind w:left="219" w:firstLine="708"/>
        <w:jc w:val="both"/>
        <w:textAlignment w:val="baseline"/>
        <w:rPr>
          <w:rFonts w:ascii="Museo 300" w:eastAsia="Museo Sans" w:hAnsi="Museo 300" w:cs="Segoe UI"/>
          <w:sz w:val="16"/>
          <w:szCs w:val="16"/>
          <w:lang w:eastAsia="es-SV"/>
        </w:rPr>
      </w:pPr>
      <w:r w:rsidRPr="002633F0">
        <w:rPr>
          <w:rFonts w:ascii="Museo 300" w:eastAsia="Museo Sans" w:hAnsi="Museo 300" w:cs="Segoe UI"/>
          <w:sz w:val="16"/>
          <w:szCs w:val="16"/>
          <w:lang w:eastAsia="es-SV"/>
        </w:rPr>
        <w:t xml:space="preserve">    </w:t>
      </w:r>
    </w:p>
    <w:p w14:paraId="2861EB97" w14:textId="77777777" w:rsidR="002633F0" w:rsidRPr="002633F0" w:rsidRDefault="002633F0" w:rsidP="002633F0">
      <w:pPr>
        <w:spacing w:after="0" w:line="240" w:lineRule="auto"/>
        <w:ind w:left="219" w:firstLine="708"/>
        <w:jc w:val="both"/>
        <w:textAlignment w:val="baseline"/>
        <w:rPr>
          <w:rFonts w:ascii="Museo Sans 300" w:eastAsia="Museo Sans" w:hAnsi="Museo Sans 300" w:cs="Segoe UI"/>
          <w:sz w:val="20"/>
          <w:szCs w:val="20"/>
          <w:lang w:eastAsia="es-SV"/>
        </w:rPr>
      </w:pPr>
      <w:r w:rsidRPr="002633F0">
        <w:rPr>
          <w:rFonts w:ascii="Museo 300" w:eastAsia="Museo Sans" w:hAnsi="Museo 300" w:cs="Segoe UI"/>
          <w:sz w:val="16"/>
          <w:szCs w:val="16"/>
          <w:lang w:eastAsia="es-SV"/>
        </w:rPr>
        <w:t xml:space="preserve">      “““(…)</w:t>
      </w:r>
      <w:r w:rsidRPr="002633F0">
        <w:rPr>
          <w:rFonts w:ascii="Museo Sans 300" w:eastAsia="Museo Sans" w:hAnsi="Museo Sans 300" w:cs="Segoe UI"/>
          <w:sz w:val="20"/>
          <w:szCs w:val="20"/>
          <w:lang w:eastAsia="es-SV"/>
        </w:rPr>
        <w:t xml:space="preserve"> </w:t>
      </w:r>
      <w:r w:rsidRPr="002633F0">
        <w:rPr>
          <w:rFonts w:ascii="Museo Sans 300" w:eastAsia="Museo Sans" w:hAnsi="Museo Sans 300" w:cs="Segoe UI"/>
          <w:sz w:val="20"/>
          <w:szCs w:val="20"/>
          <w:lang w:eastAsia="es-SV"/>
        </w:rPr>
        <w:tab/>
      </w:r>
    </w:p>
    <w:p w14:paraId="4F97C95C" w14:textId="77777777" w:rsidR="002633F0" w:rsidRPr="002633F0" w:rsidRDefault="002633F0" w:rsidP="00F366EE">
      <w:pPr>
        <w:numPr>
          <w:ilvl w:val="0"/>
          <w:numId w:val="9"/>
        </w:numPr>
        <w:spacing w:after="0" w:line="240" w:lineRule="auto"/>
        <w:ind w:left="1560" w:right="708"/>
        <w:jc w:val="both"/>
        <w:textAlignment w:val="baseline"/>
        <w:rPr>
          <w:rFonts w:ascii="Museo Sans 300" w:eastAsia="Museo Sans" w:hAnsi="Museo Sans 300" w:cs="Segoe UI"/>
          <w:sz w:val="16"/>
          <w:szCs w:val="16"/>
          <w:lang w:eastAsia="es-SV"/>
        </w:rPr>
      </w:pPr>
      <w:r w:rsidRPr="002633F0">
        <w:rPr>
          <w:rFonts w:ascii="Museo Sans 300" w:eastAsia="Museo Sans" w:hAnsi="Museo Sans 300" w:cs="Segoe UI"/>
          <w:sz w:val="16"/>
          <w:szCs w:val="16"/>
          <w:lang w:eastAsia="es-SV"/>
        </w:rPr>
        <w:t>Delsur reitera los argumentos previamente expuestos a lo largo de este proceso.</w:t>
      </w:r>
    </w:p>
    <w:p w14:paraId="0D14AF88" w14:textId="77777777" w:rsidR="002633F0" w:rsidRPr="002633F0" w:rsidRDefault="002633F0" w:rsidP="00F366EE">
      <w:pPr>
        <w:numPr>
          <w:ilvl w:val="0"/>
          <w:numId w:val="9"/>
        </w:numPr>
        <w:spacing w:after="0" w:line="240" w:lineRule="auto"/>
        <w:ind w:left="1560" w:right="708"/>
        <w:jc w:val="both"/>
        <w:textAlignment w:val="baseline"/>
        <w:rPr>
          <w:rFonts w:ascii="Museo Sans 300" w:eastAsia="Museo Sans" w:hAnsi="Museo Sans 300" w:cs="Segoe UI"/>
          <w:sz w:val="16"/>
          <w:szCs w:val="16"/>
          <w:lang w:eastAsia="es-SV"/>
        </w:rPr>
      </w:pPr>
      <w:r w:rsidRPr="002633F0">
        <w:rPr>
          <w:rFonts w:ascii="Museo Sans 300" w:eastAsia="Museo Sans" w:hAnsi="Museo Sans 300" w:cs="Segoe UI"/>
          <w:sz w:val="16"/>
          <w:szCs w:val="16"/>
          <w:lang w:eastAsia="es-SV"/>
        </w:rPr>
        <w:t>Producto de la revisión de 137 casos listados, 117 corresponden a casos de consumos estimados, y están relacionados a los argumentos expuestos por Delsur en su escrito del 25 de agosto de 2021.</w:t>
      </w:r>
    </w:p>
    <w:p w14:paraId="6D9EB777" w14:textId="77777777" w:rsidR="002633F0" w:rsidRPr="002633F0" w:rsidRDefault="002633F0" w:rsidP="00F366EE">
      <w:pPr>
        <w:numPr>
          <w:ilvl w:val="0"/>
          <w:numId w:val="9"/>
        </w:numPr>
        <w:spacing w:after="0" w:line="240" w:lineRule="auto"/>
        <w:ind w:left="1560" w:right="708"/>
        <w:jc w:val="both"/>
        <w:textAlignment w:val="baseline"/>
        <w:rPr>
          <w:rFonts w:ascii="Museo Sans 300" w:eastAsia="Museo Sans" w:hAnsi="Museo Sans 300" w:cs="Segoe UI"/>
          <w:sz w:val="16"/>
          <w:szCs w:val="16"/>
          <w:lang w:eastAsia="es-SV"/>
        </w:rPr>
      </w:pPr>
      <w:r w:rsidRPr="002633F0">
        <w:rPr>
          <w:rFonts w:ascii="Museo Sans 300" w:eastAsia="Museo Sans" w:hAnsi="Museo Sans 300" w:cs="Segoe UI"/>
          <w:sz w:val="16"/>
          <w:szCs w:val="16"/>
          <w:lang w:eastAsia="es-SV"/>
        </w:rPr>
        <w:t>Se solicita continuar el proceso focalizado a los casos de consumos estimados, y separar cualquier otra causal de reclamo diferente, incluyendo la “Acumulación de consumos” por no formar parte del reclamo original y por consecuencia, no estar relacionados con los argumentos presentados por Delsur en este proceso.</w:t>
      </w:r>
    </w:p>
    <w:p w14:paraId="7CF13FDF" w14:textId="2D79E7A9" w:rsidR="002633F0" w:rsidRPr="002633F0" w:rsidRDefault="002633F0" w:rsidP="00F366EE">
      <w:pPr>
        <w:numPr>
          <w:ilvl w:val="0"/>
          <w:numId w:val="9"/>
        </w:numPr>
        <w:spacing w:after="0" w:line="240" w:lineRule="auto"/>
        <w:ind w:left="1560" w:right="708"/>
        <w:jc w:val="both"/>
        <w:textAlignment w:val="baseline"/>
        <w:rPr>
          <w:rFonts w:ascii="Museo Sans 300" w:eastAsia="Museo Sans" w:hAnsi="Museo Sans 300" w:cs="Segoe UI"/>
          <w:sz w:val="16"/>
          <w:szCs w:val="16"/>
          <w:lang w:eastAsia="es-SV"/>
        </w:rPr>
      </w:pPr>
      <w:r w:rsidRPr="002633F0">
        <w:rPr>
          <w:rFonts w:ascii="Museo Sans 300" w:eastAsia="Museo Sans" w:hAnsi="Museo Sans 300" w:cs="Segoe UI"/>
          <w:sz w:val="16"/>
          <w:szCs w:val="16"/>
          <w:lang w:eastAsia="es-SV"/>
        </w:rPr>
        <w:t>Delsur entregará al CAU a más tardar en los próximos 15 días calendario la información referente a los 40 casos en total, pendientes de respuesta (…)”</w:t>
      </w:r>
      <w:r w:rsidR="00FF4B95">
        <w:rPr>
          <w:rFonts w:ascii="Museo Sans 300" w:eastAsia="Museo Sans" w:hAnsi="Museo Sans 300" w:cs="Segoe UI"/>
          <w:sz w:val="16"/>
          <w:szCs w:val="16"/>
          <w:lang w:eastAsia="es-SV"/>
        </w:rPr>
        <w:t>.</w:t>
      </w:r>
    </w:p>
    <w:p w14:paraId="375124B1" w14:textId="77777777" w:rsidR="001869B8" w:rsidRPr="00320112" w:rsidRDefault="001869B8" w:rsidP="001869B8">
      <w:pPr>
        <w:pStyle w:val="Prrafodelista"/>
        <w:ind w:left="786"/>
        <w:contextualSpacing/>
        <w:jc w:val="both"/>
        <w:rPr>
          <w:rFonts w:ascii="Museo Sans 500" w:hAnsi="Museo Sans 500"/>
          <w:sz w:val="20"/>
          <w:szCs w:val="20"/>
          <w:lang w:val="es-ES_tradnl"/>
        </w:rPr>
      </w:pPr>
    </w:p>
    <w:p w14:paraId="5CA1133D" w14:textId="77777777" w:rsidR="00264A62" w:rsidRDefault="00264A62" w:rsidP="001869B8">
      <w:pPr>
        <w:pStyle w:val="Prrafodelista"/>
        <w:ind w:left="786"/>
        <w:contextualSpacing/>
        <w:jc w:val="both"/>
        <w:rPr>
          <w:rFonts w:ascii="Museo Sans 500" w:hAnsi="Museo Sans 500"/>
          <w:sz w:val="20"/>
          <w:szCs w:val="20"/>
          <w:lang w:val="es-ES_tradnl"/>
        </w:rPr>
      </w:pPr>
    </w:p>
    <w:p w14:paraId="1FC6CBB6" w14:textId="7C0FDC1D" w:rsidR="001869B8" w:rsidRPr="00704647" w:rsidRDefault="000F1C81" w:rsidP="00320112">
      <w:pPr>
        <w:pStyle w:val="Prrafodelista"/>
        <w:numPr>
          <w:ilvl w:val="0"/>
          <w:numId w:val="5"/>
        </w:numPr>
        <w:contextualSpacing/>
        <w:jc w:val="both"/>
        <w:rPr>
          <w:rFonts w:ascii="Museo Sans 500" w:hAnsi="Museo Sans 500"/>
          <w:b/>
          <w:bCs/>
          <w:sz w:val="20"/>
          <w:szCs w:val="20"/>
          <w:lang w:val="es-ES_tradnl"/>
        </w:rPr>
      </w:pPr>
      <w:r>
        <w:rPr>
          <w:rFonts w:ascii="Museo Sans 500" w:hAnsi="Museo Sans 500"/>
          <w:b/>
          <w:bCs/>
          <w:sz w:val="20"/>
          <w:szCs w:val="20"/>
          <w:lang w:val="es-ES_tradnl"/>
        </w:rPr>
        <w:t>Acumulación de procedimientos, a</w:t>
      </w:r>
      <w:r w:rsidR="00320112" w:rsidRPr="00704647">
        <w:rPr>
          <w:rFonts w:ascii="Museo Sans 500" w:hAnsi="Museo Sans 500"/>
          <w:b/>
          <w:bCs/>
          <w:sz w:val="20"/>
          <w:szCs w:val="20"/>
          <w:lang w:val="es-ES_tradnl"/>
        </w:rPr>
        <w:t>mpliación de informe técnico por parte de la G</w:t>
      </w:r>
      <w:r>
        <w:rPr>
          <w:rFonts w:ascii="Museo Sans 500" w:hAnsi="Museo Sans 500"/>
          <w:b/>
          <w:bCs/>
          <w:sz w:val="20"/>
          <w:szCs w:val="20"/>
          <w:lang w:val="es-ES_tradnl"/>
        </w:rPr>
        <w:t xml:space="preserve">erencia de </w:t>
      </w:r>
      <w:r w:rsidR="00320112" w:rsidRPr="00704647">
        <w:rPr>
          <w:rFonts w:ascii="Museo Sans 500" w:hAnsi="Museo Sans 500"/>
          <w:b/>
          <w:bCs/>
          <w:sz w:val="20"/>
          <w:szCs w:val="20"/>
          <w:lang w:val="es-ES_tradnl"/>
        </w:rPr>
        <w:t>E</w:t>
      </w:r>
      <w:r>
        <w:rPr>
          <w:rFonts w:ascii="Museo Sans 500" w:hAnsi="Museo Sans 500"/>
          <w:b/>
          <w:bCs/>
          <w:sz w:val="20"/>
          <w:szCs w:val="20"/>
          <w:lang w:val="es-ES_tradnl"/>
        </w:rPr>
        <w:t>lectricidad</w:t>
      </w:r>
      <w:r w:rsidR="008C0F2F" w:rsidRPr="00704647">
        <w:rPr>
          <w:rFonts w:ascii="Museo Sans 500" w:hAnsi="Museo Sans 500"/>
          <w:b/>
          <w:bCs/>
          <w:sz w:val="20"/>
          <w:szCs w:val="20"/>
          <w:lang w:val="es-ES_tradnl"/>
        </w:rPr>
        <w:t xml:space="preserve"> y otras medidas</w:t>
      </w:r>
      <w:r w:rsidR="00F366EE" w:rsidRPr="00704647">
        <w:rPr>
          <w:rFonts w:ascii="Museo Sans 500" w:hAnsi="Museo Sans 500"/>
          <w:b/>
          <w:bCs/>
          <w:sz w:val="20"/>
          <w:szCs w:val="20"/>
          <w:lang w:val="es-ES_tradnl"/>
        </w:rPr>
        <w:t xml:space="preserve"> compl</w:t>
      </w:r>
      <w:r w:rsidR="00665C8E" w:rsidRPr="00704647">
        <w:rPr>
          <w:rFonts w:ascii="Museo Sans 500" w:hAnsi="Museo Sans 500"/>
          <w:b/>
          <w:bCs/>
          <w:sz w:val="20"/>
          <w:szCs w:val="20"/>
          <w:lang w:val="es-ES_tradnl"/>
        </w:rPr>
        <w:t>e</w:t>
      </w:r>
      <w:r w:rsidR="00F366EE" w:rsidRPr="00704647">
        <w:rPr>
          <w:rFonts w:ascii="Museo Sans 500" w:hAnsi="Museo Sans 500"/>
          <w:b/>
          <w:bCs/>
          <w:sz w:val="20"/>
          <w:szCs w:val="20"/>
          <w:lang w:val="es-ES_tradnl"/>
        </w:rPr>
        <w:t>mentarias.</w:t>
      </w:r>
    </w:p>
    <w:p w14:paraId="21AE74AA" w14:textId="409D7697" w:rsidR="004503B0" w:rsidRDefault="004503B0" w:rsidP="00F041FD">
      <w:pPr>
        <w:spacing w:after="0" w:line="240" w:lineRule="auto"/>
        <w:contextualSpacing/>
        <w:jc w:val="both"/>
        <w:rPr>
          <w:rFonts w:ascii="Museo Sans 500" w:eastAsia="Times New Roman" w:hAnsi="Museo Sans 500"/>
          <w:sz w:val="20"/>
          <w:szCs w:val="20"/>
          <w:lang w:val="es-ES_tradnl" w:eastAsia="es-ES"/>
        </w:rPr>
      </w:pPr>
    </w:p>
    <w:p w14:paraId="40B87868" w14:textId="5B649350" w:rsidR="00C95FB2" w:rsidRPr="00C95FB2" w:rsidRDefault="00772F60" w:rsidP="00E7189F">
      <w:pPr>
        <w:spacing w:after="0" w:line="240" w:lineRule="auto"/>
        <w:ind w:left="786"/>
        <w:jc w:val="both"/>
        <w:textAlignment w:val="baseline"/>
        <w:rPr>
          <w:rFonts w:ascii="Museo Sans 300" w:eastAsia="Times New Roman" w:hAnsi="Museo Sans 300" w:cs="Calibri"/>
          <w:sz w:val="20"/>
          <w:szCs w:val="20"/>
          <w:lang w:eastAsia="es-SV"/>
        </w:rPr>
      </w:pPr>
      <w:r>
        <w:rPr>
          <w:rFonts w:ascii="Museo Sans 300" w:eastAsia="Times New Roman" w:hAnsi="Museo Sans 300"/>
          <w:sz w:val="20"/>
          <w:szCs w:val="20"/>
          <w:lang w:eastAsia="es-SV"/>
        </w:rPr>
        <w:t>Por medio del acuerdo N.° E-</w:t>
      </w:r>
      <w:r w:rsidR="00F11A78">
        <w:rPr>
          <w:rFonts w:ascii="Museo Sans 300" w:eastAsia="Times New Roman" w:hAnsi="Museo Sans 300"/>
          <w:sz w:val="20"/>
          <w:szCs w:val="20"/>
          <w:lang w:eastAsia="es-SV"/>
        </w:rPr>
        <w:t>1048-2021-</w:t>
      </w:r>
      <w:r w:rsidR="005C01F2">
        <w:rPr>
          <w:rFonts w:ascii="Museo Sans 300" w:eastAsia="Times New Roman" w:hAnsi="Museo Sans 300"/>
          <w:sz w:val="20"/>
          <w:szCs w:val="20"/>
          <w:lang w:eastAsia="es-SV"/>
        </w:rPr>
        <w:t>CAU</w:t>
      </w:r>
      <w:r w:rsidR="00983571">
        <w:rPr>
          <w:rFonts w:ascii="Museo Sans 300" w:eastAsia="Times New Roman" w:hAnsi="Museo Sans 300"/>
          <w:sz w:val="20"/>
          <w:szCs w:val="20"/>
          <w:lang w:eastAsia="es-SV"/>
        </w:rPr>
        <w:t>,</w:t>
      </w:r>
      <w:r w:rsidR="005C01F2">
        <w:rPr>
          <w:rFonts w:ascii="Museo Sans 300" w:eastAsia="Times New Roman" w:hAnsi="Museo Sans 300"/>
          <w:sz w:val="20"/>
          <w:szCs w:val="20"/>
          <w:lang w:eastAsia="es-SV"/>
        </w:rPr>
        <w:t xml:space="preserve"> de fecha veinte de octubre de este año</w:t>
      </w:r>
      <w:r w:rsidR="00AF608E">
        <w:rPr>
          <w:rFonts w:ascii="Museo Sans 300" w:eastAsia="Times New Roman" w:hAnsi="Museo Sans 300"/>
          <w:sz w:val="20"/>
          <w:szCs w:val="20"/>
          <w:lang w:eastAsia="es-SV"/>
        </w:rPr>
        <w:t xml:space="preserve">, se </w:t>
      </w:r>
      <w:r w:rsidR="00983571">
        <w:rPr>
          <w:rFonts w:ascii="Museo Sans 300" w:eastAsia="Times New Roman" w:hAnsi="Museo Sans 300"/>
          <w:sz w:val="20"/>
          <w:szCs w:val="20"/>
          <w:lang w:eastAsia="es-SV"/>
        </w:rPr>
        <w:t>acumularon</w:t>
      </w:r>
      <w:r w:rsidR="00983571" w:rsidRPr="00C95FB2">
        <w:rPr>
          <w:rFonts w:ascii="Museo Sans 300" w:eastAsia="Times New Roman" w:hAnsi="Museo Sans 300" w:cs="Calibri"/>
          <w:sz w:val="20"/>
          <w:szCs w:val="20"/>
          <w:lang w:eastAsia="es-SV"/>
        </w:rPr>
        <w:t xml:space="preserve"> </w:t>
      </w:r>
      <w:r w:rsidR="00C95FB2" w:rsidRPr="00C95FB2">
        <w:rPr>
          <w:rFonts w:ascii="Museo Sans 300" w:eastAsia="Times New Roman" w:hAnsi="Museo Sans 300" w:cs="Calibri"/>
          <w:sz w:val="20"/>
          <w:szCs w:val="20"/>
          <w:lang w:eastAsia="es-SV"/>
        </w:rPr>
        <w:t xml:space="preserve">los reclamos recibidos a la fecha en sede del CAU, relacionados a cobros realizados por la distribuidora DELSUR, S.A. de C.V. con base en estimaciones o acumulaciones por medidor defectuoso, de conformidad con la tabla que </w:t>
      </w:r>
      <w:r w:rsidR="00B74C19">
        <w:rPr>
          <w:rFonts w:ascii="Museo Sans 300" w:eastAsia="Times New Roman" w:hAnsi="Museo Sans 300" w:cs="Calibri"/>
          <w:sz w:val="20"/>
          <w:szCs w:val="20"/>
          <w:lang w:eastAsia="es-SV"/>
        </w:rPr>
        <w:t xml:space="preserve">se adjuntó a dicho </w:t>
      </w:r>
      <w:r w:rsidR="00C95FB2" w:rsidRPr="00C95FB2">
        <w:rPr>
          <w:rFonts w:ascii="Museo Sans 300" w:eastAsia="Times New Roman" w:hAnsi="Museo Sans 300" w:cs="Calibri"/>
          <w:sz w:val="20"/>
          <w:szCs w:val="20"/>
          <w:lang w:eastAsia="es-SV"/>
        </w:rPr>
        <w:t xml:space="preserve">acuerdo. </w:t>
      </w:r>
    </w:p>
    <w:p w14:paraId="2A45AD3F" w14:textId="77777777" w:rsidR="00C92968" w:rsidRDefault="00C92968" w:rsidP="00E7189F">
      <w:pPr>
        <w:spacing w:after="0" w:line="240" w:lineRule="auto"/>
        <w:ind w:left="786"/>
        <w:jc w:val="both"/>
        <w:textAlignment w:val="baseline"/>
        <w:rPr>
          <w:rFonts w:ascii="Museo Sans 300" w:eastAsia="Times New Roman" w:hAnsi="Museo Sans 300" w:cs="Calibri"/>
          <w:sz w:val="20"/>
          <w:szCs w:val="20"/>
          <w:lang w:eastAsia="es-SV"/>
        </w:rPr>
      </w:pPr>
    </w:p>
    <w:p w14:paraId="066B941C" w14:textId="79AAAA43" w:rsidR="00C92968" w:rsidRPr="00C95FB2" w:rsidRDefault="008710B1" w:rsidP="00E7189F">
      <w:pPr>
        <w:spacing w:after="0" w:line="240" w:lineRule="auto"/>
        <w:ind w:left="786"/>
        <w:jc w:val="both"/>
        <w:textAlignment w:val="baseline"/>
        <w:rPr>
          <w:rFonts w:ascii="Museo Sans 300" w:eastAsia="Times New Roman" w:hAnsi="Museo Sans 300" w:cs="Calibri"/>
          <w:sz w:val="20"/>
          <w:szCs w:val="20"/>
          <w:lang w:eastAsia="es-SV"/>
        </w:rPr>
      </w:pPr>
      <w:r>
        <w:rPr>
          <w:rFonts w:ascii="Museo Sans 300" w:eastAsia="Times New Roman" w:hAnsi="Museo Sans 300" w:cs="Calibri"/>
          <w:sz w:val="20"/>
          <w:szCs w:val="20"/>
          <w:lang w:eastAsia="es-SV"/>
        </w:rPr>
        <w:t xml:space="preserve">Entre los procedimientos que se </w:t>
      </w:r>
      <w:r w:rsidR="00FD06F3">
        <w:rPr>
          <w:rFonts w:ascii="Museo Sans 300" w:eastAsia="Times New Roman" w:hAnsi="Museo Sans 300" w:cs="Calibri"/>
          <w:sz w:val="20"/>
          <w:szCs w:val="20"/>
          <w:lang w:eastAsia="es-SV"/>
        </w:rPr>
        <w:t>acumularon en ese acto</w:t>
      </w:r>
      <w:r>
        <w:rPr>
          <w:rFonts w:ascii="Museo Sans 300" w:eastAsia="Times New Roman" w:hAnsi="Museo Sans 300" w:cs="Calibri"/>
          <w:sz w:val="20"/>
          <w:szCs w:val="20"/>
          <w:lang w:eastAsia="es-SV"/>
        </w:rPr>
        <w:t xml:space="preserve"> </w:t>
      </w:r>
      <w:r w:rsidR="00FD06F3">
        <w:rPr>
          <w:rFonts w:ascii="Museo Sans 300" w:eastAsia="Times New Roman" w:hAnsi="Museo Sans 300" w:cs="Calibri"/>
          <w:sz w:val="20"/>
          <w:szCs w:val="20"/>
          <w:lang w:eastAsia="es-SV"/>
        </w:rPr>
        <w:t>están</w:t>
      </w:r>
      <w:r w:rsidR="00067CFA">
        <w:rPr>
          <w:rFonts w:ascii="Museo Sans 300" w:eastAsia="Times New Roman" w:hAnsi="Museo Sans 300" w:cs="Calibri"/>
          <w:sz w:val="20"/>
          <w:szCs w:val="20"/>
          <w:lang w:eastAsia="es-SV"/>
        </w:rPr>
        <w:t xml:space="preserve"> los iniciados por medio de los acuerdos N.° E-</w:t>
      </w:r>
      <w:r w:rsidR="001F2F59">
        <w:rPr>
          <w:rFonts w:ascii="Museo Sans 300" w:eastAsia="Times New Roman" w:hAnsi="Museo Sans 300" w:cs="Calibri"/>
          <w:sz w:val="20"/>
          <w:szCs w:val="20"/>
          <w:lang w:eastAsia="es-SV"/>
        </w:rPr>
        <w:t xml:space="preserve">0271-2021-CAU, </w:t>
      </w:r>
      <w:r w:rsidR="00FD06F3">
        <w:rPr>
          <w:rFonts w:ascii="Museo Sans 300" w:eastAsia="Times New Roman" w:hAnsi="Museo Sans 300" w:cs="Calibri"/>
          <w:sz w:val="20"/>
          <w:szCs w:val="20"/>
          <w:lang w:eastAsia="es-SV"/>
        </w:rPr>
        <w:t>E-</w:t>
      </w:r>
      <w:r w:rsidR="003C562D">
        <w:rPr>
          <w:rFonts w:ascii="Museo Sans 300" w:eastAsia="Times New Roman" w:hAnsi="Museo Sans 300" w:cs="Calibri"/>
          <w:sz w:val="20"/>
          <w:szCs w:val="20"/>
          <w:lang w:eastAsia="es-SV"/>
        </w:rPr>
        <w:t xml:space="preserve">0289-2021-CAU, </w:t>
      </w:r>
      <w:r w:rsidR="005403C1">
        <w:rPr>
          <w:rFonts w:ascii="Museo Sans 300" w:eastAsia="Times New Roman" w:hAnsi="Museo Sans 300" w:cs="Calibri"/>
          <w:sz w:val="20"/>
          <w:szCs w:val="20"/>
          <w:lang w:eastAsia="es-SV"/>
        </w:rPr>
        <w:t>E-</w:t>
      </w:r>
      <w:r w:rsidR="00E828FC">
        <w:rPr>
          <w:rFonts w:ascii="Museo Sans 300" w:eastAsia="Times New Roman" w:hAnsi="Museo Sans 300" w:cs="Calibri"/>
          <w:sz w:val="20"/>
          <w:szCs w:val="20"/>
          <w:lang w:eastAsia="es-SV"/>
        </w:rPr>
        <w:t xml:space="preserve">0346-2021-CAU, </w:t>
      </w:r>
      <w:r w:rsidR="005403C1">
        <w:rPr>
          <w:rFonts w:ascii="Museo Sans 300" w:eastAsia="Times New Roman" w:hAnsi="Museo Sans 300" w:cs="Calibri"/>
          <w:sz w:val="20"/>
          <w:szCs w:val="20"/>
          <w:lang w:eastAsia="es-SV"/>
        </w:rPr>
        <w:t>E-</w:t>
      </w:r>
      <w:r w:rsidR="00E828FC">
        <w:rPr>
          <w:rFonts w:ascii="Museo Sans 300" w:eastAsia="Times New Roman" w:hAnsi="Museo Sans 300" w:cs="Calibri"/>
          <w:sz w:val="20"/>
          <w:szCs w:val="20"/>
          <w:lang w:eastAsia="es-SV"/>
        </w:rPr>
        <w:t xml:space="preserve">0413-2021-CAU y </w:t>
      </w:r>
      <w:r w:rsidR="005403C1">
        <w:rPr>
          <w:rFonts w:ascii="Museo Sans 300" w:eastAsia="Times New Roman" w:hAnsi="Museo Sans 300" w:cs="Calibri"/>
          <w:sz w:val="20"/>
          <w:szCs w:val="20"/>
          <w:lang w:eastAsia="es-SV"/>
        </w:rPr>
        <w:t>E-</w:t>
      </w:r>
      <w:r w:rsidR="00E828FC">
        <w:rPr>
          <w:rFonts w:ascii="Museo Sans 300" w:eastAsia="Times New Roman" w:hAnsi="Museo Sans 300" w:cs="Calibri"/>
          <w:sz w:val="20"/>
          <w:szCs w:val="20"/>
          <w:lang w:eastAsia="es-SV"/>
        </w:rPr>
        <w:t>0539-2021-CAU.</w:t>
      </w:r>
    </w:p>
    <w:p w14:paraId="7FEFFC87" w14:textId="77777777" w:rsidR="00C95FB2" w:rsidRPr="00C95FB2" w:rsidRDefault="00C95FB2" w:rsidP="00C95FB2">
      <w:pPr>
        <w:spacing w:after="0" w:line="240" w:lineRule="auto"/>
        <w:ind w:left="786"/>
        <w:jc w:val="both"/>
        <w:textAlignment w:val="baseline"/>
        <w:rPr>
          <w:rFonts w:ascii="Museo Sans 300" w:eastAsia="Times New Roman" w:hAnsi="Museo Sans 300" w:cs="Calibri"/>
          <w:sz w:val="20"/>
          <w:szCs w:val="20"/>
          <w:lang w:eastAsia="es-SV"/>
        </w:rPr>
      </w:pPr>
    </w:p>
    <w:p w14:paraId="34B7C393" w14:textId="796F2AB5" w:rsidR="00C95FB2" w:rsidRPr="00C95FB2" w:rsidRDefault="00B74C19" w:rsidP="00C95FB2">
      <w:pPr>
        <w:spacing w:after="0" w:line="240" w:lineRule="auto"/>
        <w:ind w:left="786"/>
        <w:jc w:val="both"/>
        <w:textAlignment w:val="baseline"/>
        <w:rPr>
          <w:rFonts w:ascii="Museo Sans 300" w:eastAsia="Times New Roman" w:hAnsi="Museo Sans 300" w:cs="Calibri"/>
          <w:sz w:val="20"/>
          <w:szCs w:val="20"/>
          <w:lang w:eastAsia="es-SV"/>
        </w:rPr>
      </w:pPr>
      <w:r>
        <w:rPr>
          <w:rFonts w:ascii="Museo Sans 300" w:eastAsia="Times New Roman" w:hAnsi="Museo Sans 300" w:cs="Calibri"/>
          <w:sz w:val="20"/>
          <w:szCs w:val="20"/>
          <w:lang w:eastAsia="es-SV"/>
        </w:rPr>
        <w:t>En ese sentido, se razonó que d</w:t>
      </w:r>
      <w:r w:rsidR="00C95FB2" w:rsidRPr="00C95FB2">
        <w:rPr>
          <w:rFonts w:ascii="Museo Sans 300" w:eastAsia="Times New Roman" w:hAnsi="Museo Sans 300" w:cs="Calibri"/>
          <w:sz w:val="20"/>
          <w:szCs w:val="20"/>
          <w:lang w:eastAsia="es-SV"/>
        </w:rPr>
        <w:t xml:space="preserve">ebido a la necesidad de garantizar una respuesta eficaz a los usuarios reclamantes y en razón del incremento de reclamos que se reciben en el CAU por la misma causal, la acumulación del procedimiento </w:t>
      </w:r>
      <w:r w:rsidR="005403C1">
        <w:rPr>
          <w:rFonts w:ascii="Museo Sans 300" w:eastAsia="Times New Roman" w:hAnsi="Museo Sans 300" w:cs="Calibri"/>
          <w:sz w:val="20"/>
          <w:szCs w:val="20"/>
          <w:lang w:eastAsia="es-SV"/>
        </w:rPr>
        <w:t>aplicaría</w:t>
      </w:r>
      <w:r w:rsidR="005403C1" w:rsidRPr="00C95FB2">
        <w:rPr>
          <w:rFonts w:ascii="Museo Sans 300" w:eastAsia="Times New Roman" w:hAnsi="Museo Sans 300" w:cs="Calibri"/>
          <w:sz w:val="20"/>
          <w:szCs w:val="20"/>
          <w:lang w:eastAsia="es-SV"/>
        </w:rPr>
        <w:t xml:space="preserve"> </w:t>
      </w:r>
      <w:r w:rsidR="00C95FB2" w:rsidRPr="00C95FB2">
        <w:rPr>
          <w:rFonts w:ascii="Museo Sans 300" w:eastAsia="Times New Roman" w:hAnsi="Museo Sans 300" w:cs="Calibri"/>
          <w:sz w:val="20"/>
          <w:szCs w:val="20"/>
          <w:lang w:eastAsia="es-SV"/>
        </w:rPr>
        <w:t xml:space="preserve">a los reclamos que se </w:t>
      </w:r>
      <w:r w:rsidR="005403C1">
        <w:rPr>
          <w:rFonts w:ascii="Museo Sans 300" w:eastAsia="Times New Roman" w:hAnsi="Museo Sans 300" w:cs="Calibri"/>
          <w:sz w:val="20"/>
          <w:szCs w:val="20"/>
          <w:lang w:eastAsia="es-SV"/>
        </w:rPr>
        <w:t>continuaran</w:t>
      </w:r>
      <w:r w:rsidR="005403C1" w:rsidRPr="00C95FB2">
        <w:rPr>
          <w:rFonts w:ascii="Museo Sans 300" w:eastAsia="Times New Roman" w:hAnsi="Museo Sans 300" w:cs="Calibri"/>
          <w:sz w:val="20"/>
          <w:szCs w:val="20"/>
          <w:lang w:eastAsia="es-SV"/>
        </w:rPr>
        <w:t xml:space="preserve"> </w:t>
      </w:r>
      <w:r w:rsidR="00C95FB2" w:rsidRPr="00C95FB2">
        <w:rPr>
          <w:rFonts w:ascii="Museo Sans 300" w:eastAsia="Times New Roman" w:hAnsi="Museo Sans 300" w:cs="Calibri"/>
          <w:sz w:val="20"/>
          <w:szCs w:val="20"/>
          <w:lang w:eastAsia="es-SV"/>
        </w:rPr>
        <w:t xml:space="preserve">recibiendo y que guarden identidad con los argumentos esgrimidos por la distribuidora en el caso del usuario </w:t>
      </w:r>
      <w:r w:rsidR="00602084">
        <w:rPr>
          <w:rFonts w:ascii="Museo Sans 300" w:eastAsia="Museo Sans" w:hAnsi="Museo Sans 300" w:cs="Segoe UI"/>
          <w:sz w:val="20"/>
          <w:szCs w:val="20"/>
          <w:lang w:val="es-ES" w:eastAsia="es-SV"/>
        </w:rPr>
        <w:t>XXX</w:t>
      </w:r>
      <w:r w:rsidR="00C95FB2" w:rsidRPr="00C95FB2">
        <w:rPr>
          <w:rFonts w:ascii="Museo Sans 300" w:eastAsia="Times New Roman" w:hAnsi="Museo Sans 300" w:cs="Calibri"/>
          <w:sz w:val="20"/>
          <w:szCs w:val="20"/>
          <w:lang w:eastAsia="es-SV"/>
        </w:rPr>
        <w:t xml:space="preserve">, los cuales </w:t>
      </w:r>
      <w:r w:rsidR="00011AA2">
        <w:rPr>
          <w:rFonts w:ascii="Museo Sans 300" w:eastAsia="Times New Roman" w:hAnsi="Museo Sans 300" w:cs="Calibri"/>
          <w:sz w:val="20"/>
          <w:szCs w:val="20"/>
          <w:lang w:eastAsia="es-SV"/>
        </w:rPr>
        <w:t>serían</w:t>
      </w:r>
      <w:r w:rsidR="00011AA2" w:rsidRPr="00C95FB2">
        <w:rPr>
          <w:rFonts w:ascii="Museo Sans 300" w:eastAsia="Times New Roman" w:hAnsi="Museo Sans 300" w:cs="Calibri"/>
          <w:sz w:val="20"/>
          <w:szCs w:val="20"/>
          <w:lang w:eastAsia="es-SV"/>
        </w:rPr>
        <w:t xml:space="preserve"> </w:t>
      </w:r>
      <w:r w:rsidR="00C95FB2" w:rsidRPr="00C95FB2">
        <w:rPr>
          <w:rFonts w:ascii="Museo Sans 300" w:eastAsia="Times New Roman" w:hAnsi="Museo Sans 300" w:cs="Calibri"/>
          <w:sz w:val="20"/>
          <w:szCs w:val="20"/>
          <w:lang w:eastAsia="es-SV"/>
        </w:rPr>
        <w:t xml:space="preserve">comunicados a la distribuidora en la tabla que el CAU </w:t>
      </w:r>
      <w:r w:rsidR="00011AA2">
        <w:rPr>
          <w:rFonts w:ascii="Museo Sans 300" w:eastAsia="Times New Roman" w:hAnsi="Museo Sans 300" w:cs="Calibri"/>
          <w:sz w:val="20"/>
          <w:szCs w:val="20"/>
          <w:lang w:eastAsia="es-SV"/>
        </w:rPr>
        <w:t>actualizará</w:t>
      </w:r>
      <w:r w:rsidR="00011AA2" w:rsidRPr="00C95FB2">
        <w:rPr>
          <w:rFonts w:ascii="Museo Sans 300" w:eastAsia="Times New Roman" w:hAnsi="Museo Sans 300" w:cs="Calibri"/>
          <w:sz w:val="20"/>
          <w:szCs w:val="20"/>
          <w:lang w:eastAsia="es-SV"/>
        </w:rPr>
        <w:t xml:space="preserve"> </w:t>
      </w:r>
      <w:r w:rsidR="00C95FB2" w:rsidRPr="00C95FB2">
        <w:rPr>
          <w:rFonts w:ascii="Museo Sans 300" w:eastAsia="Times New Roman" w:hAnsi="Museo Sans 300" w:cs="Calibri"/>
          <w:sz w:val="20"/>
          <w:szCs w:val="20"/>
          <w:lang w:eastAsia="es-SV"/>
        </w:rPr>
        <w:t xml:space="preserve">periódicamente para tal efecto. </w:t>
      </w:r>
    </w:p>
    <w:p w14:paraId="08D6B40D" w14:textId="77777777" w:rsidR="00C95FB2" w:rsidRPr="00C95FB2" w:rsidRDefault="00C95FB2" w:rsidP="00C95FB2">
      <w:pPr>
        <w:spacing w:after="0" w:line="240" w:lineRule="auto"/>
        <w:ind w:left="786"/>
        <w:jc w:val="both"/>
        <w:textAlignment w:val="baseline"/>
        <w:rPr>
          <w:rFonts w:ascii="Museo Sans 300" w:eastAsia="Times New Roman" w:hAnsi="Museo Sans 300" w:cs="Calibri"/>
          <w:sz w:val="20"/>
          <w:szCs w:val="20"/>
          <w:lang w:eastAsia="es-SV"/>
        </w:rPr>
      </w:pPr>
    </w:p>
    <w:p w14:paraId="2FC5FB70" w14:textId="7BFB6CC1" w:rsidR="00C95FB2" w:rsidRPr="00C95FB2" w:rsidRDefault="00C95FB2" w:rsidP="004B7866">
      <w:pPr>
        <w:spacing w:after="0" w:line="240" w:lineRule="auto"/>
        <w:ind w:left="786"/>
        <w:jc w:val="both"/>
        <w:textAlignment w:val="baseline"/>
        <w:rPr>
          <w:rFonts w:ascii="Museo Sans 300" w:eastAsia="Times New Roman" w:hAnsi="Museo Sans 300" w:cs="Calibri"/>
          <w:sz w:val="20"/>
          <w:szCs w:val="20"/>
          <w:lang w:eastAsia="es-SV"/>
        </w:rPr>
      </w:pPr>
      <w:r w:rsidRPr="00C95FB2">
        <w:rPr>
          <w:rFonts w:ascii="Museo Sans 300" w:eastAsia="Times New Roman" w:hAnsi="Museo Sans 300" w:cs="Calibri"/>
          <w:sz w:val="20"/>
          <w:szCs w:val="20"/>
          <w:lang w:eastAsia="es-SV"/>
        </w:rPr>
        <w:t xml:space="preserve">En cuanto a los reclamos recibidos asociados a la acumulación o estimaciones de consumo que el cobro realizado por la sociedad DELSUR, S.A. de C.V. no se haya fundamentado en la causal de medidor defectuoso, </w:t>
      </w:r>
      <w:r w:rsidR="0001314A">
        <w:rPr>
          <w:rFonts w:ascii="Museo Sans 300" w:eastAsia="Times New Roman" w:hAnsi="Museo Sans 300" w:cs="Calibri"/>
          <w:sz w:val="20"/>
          <w:szCs w:val="20"/>
          <w:lang w:eastAsia="es-SV"/>
        </w:rPr>
        <w:t xml:space="preserve">se resolvió que </w:t>
      </w:r>
      <w:r w:rsidRPr="00C95FB2">
        <w:rPr>
          <w:rFonts w:ascii="Museo Sans 300" w:eastAsia="Times New Roman" w:hAnsi="Museo Sans 300" w:cs="Calibri"/>
          <w:sz w:val="20"/>
          <w:szCs w:val="20"/>
          <w:lang w:eastAsia="es-SV"/>
        </w:rPr>
        <w:t xml:space="preserve">el CAU </w:t>
      </w:r>
      <w:r w:rsidR="0001314A">
        <w:rPr>
          <w:rFonts w:ascii="Museo Sans 300" w:eastAsia="Times New Roman" w:hAnsi="Museo Sans 300" w:cs="Calibri"/>
          <w:sz w:val="20"/>
          <w:szCs w:val="20"/>
          <w:lang w:eastAsia="es-SV"/>
        </w:rPr>
        <w:t>debía</w:t>
      </w:r>
      <w:r w:rsidR="0001314A" w:rsidRPr="00C95FB2">
        <w:rPr>
          <w:rFonts w:ascii="Museo Sans 300" w:eastAsia="Times New Roman" w:hAnsi="Museo Sans 300" w:cs="Calibri"/>
          <w:sz w:val="20"/>
          <w:szCs w:val="20"/>
          <w:lang w:eastAsia="es-SV"/>
        </w:rPr>
        <w:t xml:space="preserve"> </w:t>
      </w:r>
      <w:r w:rsidRPr="00C95FB2">
        <w:rPr>
          <w:rFonts w:ascii="Museo Sans 300" w:eastAsia="Times New Roman" w:hAnsi="Museo Sans 300" w:cs="Calibri"/>
          <w:sz w:val="20"/>
          <w:szCs w:val="20"/>
          <w:lang w:eastAsia="es-SV"/>
        </w:rPr>
        <w:t xml:space="preserve">tramitarlos y resolverlos separadamente a este procedimiento. No obstante, para su análisis se le </w:t>
      </w:r>
      <w:r w:rsidR="0001314A">
        <w:rPr>
          <w:rFonts w:ascii="Museo Sans 300" w:eastAsia="Times New Roman" w:hAnsi="Museo Sans 300" w:cs="Calibri"/>
          <w:sz w:val="20"/>
          <w:szCs w:val="20"/>
          <w:lang w:eastAsia="es-SV"/>
        </w:rPr>
        <w:t>requirió</w:t>
      </w:r>
      <w:r w:rsidR="0001314A" w:rsidRPr="00C95FB2">
        <w:rPr>
          <w:rFonts w:ascii="Museo Sans 300" w:eastAsia="Times New Roman" w:hAnsi="Museo Sans 300" w:cs="Calibri"/>
          <w:sz w:val="20"/>
          <w:szCs w:val="20"/>
          <w:lang w:eastAsia="es-SV"/>
        </w:rPr>
        <w:t xml:space="preserve"> </w:t>
      </w:r>
      <w:r w:rsidRPr="00C95FB2">
        <w:rPr>
          <w:rFonts w:ascii="Museo Sans 300" w:eastAsia="Times New Roman" w:hAnsi="Museo Sans 300" w:cs="Calibri"/>
          <w:sz w:val="20"/>
          <w:szCs w:val="20"/>
          <w:lang w:eastAsia="es-SV"/>
        </w:rPr>
        <w:t>al CAU que</w:t>
      </w:r>
      <w:r w:rsidR="0001314A">
        <w:rPr>
          <w:rFonts w:ascii="Museo Sans 300" w:eastAsia="Times New Roman" w:hAnsi="Museo Sans 300" w:cs="Calibri"/>
          <w:sz w:val="20"/>
          <w:szCs w:val="20"/>
          <w:lang w:eastAsia="es-SV"/>
        </w:rPr>
        <w:t>,</w:t>
      </w:r>
      <w:r w:rsidRPr="00C95FB2">
        <w:rPr>
          <w:rFonts w:ascii="Museo Sans 300" w:eastAsia="Times New Roman" w:hAnsi="Museo Sans 300" w:cs="Calibri"/>
          <w:sz w:val="20"/>
          <w:szCs w:val="20"/>
          <w:lang w:eastAsia="es-SV"/>
        </w:rPr>
        <w:t xml:space="preserve"> en conjunto con la Gerencia de Electricidad de esta Superintendencia</w:t>
      </w:r>
      <w:r w:rsidR="0001314A">
        <w:rPr>
          <w:rFonts w:ascii="Museo Sans 300" w:eastAsia="Times New Roman" w:hAnsi="Museo Sans 300" w:cs="Calibri"/>
          <w:sz w:val="20"/>
          <w:szCs w:val="20"/>
          <w:lang w:eastAsia="es-SV"/>
        </w:rPr>
        <w:t>,</w:t>
      </w:r>
      <w:r w:rsidRPr="00C95FB2">
        <w:rPr>
          <w:rFonts w:ascii="Museo Sans 300" w:eastAsia="Times New Roman" w:hAnsi="Museo Sans 300" w:cs="Calibri"/>
          <w:sz w:val="20"/>
          <w:szCs w:val="20"/>
          <w:lang w:eastAsia="es-SV"/>
        </w:rPr>
        <w:t xml:space="preserve"> </w:t>
      </w:r>
      <w:r w:rsidR="0001314A">
        <w:rPr>
          <w:rFonts w:ascii="Museo Sans 300" w:eastAsia="Times New Roman" w:hAnsi="Museo Sans 300" w:cs="Calibri"/>
          <w:sz w:val="20"/>
          <w:szCs w:val="20"/>
          <w:lang w:eastAsia="es-SV"/>
        </w:rPr>
        <w:t>analizaran</w:t>
      </w:r>
      <w:r w:rsidR="0001314A" w:rsidRPr="00C95FB2">
        <w:rPr>
          <w:rFonts w:ascii="Museo Sans 300" w:eastAsia="Times New Roman" w:hAnsi="Museo Sans 300" w:cs="Calibri"/>
          <w:sz w:val="20"/>
          <w:szCs w:val="20"/>
          <w:lang w:eastAsia="es-SV"/>
        </w:rPr>
        <w:t xml:space="preserve"> </w:t>
      </w:r>
      <w:r w:rsidRPr="00C95FB2">
        <w:rPr>
          <w:rFonts w:ascii="Museo Sans 300" w:eastAsia="Times New Roman" w:hAnsi="Museo Sans 300" w:cs="Calibri"/>
          <w:sz w:val="20"/>
          <w:szCs w:val="20"/>
          <w:lang w:eastAsia="es-SV"/>
        </w:rPr>
        <w:t>la procedencia y admisibilidad de las causales por las cuales se ha</w:t>
      </w:r>
      <w:r w:rsidR="0001314A">
        <w:rPr>
          <w:rFonts w:ascii="Museo Sans 300" w:eastAsia="Times New Roman" w:hAnsi="Museo Sans 300" w:cs="Calibri"/>
          <w:sz w:val="20"/>
          <w:szCs w:val="20"/>
          <w:lang w:eastAsia="es-SV"/>
        </w:rPr>
        <w:t>bía</w:t>
      </w:r>
      <w:r w:rsidRPr="00C95FB2">
        <w:rPr>
          <w:rFonts w:ascii="Museo Sans 300" w:eastAsia="Times New Roman" w:hAnsi="Museo Sans 300" w:cs="Calibri"/>
          <w:sz w:val="20"/>
          <w:szCs w:val="20"/>
          <w:lang w:eastAsia="es-SV"/>
        </w:rPr>
        <w:t>n acumulado o estimado los cobros aplicados por DELSUR a los usuarios reclamantes</w:t>
      </w:r>
      <w:r w:rsidR="008C0F2F">
        <w:rPr>
          <w:rFonts w:ascii="Museo Sans 300" w:eastAsia="Times New Roman" w:hAnsi="Museo Sans 300" w:cs="Calibri"/>
          <w:sz w:val="20"/>
          <w:szCs w:val="20"/>
          <w:lang w:eastAsia="es-SV"/>
        </w:rPr>
        <w:t>.</w:t>
      </w:r>
    </w:p>
    <w:p w14:paraId="594BD1AD" w14:textId="77777777" w:rsidR="00C95FB2" w:rsidRPr="00C95FB2" w:rsidRDefault="00C95FB2" w:rsidP="00C95FB2">
      <w:pPr>
        <w:spacing w:after="0" w:line="240" w:lineRule="auto"/>
        <w:jc w:val="both"/>
        <w:textAlignment w:val="baseline"/>
        <w:rPr>
          <w:rFonts w:ascii="Museo Sans 300" w:eastAsia="Times New Roman" w:hAnsi="Museo Sans 300"/>
          <w:sz w:val="20"/>
          <w:szCs w:val="20"/>
          <w:lang w:eastAsia="es-SV"/>
        </w:rPr>
      </w:pPr>
    </w:p>
    <w:p w14:paraId="4CB7B975" w14:textId="77882983" w:rsidR="00C95FB2" w:rsidRPr="00C95FB2" w:rsidRDefault="00690521" w:rsidP="008C0F2F">
      <w:pPr>
        <w:spacing w:after="0" w:line="240" w:lineRule="auto"/>
        <w:ind w:left="786"/>
        <w:jc w:val="both"/>
        <w:textAlignment w:val="baseline"/>
        <w:rPr>
          <w:rFonts w:ascii="Museo Sans 300" w:eastAsia="Times New Roman" w:hAnsi="Museo Sans 300"/>
          <w:sz w:val="20"/>
          <w:szCs w:val="20"/>
          <w:lang w:eastAsia="es-SV"/>
        </w:rPr>
      </w:pPr>
      <w:r>
        <w:rPr>
          <w:rFonts w:ascii="Museo Sans 300" w:eastAsia="Times New Roman" w:hAnsi="Museo Sans 300"/>
          <w:sz w:val="20"/>
          <w:szCs w:val="20"/>
          <w:lang w:eastAsia="es-SV"/>
        </w:rPr>
        <w:t>Asimismo, se r</w:t>
      </w:r>
      <w:r w:rsidR="00C95FB2" w:rsidRPr="00C95FB2">
        <w:rPr>
          <w:rFonts w:ascii="Museo Sans 300" w:eastAsia="Times New Roman" w:hAnsi="Museo Sans 300"/>
          <w:sz w:val="20"/>
          <w:szCs w:val="20"/>
          <w:lang w:eastAsia="es-SV"/>
        </w:rPr>
        <w:t>equ</w:t>
      </w:r>
      <w:r>
        <w:rPr>
          <w:rFonts w:ascii="Museo Sans 300" w:eastAsia="Times New Roman" w:hAnsi="Museo Sans 300"/>
          <w:sz w:val="20"/>
          <w:szCs w:val="20"/>
          <w:lang w:eastAsia="es-SV"/>
        </w:rPr>
        <w:t>i</w:t>
      </w:r>
      <w:r w:rsidR="00C95FB2" w:rsidRPr="00C95FB2">
        <w:rPr>
          <w:rFonts w:ascii="Museo Sans 300" w:eastAsia="Times New Roman" w:hAnsi="Museo Sans 300"/>
          <w:sz w:val="20"/>
          <w:szCs w:val="20"/>
          <w:lang w:eastAsia="es-SV"/>
        </w:rPr>
        <w:t>ri</w:t>
      </w:r>
      <w:r>
        <w:rPr>
          <w:rFonts w:ascii="Museo Sans 300" w:eastAsia="Times New Roman" w:hAnsi="Museo Sans 300"/>
          <w:sz w:val="20"/>
          <w:szCs w:val="20"/>
          <w:lang w:eastAsia="es-SV"/>
        </w:rPr>
        <w:t>ó</w:t>
      </w:r>
      <w:r w:rsidR="00C95FB2" w:rsidRPr="00C95FB2">
        <w:rPr>
          <w:rFonts w:ascii="Museo Sans 300" w:eastAsia="Times New Roman" w:hAnsi="Museo Sans 300"/>
          <w:sz w:val="20"/>
          <w:szCs w:val="20"/>
          <w:lang w:eastAsia="es-SV"/>
        </w:rPr>
        <w:t xml:space="preserve"> a la Gerencia de Electricidad que, en el plazo máximo de veinte días hábiles contados a partir del día siguiente a la notificación de </w:t>
      </w:r>
      <w:r w:rsidR="008C0F2F">
        <w:rPr>
          <w:rFonts w:ascii="Museo Sans 300" w:eastAsia="Times New Roman" w:hAnsi="Museo Sans 300"/>
          <w:sz w:val="20"/>
          <w:szCs w:val="20"/>
          <w:lang w:eastAsia="es-SV"/>
        </w:rPr>
        <w:t>dicho</w:t>
      </w:r>
      <w:r w:rsidR="00C95FB2" w:rsidRPr="00C95FB2">
        <w:rPr>
          <w:rFonts w:ascii="Museo Sans 300" w:eastAsia="Times New Roman" w:hAnsi="Museo Sans 300"/>
          <w:sz w:val="20"/>
          <w:szCs w:val="20"/>
          <w:lang w:eastAsia="es-SV"/>
        </w:rPr>
        <w:t xml:space="preserve"> acuerdo, rind</w:t>
      </w:r>
      <w:r>
        <w:rPr>
          <w:rFonts w:ascii="Museo Sans 300" w:eastAsia="Times New Roman" w:hAnsi="Museo Sans 300"/>
          <w:sz w:val="20"/>
          <w:szCs w:val="20"/>
          <w:lang w:eastAsia="es-SV"/>
        </w:rPr>
        <w:t>iera</w:t>
      </w:r>
      <w:r w:rsidR="00C95FB2" w:rsidRPr="00C95FB2">
        <w:rPr>
          <w:rFonts w:ascii="Museo Sans 300" w:eastAsia="Times New Roman" w:hAnsi="Museo Sans 300"/>
          <w:sz w:val="20"/>
          <w:szCs w:val="20"/>
          <w:lang w:eastAsia="es-SV"/>
        </w:rPr>
        <w:t xml:space="preserve"> una ampliación del informe en el cual determin</w:t>
      </w:r>
      <w:r w:rsidR="0001314A">
        <w:rPr>
          <w:rFonts w:ascii="Museo Sans 300" w:eastAsia="Times New Roman" w:hAnsi="Museo Sans 300"/>
          <w:sz w:val="20"/>
          <w:szCs w:val="20"/>
          <w:lang w:eastAsia="es-SV"/>
        </w:rPr>
        <w:t>ara</w:t>
      </w:r>
      <w:r w:rsidR="00C95FB2" w:rsidRPr="00C95FB2">
        <w:rPr>
          <w:rFonts w:ascii="Museo Sans 300" w:eastAsia="Times New Roman" w:hAnsi="Museo Sans 300"/>
          <w:sz w:val="20"/>
          <w:szCs w:val="20"/>
          <w:lang w:eastAsia="es-SV"/>
        </w:rPr>
        <w:t xml:space="preserve"> si, con base en los criterios establecidos en el Procedimiento para la Determinación  de Causales de Caso Fortuito y Fuerza Mayor, los argumentos y documentos presentados por la sociedad DELSUR, S.A. de C.V. en su escrito de fecha veinticinco de agosto de este año se justifica</w:t>
      </w:r>
      <w:r w:rsidR="0001314A">
        <w:rPr>
          <w:rFonts w:ascii="Museo Sans 300" w:eastAsia="Times New Roman" w:hAnsi="Museo Sans 300"/>
          <w:sz w:val="20"/>
          <w:szCs w:val="20"/>
          <w:lang w:eastAsia="es-SV"/>
        </w:rPr>
        <w:t>ba</w:t>
      </w:r>
      <w:r w:rsidR="00C95FB2" w:rsidRPr="00C95FB2">
        <w:rPr>
          <w:rFonts w:ascii="Museo Sans 300" w:eastAsia="Times New Roman" w:hAnsi="Museo Sans 300"/>
          <w:sz w:val="20"/>
          <w:szCs w:val="20"/>
          <w:lang w:eastAsia="es-SV"/>
        </w:rPr>
        <w:t>n las estimaciones realizadas en los suministros por motivos de fuerza mayor.</w:t>
      </w:r>
    </w:p>
    <w:p w14:paraId="73DB577E" w14:textId="77777777" w:rsidR="00C95FB2" w:rsidRDefault="00C95FB2" w:rsidP="00F041FD">
      <w:pPr>
        <w:spacing w:after="0" w:line="240" w:lineRule="auto"/>
        <w:contextualSpacing/>
        <w:jc w:val="both"/>
        <w:rPr>
          <w:rFonts w:ascii="Museo Sans 500" w:eastAsia="Times New Roman" w:hAnsi="Museo Sans 500"/>
          <w:sz w:val="20"/>
          <w:szCs w:val="20"/>
          <w:lang w:val="es-ES_tradnl" w:eastAsia="es-ES"/>
        </w:rPr>
      </w:pPr>
    </w:p>
    <w:p w14:paraId="0B299ECD" w14:textId="2B154C8E" w:rsidR="007F1515" w:rsidRPr="004B2286" w:rsidRDefault="007F1515" w:rsidP="00F041FD">
      <w:pPr>
        <w:spacing w:after="0" w:line="240" w:lineRule="auto"/>
        <w:contextualSpacing/>
        <w:jc w:val="both"/>
        <w:rPr>
          <w:rFonts w:ascii="Museo Sans 300" w:eastAsia="Times New Roman" w:hAnsi="Museo Sans 300"/>
          <w:sz w:val="20"/>
          <w:szCs w:val="20"/>
          <w:lang w:val="es-ES_tradnl" w:eastAsia="es-ES"/>
        </w:rPr>
      </w:pPr>
      <w:r>
        <w:rPr>
          <w:rFonts w:ascii="Museo Sans 500" w:eastAsia="Times New Roman" w:hAnsi="Museo Sans 500"/>
          <w:sz w:val="20"/>
          <w:szCs w:val="20"/>
          <w:lang w:val="es-ES_tradnl" w:eastAsia="es-ES"/>
        </w:rPr>
        <w:t xml:space="preserve"> </w:t>
      </w:r>
      <w:r w:rsidRPr="004B2286">
        <w:rPr>
          <w:rFonts w:ascii="Museo Sans 300" w:eastAsia="Times New Roman" w:hAnsi="Museo Sans 300"/>
          <w:sz w:val="20"/>
          <w:szCs w:val="20"/>
          <w:lang w:val="es-ES_tradnl" w:eastAsia="es-ES"/>
        </w:rPr>
        <w:t xml:space="preserve">              Dicho acuerdo fue notificado el día </w:t>
      </w:r>
      <w:r w:rsidR="004B2286" w:rsidRPr="004B2286">
        <w:rPr>
          <w:rFonts w:ascii="Museo Sans 300" w:eastAsia="Times New Roman" w:hAnsi="Museo Sans 300"/>
          <w:sz w:val="20"/>
          <w:szCs w:val="20"/>
          <w:lang w:val="es-ES_tradnl" w:eastAsia="es-ES"/>
        </w:rPr>
        <w:t>veintitrés de octubre de este año.</w:t>
      </w:r>
    </w:p>
    <w:p w14:paraId="454CB227" w14:textId="77777777" w:rsidR="004B2286" w:rsidRDefault="004B2286" w:rsidP="00F041FD">
      <w:pPr>
        <w:spacing w:after="0" w:line="240" w:lineRule="auto"/>
        <w:contextualSpacing/>
        <w:jc w:val="both"/>
        <w:rPr>
          <w:rFonts w:ascii="Museo Sans 500" w:eastAsia="Times New Roman" w:hAnsi="Museo Sans 500"/>
          <w:sz w:val="20"/>
          <w:szCs w:val="20"/>
          <w:lang w:val="es-ES_tradnl" w:eastAsia="es-ES"/>
        </w:rPr>
      </w:pPr>
    </w:p>
    <w:p w14:paraId="641AD2CB" w14:textId="68EE30B4" w:rsidR="00320112" w:rsidRDefault="008F1DE8" w:rsidP="00B32DFA">
      <w:pPr>
        <w:pStyle w:val="Prrafodelista"/>
        <w:ind w:left="786"/>
        <w:contextualSpacing/>
        <w:jc w:val="both"/>
        <w:rPr>
          <w:rFonts w:ascii="Museo Sans 300" w:hAnsi="Museo Sans 300"/>
          <w:sz w:val="20"/>
          <w:szCs w:val="20"/>
          <w:lang w:val="es-ES_tradnl"/>
        </w:rPr>
      </w:pPr>
      <w:r>
        <w:rPr>
          <w:rFonts w:ascii="Museo Sans 300" w:hAnsi="Museo Sans 300"/>
          <w:sz w:val="20"/>
          <w:szCs w:val="20"/>
          <w:lang w:val="es-ES_tradnl"/>
        </w:rPr>
        <w:t>El primero de dici</w:t>
      </w:r>
      <w:r w:rsidR="001F1D1B">
        <w:rPr>
          <w:rFonts w:ascii="Museo Sans 300" w:hAnsi="Museo Sans 300"/>
          <w:sz w:val="20"/>
          <w:szCs w:val="20"/>
          <w:lang w:val="es-ES_tradnl"/>
        </w:rPr>
        <w:t>embre de este año, l</w:t>
      </w:r>
      <w:r w:rsidRPr="008F1DE8">
        <w:rPr>
          <w:rFonts w:ascii="Museo Sans 300" w:hAnsi="Museo Sans 300"/>
          <w:sz w:val="20"/>
          <w:szCs w:val="20"/>
          <w:lang w:val="es-ES_tradnl"/>
        </w:rPr>
        <w:t xml:space="preserve">a </w:t>
      </w:r>
      <w:r>
        <w:rPr>
          <w:rFonts w:ascii="Museo Sans 300" w:hAnsi="Museo Sans 300"/>
          <w:sz w:val="20"/>
          <w:szCs w:val="20"/>
          <w:lang w:val="es-ES_tradnl"/>
        </w:rPr>
        <w:t>Gerencia de Electricidad rindi</w:t>
      </w:r>
      <w:r w:rsidR="001F1D1B">
        <w:rPr>
          <w:rFonts w:ascii="Museo Sans 300" w:hAnsi="Museo Sans 300"/>
          <w:sz w:val="20"/>
          <w:szCs w:val="20"/>
          <w:lang w:val="es-ES_tradnl"/>
        </w:rPr>
        <w:t xml:space="preserve">ó el informe técnico </w:t>
      </w:r>
      <w:r w:rsidR="00A5318D">
        <w:rPr>
          <w:rFonts w:ascii="Museo Sans 300" w:hAnsi="Museo Sans 300"/>
          <w:sz w:val="20"/>
          <w:szCs w:val="20"/>
          <w:lang w:val="es-ES_tradnl"/>
        </w:rPr>
        <w:t xml:space="preserve">N.° </w:t>
      </w:r>
      <w:r w:rsidR="004732EF">
        <w:rPr>
          <w:rFonts w:ascii="Museo Sans 300" w:hAnsi="Museo Sans 300"/>
          <w:sz w:val="20"/>
          <w:szCs w:val="20"/>
          <w:lang w:val="es-ES_tradnl"/>
        </w:rPr>
        <w:t>XXX</w:t>
      </w:r>
      <w:r w:rsidR="00A5318D">
        <w:rPr>
          <w:rFonts w:ascii="Museo Sans 300" w:hAnsi="Museo Sans 300"/>
          <w:sz w:val="20"/>
          <w:szCs w:val="20"/>
          <w:lang w:val="es-ES_tradnl"/>
        </w:rPr>
        <w:t>, por medio del cual dictaminó lo siguiente:</w:t>
      </w:r>
    </w:p>
    <w:p w14:paraId="02780696" w14:textId="6E40AD23" w:rsidR="00A5318D" w:rsidRDefault="00A5318D" w:rsidP="00B32DFA">
      <w:pPr>
        <w:pStyle w:val="Prrafodelista"/>
        <w:ind w:left="786"/>
        <w:contextualSpacing/>
        <w:jc w:val="both"/>
        <w:rPr>
          <w:rFonts w:ascii="Museo Sans 300" w:hAnsi="Museo Sans 300"/>
          <w:sz w:val="20"/>
          <w:szCs w:val="20"/>
          <w:lang w:val="es-ES_tradnl"/>
        </w:rPr>
      </w:pPr>
    </w:p>
    <w:p w14:paraId="0B80EC9F" w14:textId="20C84A52"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Pr>
          <w:rFonts w:ascii="Museo 300" w:eastAsia="Museo Sans" w:hAnsi="Museo 300" w:cs="Segoe UI"/>
          <w:sz w:val="16"/>
          <w:szCs w:val="16"/>
          <w:lang w:eastAsia="es-SV"/>
        </w:rPr>
        <w:t xml:space="preserve">“““(…) </w:t>
      </w:r>
      <w:r w:rsidRPr="00A65829">
        <w:rPr>
          <w:rFonts w:ascii="Museo 300" w:eastAsia="Museo Sans" w:hAnsi="Museo 300" w:cs="Segoe UI"/>
          <w:sz w:val="16"/>
          <w:szCs w:val="16"/>
          <w:lang w:eastAsia="es-SV"/>
        </w:rPr>
        <w:t>DICTAMEN TÉCNICO</w:t>
      </w:r>
    </w:p>
    <w:p w14:paraId="3ED7EB8E" w14:textId="77777777" w:rsidR="00A65829" w:rsidRPr="00A65829" w:rsidRDefault="00A65829" w:rsidP="004B1940">
      <w:pPr>
        <w:spacing w:after="0" w:line="240" w:lineRule="auto"/>
        <w:ind w:left="1134" w:right="567" w:firstLine="708"/>
        <w:jc w:val="both"/>
        <w:textAlignment w:val="baseline"/>
        <w:rPr>
          <w:rFonts w:ascii="Museo 300" w:eastAsia="Museo Sans" w:hAnsi="Museo 300" w:cs="Segoe UI"/>
          <w:sz w:val="16"/>
          <w:szCs w:val="16"/>
          <w:lang w:eastAsia="es-SV"/>
        </w:rPr>
      </w:pPr>
    </w:p>
    <w:p w14:paraId="6C024209" w14:textId="185FFCBF"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6.1. El argumento de DELSUR sobre que el criterio normativo que ha aplicado es producto de la aplicación y cumplimiento del marco regulatorio vigente relacionado a las Estimaciones de la Facturación (CFFE), no se considera procedente por los motivos explicados en el numeral 5.1.</w:t>
      </w:r>
    </w:p>
    <w:p w14:paraId="356FE59B" w14:textId="7777777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p>
    <w:p w14:paraId="2DAC4EE7" w14:textId="7777777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6.2. DELSUR argumenta que debido a la pandemia por COVID-19 fue afectada por:</w:t>
      </w:r>
    </w:p>
    <w:p w14:paraId="465BC2AB" w14:textId="77777777" w:rsidR="00A65829" w:rsidRPr="00A65829" w:rsidRDefault="00A65829" w:rsidP="004B1940">
      <w:pPr>
        <w:spacing w:after="0" w:line="240" w:lineRule="auto"/>
        <w:ind w:left="1134" w:right="567" w:firstLine="708"/>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 Atraso en la recepción de un lote de 31,500 medidores marca NANSEN</w:t>
      </w:r>
    </w:p>
    <w:p w14:paraId="4947F04A" w14:textId="7777777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 Suspensión de órdenes de desconexión y reconexión de servicios por falta de pago por cuatro meses desde mayo hasta agosto de 2020, estas órdenes se acumularon y fueron emitidas de forma simultánea en septiembre de 2020.</w:t>
      </w:r>
    </w:p>
    <w:p w14:paraId="67DA1C60" w14:textId="7777777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 Disminución de fuerza laboral por contagio directo o por medidas de seguridad relacionadas con sospechas o nexos epidemiológicos.</w:t>
      </w:r>
    </w:p>
    <w:p w14:paraId="0CF4B6F9" w14:textId="77777777"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p>
    <w:p w14:paraId="357F7261" w14:textId="5888A37C"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Con respecto a lo anterior, aunque tales situaciones afectaron a DELSUR, debe tenerse en cuenta que por medio de la información mensual presentada por las empresas distribuidoras en cumplimiento de las Normas de Calidad del Servicio de los Sistemas de Distribución y sus correspondientes metodologías de control, se verificó que DELSUR, a pesar de ser afectada por tales condiciones, no suspendió sus actividades de campo tales como toma de lectura de medidores de consumo de energía eléctrica, entrega de factura a sus usuarios, conexión de nuevos servicios, e incluso mes a mes continuó realizando cambio de medidores.</w:t>
      </w:r>
    </w:p>
    <w:p w14:paraId="0A76B22E" w14:textId="77777777" w:rsidR="00A65829" w:rsidRDefault="00A65829" w:rsidP="004B1940">
      <w:pPr>
        <w:spacing w:after="0" w:line="240" w:lineRule="auto"/>
        <w:ind w:left="1134" w:right="567" w:firstLine="708"/>
        <w:jc w:val="both"/>
        <w:textAlignment w:val="baseline"/>
        <w:rPr>
          <w:rFonts w:ascii="Museo 300" w:eastAsia="Museo Sans" w:hAnsi="Museo 300" w:cs="Segoe UI"/>
          <w:sz w:val="16"/>
          <w:szCs w:val="16"/>
          <w:lang w:eastAsia="es-SV"/>
        </w:rPr>
      </w:pPr>
    </w:p>
    <w:p w14:paraId="7553D577" w14:textId="231C29A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No obstante lo anterior, por medio del análisis de la cantidad de órdenes de trabajo, se observa que aunque DELSUR no suspendió sus actividades de campo, diversas condiciones especiales relacionadas con la pandemia por COVID-19, afectaron su operatividad en los meses desde mayo hasta octubre de 2020.</w:t>
      </w:r>
    </w:p>
    <w:p w14:paraId="7FEDE226" w14:textId="77777777" w:rsidR="00A65829" w:rsidRDefault="00A65829" w:rsidP="004B1940">
      <w:pPr>
        <w:spacing w:after="0" w:line="240" w:lineRule="auto"/>
        <w:ind w:left="1134" w:right="567" w:firstLine="708"/>
        <w:jc w:val="both"/>
        <w:textAlignment w:val="baseline"/>
        <w:rPr>
          <w:rFonts w:ascii="Museo 300" w:eastAsia="Museo Sans" w:hAnsi="Museo 300" w:cs="Segoe UI"/>
          <w:sz w:val="16"/>
          <w:szCs w:val="16"/>
          <w:lang w:eastAsia="es-SV"/>
        </w:rPr>
      </w:pPr>
    </w:p>
    <w:p w14:paraId="2C313B74" w14:textId="069E3F45"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6.3. Conforme a lo establecido en el numeral 2.5 “Solicitud de excepción de casos fortuitos o fuerza mayor”, del Procedimiento para la Determinación de Causales de Casos Fortuitos y Fuerza Mayor, contenido en el Acuerdo N.° 223-E-2003, en cada mes que se excedía el límite del indicador CFFE de un usuario final, DELSUR debía solicitar la evaluación de los casos a la SIGET para que se determinara si procedía que fueran exonerados de la compensación por incumplir dicho indicador y habilitar el cobro del consumo estimado.</w:t>
      </w:r>
    </w:p>
    <w:p w14:paraId="67E9CEC7" w14:textId="77777777"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p>
    <w:p w14:paraId="77C2A97A" w14:textId="6409D2D3"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En lugar de realizar lo anterior, DELSUR optó por no solicitar a la SIGET la evaluación de los casos y aplicar a los usuarios afectados las compensaciones económicas por incumplir el indicador CFFE, con lo que consecuentemente, a partir de ese incumplimiento, DELSUR también debió aplicar lo indicado en los artículos 29 y 35 de los Términos y Condiciones Generales de los Pliegos Tarifarios.</w:t>
      </w:r>
    </w:p>
    <w:p w14:paraId="38131DE0" w14:textId="77777777"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p>
    <w:p w14:paraId="01ECB372" w14:textId="0FAE983D"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Por lo explicado, conforme a lo establecido en las Normas de Calidad del Servicio de los Sistemas de Distribución, en los Términos y Condiciones Generales al Consumidor Final de los Pliegos Tarifarios, y en el Procedimiento para la Evaluación de Casos Fortuitos o de Fuerza Mayor, para los casos de estimación en los que la documentación probatoria sea coincidente o similar a la aportada por DELSUR en su escrito de fecha 25 de agosto de 2021, se recomienda proceder de la siguiente manera:</w:t>
      </w:r>
    </w:p>
    <w:p w14:paraId="2136C215" w14:textId="77777777" w:rsid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p>
    <w:p w14:paraId="70ACD548" w14:textId="506DD950"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a) Considerar como procedentes las primeras estimaciones del consumo siempre que hayan ocurrido entre mayo y octubre de 2020 y no impliquen un incumplimiento de los límites establecidos para el indicador CFFE, esto conforme al resultado de la evaluación de la documentación probatoria y a lo establecido en los artículos 73 letra c) y 80 letra c) de las Normas de Calidad del Servicio de los Sistemas de Distribución.</w:t>
      </w:r>
    </w:p>
    <w:p w14:paraId="317F2631" w14:textId="77777777"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b) Considerar como procedente el cobro de energía y potencia eléctrica no registrada retroactivamente hasta un máximo de dos meses, a partir de la fecha en que el Distribuidor haya notificado al usuario final, que la condición de desperfectos o problemas en el equipo de medición fue corregida, esto, conforme a lo establecido en el artículo 35 de los Términos y Condiciones Generales al Consumidor Final de los Pliegos Tarifarios.</w:t>
      </w:r>
    </w:p>
    <w:p w14:paraId="75E8FA18" w14:textId="24F5FFD3" w:rsidR="00A65829" w:rsidRPr="00A65829" w:rsidRDefault="00A65829" w:rsidP="004B1940">
      <w:pPr>
        <w:spacing w:after="0" w:line="240" w:lineRule="auto"/>
        <w:ind w:left="1134" w:right="567"/>
        <w:jc w:val="both"/>
        <w:textAlignment w:val="baseline"/>
        <w:rPr>
          <w:rFonts w:ascii="Museo 300" w:eastAsia="Museo Sans" w:hAnsi="Museo 300" w:cs="Segoe UI"/>
          <w:sz w:val="16"/>
          <w:szCs w:val="16"/>
          <w:lang w:eastAsia="es-SV"/>
        </w:rPr>
      </w:pPr>
      <w:r w:rsidRPr="00A65829">
        <w:rPr>
          <w:rFonts w:ascii="Museo 300" w:eastAsia="Museo Sans" w:hAnsi="Museo 300" w:cs="Segoe UI"/>
          <w:sz w:val="16"/>
          <w:szCs w:val="16"/>
          <w:lang w:eastAsia="es-SV"/>
        </w:rPr>
        <w:t>c) Para las estimaciones de consumo que no se encuentren dentro de los casos indicados en las letras a) y b) no es procedente el cobro de los cargos que se facturan en función de la lectura del medidor, esto, conforme a lo establecido en el artículo 29 de los Términos y Condiciones Generales al Consumidor Final</w:t>
      </w:r>
      <w:r>
        <w:rPr>
          <w:rFonts w:ascii="Museo 300" w:eastAsia="Museo Sans" w:hAnsi="Museo 300" w:cs="Segoe UI"/>
          <w:sz w:val="16"/>
          <w:szCs w:val="16"/>
          <w:lang w:eastAsia="es-SV"/>
        </w:rPr>
        <w:t xml:space="preserve"> (…)”””</w:t>
      </w:r>
      <w:r w:rsidR="007C13F4">
        <w:rPr>
          <w:rFonts w:ascii="Museo 300" w:eastAsia="Museo Sans" w:hAnsi="Museo 300" w:cs="Segoe UI"/>
          <w:sz w:val="16"/>
          <w:szCs w:val="16"/>
          <w:lang w:eastAsia="es-SV"/>
        </w:rPr>
        <w:t>.</w:t>
      </w:r>
    </w:p>
    <w:p w14:paraId="5D52A71F" w14:textId="77777777" w:rsidR="00B32DFA" w:rsidRPr="00BF76A0" w:rsidRDefault="00B32DFA" w:rsidP="001D373F">
      <w:pPr>
        <w:spacing w:after="0" w:line="240" w:lineRule="auto"/>
        <w:contextualSpacing/>
        <w:jc w:val="both"/>
        <w:rPr>
          <w:rFonts w:ascii="Museo Sans 300" w:hAnsi="Museo Sans 300"/>
          <w:sz w:val="20"/>
          <w:szCs w:val="20"/>
          <w:lang w:val="es-ES_tradnl"/>
        </w:rPr>
      </w:pPr>
    </w:p>
    <w:p w14:paraId="388582C5" w14:textId="67B9148E" w:rsidR="0001314A" w:rsidRPr="00BF76A0" w:rsidRDefault="0001314A" w:rsidP="00BF76A0">
      <w:pPr>
        <w:pStyle w:val="paragraph"/>
        <w:spacing w:before="0" w:beforeAutospacing="0" w:after="0" w:afterAutospacing="0"/>
        <w:ind w:left="426"/>
        <w:jc w:val="both"/>
        <w:textAlignment w:val="baseline"/>
        <w:rPr>
          <w:rStyle w:val="normaltextrun"/>
          <w:rFonts w:ascii="Museo Sans 300" w:hAnsi="Museo Sans 300" w:cs="Segoe UI"/>
          <w:sz w:val="20"/>
          <w:szCs w:val="20"/>
        </w:rPr>
      </w:pPr>
      <w:r>
        <w:rPr>
          <w:rFonts w:ascii="Museo Sans 300" w:hAnsi="Museo Sans 300"/>
          <w:sz w:val="20"/>
          <w:szCs w:val="20"/>
          <w:lang w:val="es-ES_tradnl"/>
        </w:rPr>
        <w:t xml:space="preserve">Mediante memorando de fecha </w:t>
      </w:r>
      <w:r w:rsidR="00A879A9">
        <w:rPr>
          <w:rFonts w:ascii="Museo Sans 300" w:hAnsi="Museo Sans 300"/>
          <w:sz w:val="20"/>
          <w:szCs w:val="20"/>
          <w:lang w:val="es-ES_tradnl"/>
        </w:rPr>
        <w:t>catorce de diciembre de este año,</w:t>
      </w:r>
      <w:r>
        <w:rPr>
          <w:rFonts w:ascii="Museo Sans 300" w:hAnsi="Museo Sans 300"/>
          <w:sz w:val="20"/>
          <w:szCs w:val="20"/>
          <w:lang w:val="es-ES_tradnl"/>
        </w:rPr>
        <w:t xml:space="preserve"> el CAU remitió el listado actualizado de reclamos recibidos has</w:t>
      </w:r>
      <w:r w:rsidR="00476B28">
        <w:rPr>
          <w:rFonts w:ascii="Museo Sans 300" w:hAnsi="Museo Sans 300"/>
          <w:sz w:val="20"/>
          <w:szCs w:val="20"/>
          <w:lang w:val="es-ES_tradnl"/>
        </w:rPr>
        <w:t>ta</w:t>
      </w:r>
      <w:r>
        <w:rPr>
          <w:rFonts w:ascii="Museo Sans 300" w:hAnsi="Museo Sans 300"/>
          <w:sz w:val="20"/>
          <w:szCs w:val="20"/>
          <w:lang w:val="es-ES_tradnl"/>
        </w:rPr>
        <w:t xml:space="preserve"> esa fecha relacionados con </w:t>
      </w:r>
      <w:r w:rsidR="00476B28">
        <w:rPr>
          <w:rFonts w:ascii="Museo Sans 300" w:hAnsi="Museo Sans 300"/>
          <w:sz w:val="20"/>
          <w:szCs w:val="20"/>
          <w:lang w:val="es-ES_tradnl"/>
        </w:rPr>
        <w:t>estimaciones de consumo por medidor defectuoso</w:t>
      </w:r>
      <w:r w:rsidR="001765C0">
        <w:rPr>
          <w:rFonts w:ascii="Museo Sans 300" w:hAnsi="Museo Sans 300"/>
          <w:sz w:val="20"/>
          <w:szCs w:val="20"/>
          <w:lang w:val="es-ES_tradnl"/>
        </w:rPr>
        <w:t xml:space="preserve">, a fin </w:t>
      </w:r>
      <w:r w:rsidR="000C48D1">
        <w:rPr>
          <w:rFonts w:ascii="Museo Sans 300" w:hAnsi="Museo Sans 300"/>
          <w:sz w:val="20"/>
          <w:szCs w:val="20"/>
          <w:lang w:val="es-ES_tradnl"/>
        </w:rPr>
        <w:t>someterlos a la</w:t>
      </w:r>
      <w:r w:rsidR="00EA5D56">
        <w:rPr>
          <w:rFonts w:ascii="Museo Sans 300" w:hAnsi="Museo Sans 300"/>
          <w:sz w:val="20"/>
          <w:szCs w:val="20"/>
          <w:lang w:val="es-ES_tradnl"/>
        </w:rPr>
        <w:t xml:space="preserve"> acumulación dictada mediante el acuerdo </w:t>
      </w:r>
      <w:r w:rsidR="00EA5D56">
        <w:rPr>
          <w:rFonts w:ascii="Museo Sans 300" w:hAnsi="Museo Sans 300"/>
          <w:sz w:val="20"/>
          <w:szCs w:val="20"/>
        </w:rPr>
        <w:t>N.° E-1048-2021-CAU</w:t>
      </w:r>
      <w:r w:rsidR="00090393">
        <w:rPr>
          <w:rFonts w:ascii="Museo Sans 300" w:hAnsi="Museo Sans 300"/>
          <w:sz w:val="20"/>
          <w:szCs w:val="20"/>
        </w:rPr>
        <w:t>.</w:t>
      </w:r>
    </w:p>
    <w:p w14:paraId="23C49E66" w14:textId="77777777" w:rsidR="0001314A" w:rsidRPr="00BF76A0" w:rsidRDefault="0001314A" w:rsidP="001D373F">
      <w:pPr>
        <w:pStyle w:val="paragraph"/>
        <w:spacing w:before="0" w:beforeAutospacing="0" w:after="0" w:afterAutospacing="0"/>
        <w:ind w:left="426"/>
        <w:jc w:val="both"/>
        <w:textAlignment w:val="baseline"/>
        <w:rPr>
          <w:rStyle w:val="normaltextrun"/>
          <w:rFonts w:ascii="Museo Sans 300" w:hAnsi="Museo Sans 300" w:cs="Segoe UI"/>
          <w:sz w:val="20"/>
          <w:szCs w:val="20"/>
        </w:rPr>
      </w:pPr>
    </w:p>
    <w:p w14:paraId="780B7148" w14:textId="4B36E7CB" w:rsidR="00F041FD" w:rsidRPr="002E4A57" w:rsidRDefault="00F041FD" w:rsidP="002E4A57">
      <w:pPr>
        <w:pStyle w:val="paragraph"/>
        <w:numPr>
          <w:ilvl w:val="0"/>
          <w:numId w:val="1"/>
        </w:numPr>
        <w:spacing w:before="0" w:beforeAutospacing="0" w:after="0" w:afterAutospacing="0"/>
        <w:ind w:left="426" w:hanging="284"/>
        <w:jc w:val="both"/>
        <w:textAlignment w:val="baseline"/>
        <w:rPr>
          <w:rFonts w:ascii="Museo Sans 300" w:hAnsi="Museo Sans 300" w:cs="Segoe UI"/>
          <w:sz w:val="20"/>
          <w:szCs w:val="20"/>
        </w:rPr>
      </w:pPr>
      <w:r w:rsidRPr="001D188D">
        <w:rPr>
          <w:rStyle w:val="normaltextrun"/>
          <w:rFonts w:ascii="Museo Sans 300" w:eastAsia="Museo Sans" w:hAnsi="Museo Sans 300" w:cs="Segoe UI"/>
          <w:sz w:val="20"/>
          <w:szCs w:val="20"/>
        </w:rPr>
        <w:t xml:space="preserve">Debido a lo expuesto, esta </w:t>
      </w:r>
      <w:r>
        <w:rPr>
          <w:rStyle w:val="normaltextrun"/>
          <w:rFonts w:ascii="Museo Sans 300" w:eastAsia="Museo Sans" w:hAnsi="Museo Sans 300" w:cs="Segoe UI"/>
          <w:sz w:val="20"/>
          <w:szCs w:val="20"/>
        </w:rPr>
        <w:t>S</w:t>
      </w:r>
      <w:r w:rsidRPr="001D188D">
        <w:rPr>
          <w:rStyle w:val="normaltextrun"/>
          <w:rFonts w:ascii="Museo Sans 300" w:eastAsia="Museo Sans" w:hAnsi="Museo Sans 300" w:cs="Segoe UI"/>
          <w:sz w:val="20"/>
          <w:szCs w:val="20"/>
        </w:rPr>
        <w:t>uperintendencia, con apoyo del C</w:t>
      </w:r>
      <w:r w:rsidR="000667EE">
        <w:rPr>
          <w:rStyle w:val="normaltextrun"/>
          <w:rFonts w:ascii="Museo Sans 300" w:eastAsia="Museo Sans" w:hAnsi="Museo Sans 300" w:cs="Segoe UI"/>
          <w:sz w:val="20"/>
          <w:szCs w:val="20"/>
        </w:rPr>
        <w:t>entro de Atención al Usuario</w:t>
      </w:r>
      <w:r w:rsidRPr="001D188D">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1D188D">
        <w:rPr>
          <w:rStyle w:val="normaltextrun"/>
          <w:rFonts w:ascii="Museo Sans 300" w:eastAsia="Museo Sans" w:hAnsi="Museo Sans 300" w:cs="Segoe UI"/>
          <w:sz w:val="20"/>
          <w:szCs w:val="20"/>
        </w:rPr>
        <w:t>efectúa las valoraciones siguientes:</w:t>
      </w:r>
      <w:r w:rsidRPr="001D188D">
        <w:rPr>
          <w:rStyle w:val="normaltextrun"/>
          <w:rFonts w:ascii="Cambria Math" w:eastAsia="Museo Sans" w:hAnsi="Cambria Math" w:cs="Cambria Math"/>
          <w:sz w:val="20"/>
          <w:szCs w:val="20"/>
        </w:rPr>
        <w:t>   </w:t>
      </w:r>
    </w:p>
    <w:p w14:paraId="6A05D40F" w14:textId="77777777" w:rsidR="00F041FD" w:rsidRPr="00D156C2" w:rsidRDefault="00F041FD" w:rsidP="00F041FD">
      <w:pPr>
        <w:numPr>
          <w:ilvl w:val="0"/>
          <w:numId w:val="2"/>
        </w:numPr>
        <w:spacing w:after="0" w:line="240" w:lineRule="auto"/>
        <w:ind w:left="851"/>
        <w:contextualSpacing/>
        <w:jc w:val="center"/>
        <w:rPr>
          <w:rFonts w:ascii="Museo Sans 500" w:eastAsia="Times New Roman" w:hAnsi="Museo Sans 500"/>
          <w:b/>
          <w:sz w:val="20"/>
          <w:szCs w:val="20"/>
          <w:lang w:val="es-ES_tradnl" w:eastAsia="es-ES"/>
        </w:rPr>
      </w:pPr>
      <w:r w:rsidRPr="00D156C2">
        <w:rPr>
          <w:rFonts w:ascii="Museo Sans 500" w:eastAsia="Times New Roman" w:hAnsi="Museo Sans 500"/>
          <w:b/>
          <w:sz w:val="20"/>
          <w:szCs w:val="20"/>
          <w:lang w:val="es-ES_tradnl" w:eastAsia="es-ES"/>
        </w:rPr>
        <w:t>MARCO LEGAL</w:t>
      </w:r>
    </w:p>
    <w:p w14:paraId="7CA53BDB" w14:textId="77777777" w:rsidR="00F041FD" w:rsidRPr="00D156C2" w:rsidRDefault="00F041FD" w:rsidP="00F041FD">
      <w:pPr>
        <w:spacing w:after="0" w:line="240" w:lineRule="auto"/>
        <w:ind w:left="426"/>
        <w:jc w:val="both"/>
        <w:rPr>
          <w:rFonts w:eastAsia="Times New Roman"/>
          <w:sz w:val="20"/>
          <w:szCs w:val="20"/>
          <w:lang w:val="es-ES_tradnl" w:eastAsia="es-ES"/>
        </w:rPr>
      </w:pPr>
    </w:p>
    <w:p w14:paraId="69F63CCA" w14:textId="77777777" w:rsidR="00F041FD" w:rsidRPr="00D156C2" w:rsidRDefault="00F041FD" w:rsidP="00F041FD">
      <w:pPr>
        <w:spacing w:after="0" w:line="240" w:lineRule="auto"/>
        <w:ind w:left="426"/>
        <w:contextualSpacing/>
        <w:jc w:val="both"/>
        <w:rPr>
          <w:rFonts w:ascii="Museo Sans 500" w:eastAsia="Times New Roman" w:hAnsi="Museo Sans 500" w:cs="Arial"/>
          <w:b/>
          <w:sz w:val="20"/>
          <w:szCs w:val="20"/>
          <w:lang w:val="es-ES_tradnl" w:eastAsia="es-ES"/>
        </w:rPr>
      </w:pPr>
      <w:r w:rsidRPr="00D156C2">
        <w:rPr>
          <w:rFonts w:ascii="Museo Sans 500" w:eastAsia="Times New Roman" w:hAnsi="Museo Sans 500" w:cs="Arial"/>
          <w:b/>
          <w:sz w:val="20"/>
          <w:szCs w:val="20"/>
          <w:lang w:val="es-ES_tradnl" w:eastAsia="es-ES"/>
        </w:rPr>
        <w:t xml:space="preserve">1.A Ley General de Electricidad </w:t>
      </w:r>
    </w:p>
    <w:p w14:paraId="2686F185" w14:textId="77777777" w:rsidR="00F041FD" w:rsidRPr="00D156C2" w:rsidRDefault="00F041FD" w:rsidP="00F041FD">
      <w:pPr>
        <w:spacing w:after="0" w:line="240" w:lineRule="auto"/>
        <w:contextualSpacing/>
        <w:jc w:val="both"/>
        <w:rPr>
          <w:rFonts w:ascii="Museo Sans 300" w:eastAsia="Times New Roman" w:hAnsi="Museo Sans 300" w:cs="Arial"/>
          <w:b/>
          <w:sz w:val="20"/>
          <w:szCs w:val="20"/>
          <w:lang w:val="es-ES_tradnl" w:eastAsia="es-ES"/>
        </w:rPr>
      </w:pPr>
    </w:p>
    <w:p w14:paraId="21EC3085"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 xml:space="preserve">El artículo 1 de la Ley General de Electricidad establece que dicha Ley </w:t>
      </w:r>
      <w:r>
        <w:rPr>
          <w:rFonts w:ascii="Museo Sans 300" w:eastAsia="Times New Roman" w:hAnsi="Museo Sans 300"/>
          <w:sz w:val="20"/>
          <w:szCs w:val="20"/>
          <w:lang w:val="es-ES_tradnl" w:eastAsia="es-ES"/>
        </w:rPr>
        <w:t>regula</w:t>
      </w:r>
      <w:r w:rsidRPr="00D156C2">
        <w:rPr>
          <w:rFonts w:ascii="Museo Sans 300" w:eastAsia="Times New Roman" w:hAnsi="Museo Sans 300"/>
          <w:sz w:val="20"/>
          <w:szCs w:val="20"/>
          <w:lang w:val="es-ES_tradnl" w:eastAsia="es-ES"/>
        </w:rPr>
        <w:t xml:space="preserve"> las actividades de distribución y comercialización de energía eléctrica. El artículo 2 letra e), dispone que la aplicación de los preceptos contenidos en dicha Ley tomará en cuenta dentro de sus objetivos, la protección de los derechos de los usuarios y de todas las entidades que desarrollan actividades en el sector.</w:t>
      </w:r>
    </w:p>
    <w:p w14:paraId="46D59BAD" w14:textId="77777777" w:rsidR="000F71E8" w:rsidRPr="00D156C2" w:rsidRDefault="000F71E8" w:rsidP="00F041FD">
      <w:pPr>
        <w:spacing w:after="0" w:line="240" w:lineRule="auto"/>
        <w:contextualSpacing/>
        <w:jc w:val="both"/>
        <w:rPr>
          <w:rFonts w:ascii="Museo Sans 300" w:eastAsia="Times New Roman" w:hAnsi="Museo Sans 300"/>
          <w:sz w:val="20"/>
          <w:szCs w:val="20"/>
          <w:lang w:val="es-ES_tradnl" w:eastAsia="es-ES"/>
        </w:rPr>
      </w:pPr>
    </w:p>
    <w:p w14:paraId="1F99ACC0" w14:textId="77777777" w:rsidR="00F041FD" w:rsidRPr="00D156C2" w:rsidRDefault="00F041FD" w:rsidP="00F041FD">
      <w:pPr>
        <w:spacing w:after="0" w:line="240" w:lineRule="auto"/>
        <w:ind w:left="426"/>
        <w:contextualSpacing/>
        <w:jc w:val="both"/>
        <w:rPr>
          <w:rFonts w:ascii="Museo Sans 500" w:eastAsia="Times New Roman" w:hAnsi="Museo Sans 500" w:cs="Arial"/>
          <w:b/>
          <w:sz w:val="20"/>
          <w:szCs w:val="20"/>
          <w:lang w:val="es-ES_tradnl" w:eastAsia="es-ES"/>
        </w:rPr>
      </w:pPr>
      <w:r w:rsidRPr="00D156C2">
        <w:rPr>
          <w:rFonts w:ascii="Museo Sans 500" w:eastAsia="Times New Roman" w:hAnsi="Museo Sans 500" w:cs="Arial"/>
          <w:b/>
          <w:sz w:val="20"/>
          <w:szCs w:val="20"/>
          <w:lang w:val="es-ES_tradnl" w:eastAsia="es-ES"/>
        </w:rPr>
        <w:t>1.B Procedimiento para la Resolución de Reclamos de los Usuarios Finales del Servicio de Energía Eléctrica ante SIGET que no Requieren Intervención de Perito Externo</w:t>
      </w:r>
      <w:r>
        <w:rPr>
          <w:rFonts w:ascii="Museo Sans 500" w:eastAsia="Times New Roman" w:hAnsi="Museo Sans 500" w:cs="Arial"/>
          <w:b/>
          <w:sz w:val="20"/>
          <w:szCs w:val="20"/>
          <w:lang w:val="es-ES_tradnl" w:eastAsia="es-ES"/>
        </w:rPr>
        <w:t>.</w:t>
      </w:r>
    </w:p>
    <w:p w14:paraId="6584F23A" w14:textId="77777777" w:rsidR="00F041FD" w:rsidRPr="00D156C2" w:rsidRDefault="00F041FD" w:rsidP="00F041FD">
      <w:pPr>
        <w:spacing w:after="0" w:line="240" w:lineRule="auto"/>
        <w:ind w:left="426" w:hanging="426"/>
        <w:contextualSpacing/>
        <w:jc w:val="both"/>
        <w:rPr>
          <w:rFonts w:ascii="Museo Sans 300" w:eastAsia="Times New Roman" w:hAnsi="Museo Sans 300" w:cs="Arial"/>
          <w:sz w:val="20"/>
          <w:szCs w:val="20"/>
          <w:lang w:eastAsia="es-ES"/>
        </w:rPr>
      </w:pPr>
    </w:p>
    <w:p w14:paraId="384D88EA"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El Procedimiento para la Resolución de Reclamos de los Usuarios Finales del Servicio de Energía Eléctrica ante SIGET que no Requieren Intervención de Perito Externo reglamenta los reclamos interpuestos por los usuarios finales ante esta superintendencia, en contra de los operadores prestadores del servicio de distribución y/o comercializadores de energía eléctrica, derivados de las condiciones técnicas y/o económicas de la prestación del servicio.</w:t>
      </w:r>
    </w:p>
    <w:p w14:paraId="118A5DCA"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p>
    <w:p w14:paraId="043CCDA0"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El artículo 3 de dicho Procedimiento define que la SIGET dará audiencia mediante acuerdo a la parte contraria para que presente las circunstancias de hecho y de derecho y aporte las pruebas que estime necesarias para la solución del reclamo.</w:t>
      </w:r>
    </w:p>
    <w:p w14:paraId="2BA9324B"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p>
    <w:p w14:paraId="14FB1F72"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El artículo 4 establece que</w:t>
      </w:r>
      <w:r>
        <w:rPr>
          <w:rFonts w:ascii="Museo Sans 300" w:eastAsia="Times New Roman" w:hAnsi="Museo Sans 300"/>
          <w:sz w:val="20"/>
          <w:szCs w:val="20"/>
          <w:lang w:val="es-ES_tradnl" w:eastAsia="es-ES"/>
        </w:rPr>
        <w:t>,</w:t>
      </w:r>
      <w:r w:rsidRPr="00D156C2">
        <w:rPr>
          <w:rFonts w:ascii="Museo Sans 300" w:eastAsia="Times New Roman" w:hAnsi="Museo Sans 300"/>
          <w:sz w:val="20"/>
          <w:szCs w:val="20"/>
          <w:lang w:val="es-ES_tradnl" w:eastAsia="es-ES"/>
        </w:rPr>
        <w:t xml:space="preserve"> una vez evacuada la audiencia otorgada al operador, por medio de acuerdo, se comisionará al CAU para que en el plazo de tres días siguientes a recibir las posiciones y argumentos de las partes, determine la necesidad o no de contratar un perito externo para su solución.</w:t>
      </w:r>
    </w:p>
    <w:p w14:paraId="00F214BC" w14:textId="77777777" w:rsidR="00F041FD" w:rsidRPr="00D156C2"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p>
    <w:p w14:paraId="62122C3D" w14:textId="4201DBBA" w:rsidR="00F041FD" w:rsidRDefault="00F041FD" w:rsidP="00F041FD">
      <w:pPr>
        <w:spacing w:after="0" w:line="240" w:lineRule="auto"/>
        <w:ind w:left="426"/>
        <w:contextualSpacing/>
        <w:jc w:val="both"/>
        <w:rPr>
          <w:rFonts w:ascii="Museo Sans 300" w:eastAsia="Times New Roman" w:hAnsi="Museo Sans 300"/>
          <w:sz w:val="20"/>
          <w:szCs w:val="20"/>
          <w:lang w:val="es-ES_tradnl" w:eastAsia="es-ES"/>
        </w:rPr>
      </w:pPr>
      <w:r w:rsidRPr="00D156C2">
        <w:rPr>
          <w:rFonts w:ascii="Museo Sans 300" w:eastAsia="Times New Roman" w:hAnsi="Museo Sans 300"/>
          <w:sz w:val="20"/>
          <w:szCs w:val="20"/>
          <w:lang w:val="es-ES_tradnl" w:eastAsia="es-ES"/>
        </w:rPr>
        <w:t>El artículo 5 del mismo Procedimiento señala que si el CAU de la SIGET determina que no es necesaria la intervención de un perito externo, se comisionará a la instancia pertinente para que efectúe las acciones necesarias a fin de emitir un informe técnico del caso.</w:t>
      </w:r>
    </w:p>
    <w:p w14:paraId="5C574483" w14:textId="1AEC3C8B" w:rsidR="00751BDB" w:rsidRDefault="00751BDB" w:rsidP="00F041FD">
      <w:pPr>
        <w:spacing w:after="0" w:line="240" w:lineRule="auto"/>
        <w:ind w:left="426"/>
        <w:contextualSpacing/>
        <w:jc w:val="both"/>
        <w:rPr>
          <w:rFonts w:ascii="Museo Sans 300" w:eastAsia="Times New Roman" w:hAnsi="Museo Sans 300"/>
          <w:sz w:val="20"/>
          <w:szCs w:val="20"/>
          <w:lang w:val="es-ES_tradnl" w:eastAsia="es-ES"/>
        </w:rPr>
      </w:pPr>
    </w:p>
    <w:p w14:paraId="760390F6" w14:textId="0437104F" w:rsidR="00B2722F" w:rsidRPr="00F77E23" w:rsidRDefault="00B2722F" w:rsidP="00B2722F">
      <w:pPr>
        <w:ind w:firstLine="426"/>
        <w:outlineLvl w:val="1"/>
        <w:rPr>
          <w:rFonts w:ascii="Museo Sans 500" w:hAnsi="Museo Sans 500"/>
          <w:b/>
          <w:sz w:val="20"/>
          <w:szCs w:val="20"/>
        </w:rPr>
      </w:pPr>
      <w:bookmarkStart w:id="4" w:name="_Toc21514495"/>
      <w:bookmarkStart w:id="5" w:name="_Toc77595898"/>
      <w:r w:rsidRPr="00F77E23">
        <w:rPr>
          <w:rFonts w:ascii="Museo Sans 500" w:hAnsi="Museo Sans 500"/>
          <w:b/>
          <w:sz w:val="20"/>
          <w:szCs w:val="20"/>
        </w:rPr>
        <w:t xml:space="preserve">1.C </w:t>
      </w:r>
      <w:r w:rsidR="00751BDB" w:rsidRPr="00F77E23">
        <w:rPr>
          <w:rFonts w:ascii="Museo Sans 500" w:hAnsi="Museo Sans 500"/>
          <w:b/>
          <w:sz w:val="20"/>
          <w:szCs w:val="20"/>
        </w:rPr>
        <w:t>Los Términos y Condiciones Generales al Consumidor Final de los Pliegos Tarifarios</w:t>
      </w:r>
      <w:bookmarkEnd w:id="4"/>
      <w:bookmarkEnd w:id="5"/>
    </w:p>
    <w:p w14:paraId="5425D2F7" w14:textId="14294922" w:rsidR="00751BDB" w:rsidRPr="00B2722F" w:rsidRDefault="00751BDB" w:rsidP="000A509F">
      <w:pPr>
        <w:ind w:left="426"/>
        <w:jc w:val="both"/>
        <w:rPr>
          <w:rFonts w:ascii="Museo Sans 300" w:hAnsi="Museo Sans 300"/>
          <w:sz w:val="20"/>
          <w:szCs w:val="20"/>
        </w:rPr>
      </w:pPr>
      <w:r w:rsidRPr="00B2722F">
        <w:rPr>
          <w:rFonts w:ascii="Museo Sans 300" w:hAnsi="Museo Sans 300"/>
          <w:sz w:val="20"/>
          <w:szCs w:val="20"/>
        </w:rPr>
        <w:t xml:space="preserve">Con respecto a las estimaciones del consumo de energía eléctrica, los artículos 29 y 35 de los </w:t>
      </w:r>
      <w:r w:rsidR="00DD3C9A" w:rsidRPr="00B2722F">
        <w:rPr>
          <w:rFonts w:ascii="Museo Sans 300" w:hAnsi="Museo Sans 300"/>
          <w:sz w:val="20"/>
          <w:szCs w:val="20"/>
        </w:rPr>
        <w:t xml:space="preserve">Términos </w:t>
      </w:r>
      <w:r w:rsidR="00DD3C9A">
        <w:rPr>
          <w:rFonts w:ascii="Museo Sans 300" w:hAnsi="Museo Sans 300"/>
          <w:sz w:val="20"/>
          <w:szCs w:val="20"/>
        </w:rPr>
        <w:t>y</w:t>
      </w:r>
      <w:r w:rsidR="00DD3C9A" w:rsidRPr="00B2722F">
        <w:rPr>
          <w:rFonts w:ascii="Museo Sans 300" w:hAnsi="Museo Sans 300"/>
          <w:sz w:val="20"/>
          <w:szCs w:val="20"/>
        </w:rPr>
        <w:t xml:space="preserve"> Condiciones Generales </w:t>
      </w:r>
      <w:r w:rsidR="00DD3C9A">
        <w:rPr>
          <w:rFonts w:ascii="Museo Sans 300" w:hAnsi="Museo Sans 300"/>
          <w:sz w:val="20"/>
          <w:szCs w:val="20"/>
        </w:rPr>
        <w:t>a</w:t>
      </w:r>
      <w:r w:rsidR="00DD3C9A" w:rsidRPr="00B2722F">
        <w:rPr>
          <w:rFonts w:ascii="Museo Sans 300" w:hAnsi="Museo Sans 300"/>
          <w:sz w:val="20"/>
          <w:szCs w:val="20"/>
        </w:rPr>
        <w:t xml:space="preserve">l Consumidor Final </w:t>
      </w:r>
      <w:r w:rsidR="00DD3C9A">
        <w:rPr>
          <w:rFonts w:ascii="Museo Sans 300" w:hAnsi="Museo Sans 300"/>
          <w:sz w:val="20"/>
          <w:szCs w:val="20"/>
        </w:rPr>
        <w:t>d</w:t>
      </w:r>
      <w:r w:rsidR="00DD3C9A" w:rsidRPr="00B2722F">
        <w:rPr>
          <w:rFonts w:ascii="Museo Sans 300" w:hAnsi="Museo Sans 300"/>
          <w:sz w:val="20"/>
          <w:szCs w:val="20"/>
        </w:rPr>
        <w:t>el Pliego Tarifario</w:t>
      </w:r>
      <w:r w:rsidR="00DD3C9A">
        <w:rPr>
          <w:rFonts w:ascii="Museo Sans 300" w:hAnsi="Museo Sans 300"/>
          <w:sz w:val="20"/>
          <w:szCs w:val="20"/>
        </w:rPr>
        <w:t>,</w:t>
      </w:r>
      <w:r w:rsidRPr="00B2722F">
        <w:rPr>
          <w:rFonts w:ascii="Museo Sans 300" w:hAnsi="Museo Sans 300"/>
          <w:sz w:val="20"/>
          <w:szCs w:val="20"/>
        </w:rPr>
        <w:t xml:space="preserve"> vigente para el año 2020, expresan lo siguiente:</w:t>
      </w:r>
    </w:p>
    <w:p w14:paraId="4A1B24B9"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 xml:space="preserve">Art. 29.- </w:t>
      </w:r>
      <w:bookmarkStart w:id="6" w:name="_Hlk77063929"/>
      <w:r w:rsidRPr="004B1940">
        <w:rPr>
          <w:rFonts w:ascii="Museo Sans 300" w:hAnsi="Museo Sans 300"/>
          <w:sz w:val="16"/>
          <w:szCs w:val="16"/>
        </w:rPr>
        <w:t>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w:t>
      </w:r>
      <w:bookmarkEnd w:id="6"/>
      <w:r w:rsidRPr="004B1940">
        <w:rPr>
          <w:rFonts w:ascii="Museo Sans 300" w:hAnsi="Museo Sans 300"/>
          <w:sz w:val="16"/>
          <w:szCs w:val="16"/>
        </w:rPr>
        <w:t>.</w:t>
      </w:r>
    </w:p>
    <w:p w14:paraId="0E5CA2A1" w14:textId="77777777" w:rsidR="00751BDB" w:rsidRPr="00B2722F" w:rsidRDefault="00751BDB" w:rsidP="00751BDB">
      <w:pPr>
        <w:pStyle w:val="Prrafodelista"/>
        <w:ind w:left="284"/>
        <w:jc w:val="both"/>
        <w:rPr>
          <w:rFonts w:ascii="Museo Sans 300" w:hAnsi="Museo Sans 300"/>
          <w:i/>
          <w:sz w:val="20"/>
          <w:szCs w:val="20"/>
        </w:rPr>
      </w:pPr>
    </w:p>
    <w:p w14:paraId="12D7B0AA"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Asimismo, el lector podrá reportar a la empresa distribuidora correspondiente los problemas en la acometida o en el equipo de medición que puedan ser identificados mediante observación de los mismos.</w:t>
      </w:r>
    </w:p>
    <w:p w14:paraId="77A129BE" w14:textId="77777777" w:rsidR="00751BDB" w:rsidRPr="004B1940" w:rsidRDefault="00751BDB" w:rsidP="00BF76A0">
      <w:pPr>
        <w:pStyle w:val="Prrafodelista"/>
        <w:ind w:left="993" w:right="567"/>
        <w:jc w:val="both"/>
        <w:rPr>
          <w:rFonts w:ascii="Museo Sans 300" w:hAnsi="Museo Sans 300"/>
          <w:sz w:val="16"/>
          <w:szCs w:val="16"/>
        </w:rPr>
      </w:pPr>
    </w:p>
    <w:p w14:paraId="7CCB62DE"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Se podrá estimar el consumo por razones de fuerza mayor o caso fortuito, o, casos excepcionales debidamente justificados,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w:t>
      </w:r>
    </w:p>
    <w:p w14:paraId="219CE0CD" w14:textId="77777777" w:rsidR="00751BDB" w:rsidRPr="004B1940" w:rsidRDefault="00751BDB" w:rsidP="00BF76A0">
      <w:pPr>
        <w:pStyle w:val="Prrafodelista"/>
        <w:ind w:left="993" w:right="567"/>
        <w:jc w:val="both"/>
        <w:rPr>
          <w:rFonts w:ascii="Museo Sans 300" w:hAnsi="Museo Sans 300"/>
          <w:sz w:val="16"/>
          <w:szCs w:val="16"/>
        </w:rPr>
      </w:pPr>
    </w:p>
    <w:p w14:paraId="1A68DF95"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El goce del subsidio al consumo de energía eléctrica no puede afectarse por estimaciones de consumo.</w:t>
      </w:r>
    </w:p>
    <w:p w14:paraId="44561911" w14:textId="77777777" w:rsidR="00751BDB" w:rsidRPr="004B1940" w:rsidRDefault="00751BDB" w:rsidP="00BF76A0">
      <w:pPr>
        <w:pStyle w:val="Prrafodelista"/>
        <w:ind w:left="993" w:right="567"/>
        <w:jc w:val="both"/>
        <w:rPr>
          <w:rFonts w:ascii="Museo Sans 300" w:hAnsi="Museo Sans 300"/>
          <w:sz w:val="16"/>
          <w:szCs w:val="16"/>
        </w:rPr>
      </w:pPr>
    </w:p>
    <w:p w14:paraId="360C7505"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En caso de estimaciones, en el documento de cobro la distribuidora debe alertar al usuario de que el monto facturado está basado en una estimación de consumo. Incluyendo en o junto con la factura el siguiente texto: “Debido a que no se ha podido leer el consumo registrado por el medidor, el consumo incluido en esta factura es calculado con base en los últimos seis meses de consumo”.</w:t>
      </w:r>
    </w:p>
    <w:p w14:paraId="16F22479" w14:textId="77777777" w:rsidR="00751BDB" w:rsidRPr="004B1940" w:rsidRDefault="00751BDB" w:rsidP="00BF76A0">
      <w:pPr>
        <w:pStyle w:val="Prrafodelista"/>
        <w:ind w:left="993" w:right="567"/>
        <w:jc w:val="both"/>
        <w:rPr>
          <w:rFonts w:ascii="Museo Sans 300" w:hAnsi="Museo Sans 300"/>
          <w:sz w:val="16"/>
          <w:szCs w:val="16"/>
        </w:rPr>
      </w:pPr>
    </w:p>
    <w:p w14:paraId="626DFFC2"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El Distribuidor no podrá acumular registros de consumos mensuales de energía eléctrica en un usuario final por no haber efectuado las lecturas correspondientes, a excepción de casos fortuitos o de fuerza mayor o casos excepcionales debidamente justificados.</w:t>
      </w:r>
    </w:p>
    <w:p w14:paraId="30F9B275" w14:textId="77777777" w:rsidR="00751BDB" w:rsidRPr="004B1940" w:rsidRDefault="00751BDB" w:rsidP="00BF76A0">
      <w:pPr>
        <w:pStyle w:val="Prrafodelista"/>
        <w:ind w:left="993" w:right="567"/>
        <w:jc w:val="both"/>
        <w:rPr>
          <w:rFonts w:ascii="Museo Sans 300" w:hAnsi="Museo Sans 300"/>
          <w:sz w:val="16"/>
          <w:szCs w:val="16"/>
        </w:rPr>
      </w:pPr>
    </w:p>
    <w:p w14:paraId="76400B71"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El Distribuidor deberá establecer en los documentos de cobro respectivos los montos a pagar por el suministro de energía eléctrica y otros importes, incluyendo los reintegros correspondientes, todo ello en dólares de los Estados Unidos de América.</w:t>
      </w:r>
    </w:p>
    <w:p w14:paraId="1203DF32" w14:textId="77777777" w:rsidR="00751BDB" w:rsidRPr="004B1940" w:rsidRDefault="00751BDB" w:rsidP="00BF76A0">
      <w:pPr>
        <w:pStyle w:val="Prrafodelista"/>
        <w:ind w:left="993" w:right="567"/>
        <w:jc w:val="both"/>
        <w:rPr>
          <w:rFonts w:ascii="Museo Sans 300" w:hAnsi="Museo Sans 300"/>
          <w:sz w:val="16"/>
          <w:szCs w:val="16"/>
        </w:rPr>
      </w:pPr>
    </w:p>
    <w:p w14:paraId="39963F6E"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El Distribuidor deberá establecer cajas de colecturía en cada municipio del área geográfica sobre la cual se extienden sus redes de distribución. En los casos que no sea posible establecer una colecturía, el Distribuidor informará a SIGET las razones por las cuales no fue posible y propondrá un mecanismo de cobro que contenga ventajas para el usuario.</w:t>
      </w:r>
    </w:p>
    <w:p w14:paraId="540C36A0" w14:textId="77777777" w:rsidR="00751BDB" w:rsidRPr="004B1940" w:rsidRDefault="00751BDB" w:rsidP="00BF76A0">
      <w:pPr>
        <w:pStyle w:val="Prrafodelista"/>
        <w:ind w:left="993" w:right="567"/>
        <w:jc w:val="both"/>
        <w:rPr>
          <w:rFonts w:ascii="Museo Sans 300" w:hAnsi="Museo Sans 300"/>
          <w:sz w:val="16"/>
          <w:szCs w:val="16"/>
        </w:rPr>
      </w:pPr>
    </w:p>
    <w:p w14:paraId="739885E4"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La distribuidora podrá poner a disposición del usuario final diferentes mecanismos de pago, ajustados a las nuevas tecnologías.</w:t>
      </w:r>
    </w:p>
    <w:p w14:paraId="3D558001" w14:textId="77777777" w:rsidR="00751BDB" w:rsidRPr="004B1940" w:rsidRDefault="00751BDB" w:rsidP="00BF76A0">
      <w:pPr>
        <w:pStyle w:val="Prrafodelista"/>
        <w:ind w:left="993" w:right="567"/>
        <w:jc w:val="both"/>
        <w:rPr>
          <w:rFonts w:ascii="Museo Sans 300" w:hAnsi="Museo Sans 300"/>
          <w:sz w:val="16"/>
          <w:szCs w:val="16"/>
        </w:rPr>
      </w:pPr>
    </w:p>
    <w:p w14:paraId="141C69BA"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Art. 35.- 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2110C35D" w14:textId="77777777" w:rsidR="00751BDB" w:rsidRPr="004B1940" w:rsidRDefault="00751BDB" w:rsidP="00BF76A0">
      <w:pPr>
        <w:pStyle w:val="Prrafodelista"/>
        <w:ind w:left="993" w:right="567"/>
        <w:jc w:val="both"/>
        <w:rPr>
          <w:rFonts w:ascii="Museo Sans 300" w:hAnsi="Museo Sans 300"/>
          <w:sz w:val="16"/>
          <w:szCs w:val="16"/>
        </w:rPr>
      </w:pPr>
    </w:p>
    <w:p w14:paraId="1B238281"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El Distribuidor podrá cobrar la energía y potencia no facturada por desperfectos o problemas en el equipo de medición o componentes de la medición que no hayan permitido el correcto registro de la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p>
    <w:p w14:paraId="3C525FC9" w14:textId="77777777" w:rsidR="00751BDB" w:rsidRPr="004B1940" w:rsidRDefault="00751BDB" w:rsidP="00BF76A0">
      <w:pPr>
        <w:pStyle w:val="Prrafodelista"/>
        <w:ind w:left="993" w:right="567"/>
        <w:jc w:val="both"/>
        <w:rPr>
          <w:rFonts w:ascii="Museo Sans 300" w:hAnsi="Museo Sans 300"/>
          <w:sz w:val="16"/>
          <w:szCs w:val="16"/>
        </w:rPr>
      </w:pPr>
    </w:p>
    <w:p w14:paraId="3F318274" w14:textId="77777777" w:rsidR="00751BDB" w:rsidRPr="004B1940" w:rsidRDefault="00751BDB" w:rsidP="00BF76A0">
      <w:pPr>
        <w:pStyle w:val="Prrafodelista"/>
        <w:ind w:left="993" w:right="567"/>
        <w:jc w:val="both"/>
        <w:rPr>
          <w:rFonts w:ascii="Museo Sans 300" w:hAnsi="Museo Sans 300"/>
          <w:sz w:val="16"/>
          <w:szCs w:val="16"/>
        </w:rPr>
      </w:pPr>
      <w:r w:rsidRPr="004B1940">
        <w:rPr>
          <w:rFonts w:ascii="Museo Sans 300" w:hAnsi="Museo Sans 300"/>
          <w:sz w:val="16"/>
          <w:szCs w:val="16"/>
        </w:rPr>
        <w:t>En caso que el equipo de medición haya registrado menos energía y potencia que la consumida por el usuario final, por la causal antes citada,</w:t>
      </w:r>
      <w:r w:rsidRPr="004B1940">
        <w:rPr>
          <w:rFonts w:ascii="Museo Sans 300" w:hAnsi="Museo Sans 300"/>
          <w:b/>
          <w:sz w:val="16"/>
          <w:szCs w:val="16"/>
        </w:rPr>
        <w:t xml:space="preserve"> </w:t>
      </w:r>
      <w:r w:rsidRPr="004B1940">
        <w:rPr>
          <w:rFonts w:ascii="Museo Sans 300" w:hAnsi="Museo Sans 300"/>
          <w:b/>
          <w:sz w:val="16"/>
          <w:szCs w:val="16"/>
          <w:u w:val="single"/>
        </w:rPr>
        <w:t>el Distribuidor podrá cobrar la energía y potencia eléctrica no registrada retroactivamente hasta un máximo de dos meses</w:t>
      </w:r>
      <w:r w:rsidRPr="004B1940">
        <w:rPr>
          <w:rFonts w:ascii="Museo Sans 300" w:hAnsi="Museo Sans 300"/>
          <w:sz w:val="16"/>
          <w:szCs w:val="16"/>
        </w:rPr>
        <w:t>,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periodo objeto del reclamo y no podrá exigirle garantías por dicho pago. Dicho cobro podrá ser efectuado dentro de un plazo no mayor de seis meses posteriores a la fecha de la notificación (…).</w:t>
      </w:r>
    </w:p>
    <w:p w14:paraId="69666D36" w14:textId="77777777" w:rsidR="00751BDB" w:rsidRPr="00B2722F" w:rsidRDefault="00751BDB" w:rsidP="00751BDB">
      <w:pPr>
        <w:pStyle w:val="Prrafodelista"/>
        <w:ind w:left="284"/>
        <w:jc w:val="both"/>
        <w:rPr>
          <w:rFonts w:ascii="Museo Sans 300" w:hAnsi="Museo Sans 300"/>
          <w:i/>
          <w:sz w:val="20"/>
          <w:szCs w:val="20"/>
        </w:rPr>
      </w:pPr>
    </w:p>
    <w:p w14:paraId="5E7D2CA2" w14:textId="00130B17" w:rsidR="00B2722F" w:rsidRPr="00F77E23" w:rsidRDefault="00B2722F" w:rsidP="000A509F">
      <w:pPr>
        <w:ind w:left="426"/>
        <w:outlineLvl w:val="1"/>
        <w:rPr>
          <w:rFonts w:ascii="Museo Sans 500" w:hAnsi="Museo Sans 500"/>
          <w:b/>
          <w:sz w:val="20"/>
          <w:szCs w:val="20"/>
        </w:rPr>
      </w:pPr>
      <w:bookmarkStart w:id="7" w:name="_Toc21514496"/>
      <w:bookmarkStart w:id="8" w:name="_Toc77595899"/>
      <w:r w:rsidRPr="00F77E23">
        <w:rPr>
          <w:rFonts w:ascii="Museo Sans 500" w:hAnsi="Museo Sans 500"/>
          <w:b/>
          <w:sz w:val="20"/>
          <w:szCs w:val="20"/>
        </w:rPr>
        <w:t xml:space="preserve">1.D </w:t>
      </w:r>
      <w:r w:rsidR="00751BDB" w:rsidRPr="00F77E23">
        <w:rPr>
          <w:rFonts w:ascii="Museo Sans 500" w:hAnsi="Museo Sans 500"/>
          <w:b/>
          <w:sz w:val="20"/>
          <w:szCs w:val="20"/>
        </w:rPr>
        <w:t>Las Normas de Calidad del Servicio de los Sistemas de Distribución</w:t>
      </w:r>
      <w:bookmarkEnd w:id="7"/>
      <w:bookmarkEnd w:id="8"/>
    </w:p>
    <w:p w14:paraId="7159F9C7" w14:textId="0FAB850F" w:rsidR="00751BDB" w:rsidRPr="004B1940" w:rsidRDefault="00751BDB" w:rsidP="000A509F">
      <w:pPr>
        <w:pStyle w:val="Prrafodelista"/>
        <w:ind w:left="426"/>
        <w:jc w:val="both"/>
        <w:rPr>
          <w:rFonts w:ascii="Museo Sans 300" w:hAnsi="Museo Sans 300"/>
          <w:sz w:val="20"/>
          <w:szCs w:val="20"/>
        </w:rPr>
      </w:pPr>
      <w:r w:rsidRPr="004B1940">
        <w:rPr>
          <w:rFonts w:ascii="Museo Sans 300" w:hAnsi="Museo Sans 300"/>
          <w:sz w:val="20"/>
          <w:szCs w:val="20"/>
        </w:rPr>
        <w:t xml:space="preserve">Con relación a lo regulado en el artículo 29 de los Términos y Condiciones del pliego tarifario aplicables para el año 2020, se observa que la segunda </w:t>
      </w:r>
      <w:r w:rsidR="00E11D22">
        <w:rPr>
          <w:rFonts w:ascii="Museo Sans 300" w:hAnsi="Museo Sans 300"/>
          <w:iCs/>
          <w:sz w:val="20"/>
          <w:szCs w:val="20"/>
        </w:rPr>
        <w:t>sección</w:t>
      </w:r>
      <w:r w:rsidR="00E11D22" w:rsidRPr="00BF76A0">
        <w:rPr>
          <w:rFonts w:ascii="Museo Sans 300" w:hAnsi="Museo Sans 300"/>
          <w:sz w:val="20"/>
          <w:szCs w:val="20"/>
        </w:rPr>
        <w:t xml:space="preserve"> </w:t>
      </w:r>
      <w:r w:rsidRPr="004B1940">
        <w:rPr>
          <w:rFonts w:ascii="Museo Sans 300" w:hAnsi="Museo Sans 300"/>
          <w:sz w:val="20"/>
          <w:szCs w:val="20"/>
        </w:rPr>
        <w:t>del tercer inciso de dicho artículo hace referencia a las Normas de Calidad del Servicio de los Sistemas de Distribución, contenidas en el acuerdo N.° 192-E-2004, por lo que es necesario traer a cuenta que el artículo 73, letra c) de dichas Normas expresa lo siguiente:</w:t>
      </w:r>
    </w:p>
    <w:p w14:paraId="23D02F72" w14:textId="77777777" w:rsidR="00751BDB" w:rsidRPr="00B2722F" w:rsidRDefault="00751BDB" w:rsidP="00751BDB">
      <w:pPr>
        <w:pStyle w:val="Textoindependiente"/>
        <w:rPr>
          <w:rFonts w:ascii="Museo Sans 300" w:hAnsi="Museo Sans 300"/>
          <w:b/>
          <w:bCs/>
          <w:sz w:val="20"/>
          <w:szCs w:val="20"/>
        </w:rPr>
      </w:pPr>
    </w:p>
    <w:p w14:paraId="45A16B6D" w14:textId="6AD35527" w:rsidR="00751BDB" w:rsidRPr="004B1940" w:rsidRDefault="00751BDB" w:rsidP="00BF76A0">
      <w:pPr>
        <w:pStyle w:val="Textoindependiente"/>
        <w:ind w:left="993" w:right="567"/>
        <w:rPr>
          <w:rFonts w:ascii="Museo 300" w:hAnsi="Museo 300"/>
          <w:b/>
          <w:sz w:val="16"/>
          <w:szCs w:val="16"/>
        </w:rPr>
      </w:pPr>
      <w:r w:rsidRPr="004B1940">
        <w:rPr>
          <w:rFonts w:ascii="Museo 300" w:hAnsi="Museo 300"/>
          <w:sz w:val="16"/>
          <w:szCs w:val="16"/>
        </w:rPr>
        <w:t>Estimaciones en la Facturación (CFFE)</w:t>
      </w:r>
    </w:p>
    <w:p w14:paraId="5CA31BC6" w14:textId="77777777" w:rsidR="00751BDB" w:rsidRPr="004B1940" w:rsidRDefault="00751BDB" w:rsidP="00BF76A0">
      <w:pPr>
        <w:pStyle w:val="Textoindependiente"/>
        <w:ind w:left="993" w:right="567"/>
        <w:rPr>
          <w:rFonts w:ascii="Museo 300" w:hAnsi="Museo 300"/>
          <w:b/>
          <w:sz w:val="16"/>
          <w:szCs w:val="16"/>
        </w:rPr>
      </w:pPr>
    </w:p>
    <w:p w14:paraId="786D5956" w14:textId="77777777" w:rsidR="00751BDB" w:rsidRPr="004B1940" w:rsidRDefault="00751BDB" w:rsidP="00BF76A0">
      <w:pPr>
        <w:pStyle w:val="Textoindependiente"/>
        <w:ind w:left="993" w:right="567"/>
        <w:rPr>
          <w:rFonts w:ascii="Museo 300" w:hAnsi="Museo 300"/>
          <w:b/>
          <w:sz w:val="16"/>
          <w:szCs w:val="16"/>
        </w:rPr>
      </w:pPr>
      <w:r w:rsidRPr="004B1940">
        <w:rPr>
          <w:rFonts w:ascii="Museo 300" w:hAnsi="Museo 300"/>
          <w:sz w:val="16"/>
          <w:szCs w:val="16"/>
          <w:u w:val="single"/>
        </w:rPr>
        <w:t xml:space="preserve">Sin perjuicio de la obligación del distribuidor de facturar a sus usuarios finales en función de lecturas reales </w:t>
      </w:r>
      <w:r w:rsidRPr="004B1940">
        <w:rPr>
          <w:rFonts w:ascii="Museo 300" w:hAnsi="Museo 300"/>
          <w:sz w:val="16"/>
          <w:szCs w:val="16"/>
        </w:rPr>
        <w:t xml:space="preserve">de sus medidores, se establecen los siguientes límites máximos a aquellos casos en los que el distribuidor tenga que estimar la facturación de un usuario final, debido a errores en la lectura o por no haber tomado la lectura del medidor </w:t>
      </w:r>
      <w:r w:rsidRPr="004B1940">
        <w:rPr>
          <w:rFonts w:ascii="Museo 300" w:hAnsi="Museo 300"/>
          <w:sz w:val="16"/>
          <w:szCs w:val="16"/>
          <w:u w:val="single"/>
        </w:rPr>
        <w:t>por situaciones de probado caso fortuito o fuerza mayor</w:t>
      </w:r>
      <w:r w:rsidRPr="004B1940">
        <w:rPr>
          <w:rFonts w:ascii="Museo 300" w:hAnsi="Museo 300"/>
          <w:sz w:val="16"/>
          <w:szCs w:val="16"/>
        </w:rPr>
        <w:t>. Los límites indicados determinan la cantidad de facturaciones no reales que el distribuidor debe emitir por esas causales a un mismo usuario final, durante un año calendario.</w:t>
      </w:r>
    </w:p>
    <w:p w14:paraId="1609335A" w14:textId="77777777" w:rsidR="00751BDB" w:rsidRPr="004B1940" w:rsidRDefault="00751BDB" w:rsidP="00751BDB">
      <w:pPr>
        <w:pStyle w:val="Textoindependiente"/>
        <w:rPr>
          <w:rFonts w:ascii="Museo 300" w:hAnsi="Museo 300"/>
          <w:b/>
          <w:sz w:val="16"/>
          <w:szCs w:val="16"/>
        </w:rPr>
      </w:pPr>
    </w:p>
    <w:p w14:paraId="7A03C7F4" w14:textId="77777777" w:rsidR="00751BDB" w:rsidRPr="00E11D22" w:rsidRDefault="00751BDB" w:rsidP="00751BDB">
      <w:pPr>
        <w:spacing w:after="0"/>
        <w:jc w:val="center"/>
        <w:rPr>
          <w:rFonts w:ascii="Museo Sans 300" w:hAnsi="Museo Sans 300"/>
          <w:iCs/>
          <w:sz w:val="20"/>
          <w:szCs w:val="20"/>
        </w:rPr>
      </w:pPr>
      <w:r w:rsidRPr="00E11D22">
        <w:rPr>
          <w:rFonts w:ascii="Museo Sans 300" w:hAnsi="Museo Sans 300"/>
          <w:iCs/>
          <w:noProof/>
          <w:sz w:val="20"/>
          <w:szCs w:val="20"/>
          <w:lang w:eastAsia="es-SV"/>
        </w:rPr>
        <w:drawing>
          <wp:inline distT="0" distB="0" distL="0" distR="0" wp14:anchorId="442854C4" wp14:editId="5A48CB47">
            <wp:extent cx="4018049" cy="781477"/>
            <wp:effectExtent l="0" t="0" r="1905" b="0"/>
            <wp:docPr id="12" name="Imagen 1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pic:nvPicPr>
                  <pic:blipFill>
                    <a:blip r:embed="rId10"/>
                    <a:stretch>
                      <a:fillRect/>
                    </a:stretch>
                  </pic:blipFill>
                  <pic:spPr>
                    <a:xfrm>
                      <a:off x="0" y="0"/>
                      <a:ext cx="4046431" cy="786997"/>
                    </a:xfrm>
                    <a:prstGeom prst="rect">
                      <a:avLst/>
                    </a:prstGeom>
                  </pic:spPr>
                </pic:pic>
              </a:graphicData>
            </a:graphic>
          </wp:inline>
        </w:drawing>
      </w:r>
    </w:p>
    <w:p w14:paraId="646B8214" w14:textId="77777777" w:rsidR="00751BDB" w:rsidRPr="00E11D22" w:rsidRDefault="00751BDB" w:rsidP="00751BDB">
      <w:pPr>
        <w:pStyle w:val="Prrafodelista"/>
        <w:tabs>
          <w:tab w:val="left" w:pos="426"/>
        </w:tabs>
        <w:ind w:left="426" w:hanging="426"/>
        <w:jc w:val="both"/>
        <w:rPr>
          <w:rFonts w:ascii="Museo Sans 300" w:hAnsi="Museo Sans 300"/>
          <w:iCs/>
          <w:sz w:val="20"/>
          <w:szCs w:val="20"/>
        </w:rPr>
      </w:pPr>
    </w:p>
    <w:p w14:paraId="0B6A1CB3" w14:textId="77777777" w:rsidR="00751BDB" w:rsidRDefault="00751BDB" w:rsidP="00BF76A0">
      <w:pPr>
        <w:pStyle w:val="Prrafodelista"/>
        <w:ind w:left="426"/>
        <w:jc w:val="both"/>
        <w:rPr>
          <w:rFonts w:ascii="Museo 300" w:hAnsi="Museo 300"/>
          <w:iCs/>
          <w:sz w:val="20"/>
          <w:szCs w:val="20"/>
        </w:rPr>
      </w:pPr>
      <w:r w:rsidRPr="004B1940">
        <w:rPr>
          <w:rFonts w:ascii="Museo 300" w:hAnsi="Museo 300"/>
          <w:sz w:val="20"/>
          <w:szCs w:val="20"/>
        </w:rPr>
        <w:t>Para calcular la compensación por incumplimiento al indicador CFFE, las Normas de Calidad del Servicio de los Sistemas de Distribución establecen en el artículo 80, letra c), lo siguiente:</w:t>
      </w:r>
    </w:p>
    <w:p w14:paraId="45356164" w14:textId="77777777" w:rsidR="00E11D22" w:rsidRPr="004B1940" w:rsidRDefault="00E11D22" w:rsidP="00BF76A0">
      <w:pPr>
        <w:pStyle w:val="Prrafodelista"/>
        <w:ind w:left="426"/>
        <w:jc w:val="both"/>
        <w:rPr>
          <w:rFonts w:ascii="Museo 300" w:hAnsi="Museo 300"/>
          <w:sz w:val="20"/>
          <w:szCs w:val="20"/>
        </w:rPr>
      </w:pPr>
    </w:p>
    <w:p w14:paraId="1795CD16" w14:textId="748CE890" w:rsidR="00751BDB" w:rsidRPr="004B1940" w:rsidRDefault="00751BDB" w:rsidP="00BF76A0">
      <w:pPr>
        <w:pStyle w:val="Textoindependiente"/>
        <w:ind w:left="993" w:right="567"/>
        <w:rPr>
          <w:rFonts w:ascii="Museo 300" w:hAnsi="Museo 300"/>
          <w:b/>
          <w:sz w:val="16"/>
          <w:szCs w:val="16"/>
        </w:rPr>
      </w:pPr>
      <w:r w:rsidRPr="004B1940">
        <w:rPr>
          <w:rFonts w:ascii="Museo 300" w:hAnsi="Museo 300"/>
          <w:sz w:val="16"/>
          <w:szCs w:val="16"/>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r w:rsidR="00E11D22">
        <w:rPr>
          <w:rFonts w:ascii="Museo 300" w:hAnsi="Museo 300"/>
          <w:iCs/>
          <w:sz w:val="16"/>
          <w:szCs w:val="16"/>
        </w:rPr>
        <w:t xml:space="preserve"> </w:t>
      </w:r>
      <w:r w:rsidRPr="004B1940">
        <w:rPr>
          <w:rFonts w:ascii="Museo 300" w:hAnsi="Museo 300"/>
          <w:sz w:val="16"/>
          <w:szCs w:val="16"/>
          <w:lang w:val="es-ES"/>
        </w:rPr>
        <w:t>(…)</w:t>
      </w:r>
    </w:p>
    <w:p w14:paraId="386F1C66" w14:textId="77777777" w:rsidR="004B2286" w:rsidRPr="00B2722F" w:rsidRDefault="004B2286" w:rsidP="00751BDB">
      <w:pPr>
        <w:spacing w:after="0"/>
        <w:jc w:val="both"/>
        <w:rPr>
          <w:rFonts w:ascii="Museo Sans 300" w:hAnsi="Museo Sans 300"/>
          <w:i/>
          <w:sz w:val="20"/>
          <w:szCs w:val="20"/>
          <w:lang w:val="es-ES"/>
        </w:rPr>
      </w:pPr>
    </w:p>
    <w:p w14:paraId="60CC292C" w14:textId="2C1B0562" w:rsidR="00751BDB" w:rsidRPr="00414C97" w:rsidRDefault="00B2722F" w:rsidP="000A509F">
      <w:pPr>
        <w:pStyle w:val="Prrafodelista"/>
        <w:suppressAutoHyphens w:val="0"/>
        <w:autoSpaceDN/>
        <w:ind w:left="426"/>
        <w:textAlignment w:val="auto"/>
        <w:outlineLvl w:val="1"/>
        <w:rPr>
          <w:rFonts w:ascii="Museo Sans 500" w:hAnsi="Museo Sans 500"/>
          <w:b/>
          <w:sz w:val="20"/>
          <w:szCs w:val="20"/>
        </w:rPr>
      </w:pPr>
      <w:bookmarkStart w:id="9" w:name="_Toc21514497"/>
      <w:bookmarkStart w:id="10" w:name="_Toc77595900"/>
      <w:r w:rsidRPr="00414C97">
        <w:rPr>
          <w:rFonts w:ascii="Museo Sans 500" w:hAnsi="Museo Sans 500"/>
          <w:b/>
          <w:sz w:val="20"/>
          <w:szCs w:val="20"/>
        </w:rPr>
        <w:t xml:space="preserve">1.E </w:t>
      </w:r>
      <w:r w:rsidR="00751BDB" w:rsidRPr="00414C97">
        <w:rPr>
          <w:rFonts w:ascii="Museo Sans 500" w:hAnsi="Museo Sans 500"/>
          <w:b/>
          <w:sz w:val="20"/>
          <w:szCs w:val="20"/>
        </w:rPr>
        <w:t>Procedimiento para la Determinación de Causales de Casos Fortuitos y de Fuerza Mayor</w:t>
      </w:r>
      <w:bookmarkEnd w:id="9"/>
      <w:bookmarkEnd w:id="10"/>
    </w:p>
    <w:p w14:paraId="502AB64E" w14:textId="77777777" w:rsidR="00B2722F" w:rsidRDefault="00B2722F" w:rsidP="00751BDB">
      <w:pPr>
        <w:pStyle w:val="Prrafodelista"/>
        <w:ind w:left="0"/>
        <w:jc w:val="both"/>
        <w:rPr>
          <w:rFonts w:ascii="Museo Sans 300" w:hAnsi="Museo Sans 300"/>
          <w:sz w:val="20"/>
          <w:szCs w:val="20"/>
        </w:rPr>
      </w:pPr>
    </w:p>
    <w:p w14:paraId="135467D6" w14:textId="08A388B8" w:rsidR="00751BDB" w:rsidRPr="00B2722F" w:rsidRDefault="00E11D22" w:rsidP="000A509F">
      <w:pPr>
        <w:pStyle w:val="Prrafodelista"/>
        <w:ind w:left="426"/>
        <w:jc w:val="both"/>
        <w:rPr>
          <w:rFonts w:ascii="Museo Sans 300" w:hAnsi="Museo Sans 300"/>
          <w:sz w:val="20"/>
          <w:szCs w:val="20"/>
        </w:rPr>
      </w:pPr>
      <w:r>
        <w:rPr>
          <w:rFonts w:ascii="Museo Sans 300" w:hAnsi="Museo Sans 300"/>
          <w:sz w:val="20"/>
          <w:szCs w:val="20"/>
        </w:rPr>
        <w:t>El Procedimiento</w:t>
      </w:r>
      <w:r w:rsidR="00332EE1">
        <w:rPr>
          <w:rFonts w:ascii="Museo Sans 300" w:hAnsi="Museo Sans 300"/>
          <w:sz w:val="20"/>
          <w:szCs w:val="20"/>
        </w:rPr>
        <w:t xml:space="preserve"> para la Determinación de Causales de </w:t>
      </w:r>
      <w:r w:rsidR="00385C18">
        <w:rPr>
          <w:rFonts w:ascii="Museo Sans 300" w:hAnsi="Museo Sans 300"/>
          <w:sz w:val="20"/>
          <w:szCs w:val="20"/>
        </w:rPr>
        <w:t xml:space="preserve">Casos Fortuitos y de Fuerza Mayor, </w:t>
      </w:r>
      <w:r w:rsidR="00751BDB" w:rsidRPr="00B2722F">
        <w:rPr>
          <w:rFonts w:ascii="Museo Sans 300" w:hAnsi="Museo Sans 300"/>
          <w:sz w:val="20"/>
          <w:szCs w:val="20"/>
        </w:rPr>
        <w:t xml:space="preserve">contenido en el </w:t>
      </w:r>
      <w:r w:rsidR="00385C18">
        <w:rPr>
          <w:rFonts w:ascii="Museo Sans 300" w:hAnsi="Museo Sans 300"/>
          <w:sz w:val="20"/>
          <w:szCs w:val="20"/>
        </w:rPr>
        <w:t>a</w:t>
      </w:r>
      <w:r w:rsidR="00751BDB" w:rsidRPr="00B2722F">
        <w:rPr>
          <w:rFonts w:ascii="Museo Sans 300" w:hAnsi="Museo Sans 300"/>
          <w:sz w:val="20"/>
          <w:szCs w:val="20"/>
        </w:rPr>
        <w:t>cuerdo N.° 223-E-2003, contiene los criterios que actualmente son utilizados en las evaluaciones mensuales que realiza la SIGET, en relación a las solicitudes de excepción de compensación por presunta ocurrencia de casos fortuitos o de fuerza mayor, que presentan los distribuidores, tanto de aspectos relacionados con la calidad del servicio técnico como de la calidad del servicio comercial.</w:t>
      </w:r>
    </w:p>
    <w:p w14:paraId="282030F8" w14:textId="77777777" w:rsidR="00751BDB" w:rsidRPr="00B2722F" w:rsidRDefault="00751BDB" w:rsidP="000A509F">
      <w:pPr>
        <w:pStyle w:val="Prrafodelista"/>
        <w:ind w:left="0" w:hanging="141"/>
        <w:jc w:val="both"/>
        <w:rPr>
          <w:rFonts w:ascii="Museo Sans 300" w:hAnsi="Museo Sans 300"/>
          <w:sz w:val="20"/>
          <w:szCs w:val="20"/>
        </w:rPr>
      </w:pPr>
    </w:p>
    <w:p w14:paraId="760364B8" w14:textId="77777777" w:rsidR="00751BDB" w:rsidRPr="00B2722F" w:rsidRDefault="00751BDB" w:rsidP="000A509F">
      <w:pPr>
        <w:pStyle w:val="Prrafodelista"/>
        <w:ind w:left="426"/>
        <w:jc w:val="both"/>
        <w:rPr>
          <w:rFonts w:ascii="Museo Sans 300" w:hAnsi="Museo Sans 300"/>
          <w:sz w:val="20"/>
          <w:szCs w:val="20"/>
        </w:rPr>
      </w:pPr>
      <w:r w:rsidRPr="00B2722F">
        <w:rPr>
          <w:rFonts w:ascii="Museo Sans 300" w:hAnsi="Museo Sans 300"/>
          <w:sz w:val="20"/>
          <w:szCs w:val="20"/>
        </w:rPr>
        <w:t xml:space="preserve">Con respecto a lo anterior, tomando en cuenta que para el análisis de las solicitudes de excepción –que para el presente caso se refiere a la calidad del servicio comercial- se aplican los criterios contenidos en el PROCEDIMIENTO PARA LA DETERMINACIÓN DE CAUSALES DE CASOS FORTUITO Y DE FUERZA MAYOR, en adelante, </w:t>
      </w:r>
      <w:r w:rsidRPr="00B2722F">
        <w:rPr>
          <w:rFonts w:ascii="Museo Sans 300" w:hAnsi="Museo Sans 300"/>
          <w:b/>
          <w:sz w:val="20"/>
          <w:szCs w:val="20"/>
        </w:rPr>
        <w:t>el Procedimiento vigente</w:t>
      </w:r>
      <w:r w:rsidRPr="00B2722F">
        <w:rPr>
          <w:rFonts w:ascii="Museo Sans 300" w:hAnsi="Museo Sans 300"/>
          <w:sz w:val="20"/>
          <w:szCs w:val="20"/>
        </w:rPr>
        <w:t>, se considera pertinente exponer el contenido de los criterios que guardan relación con aspectos comerciales.</w:t>
      </w:r>
    </w:p>
    <w:p w14:paraId="7B3BE3BF" w14:textId="77777777" w:rsidR="00751BDB" w:rsidRPr="00B2722F" w:rsidRDefault="00751BDB" w:rsidP="000A509F">
      <w:pPr>
        <w:pStyle w:val="Prrafodelista"/>
        <w:ind w:left="0" w:hanging="141"/>
        <w:jc w:val="both"/>
        <w:rPr>
          <w:rFonts w:ascii="Museo Sans 300" w:hAnsi="Museo Sans 300"/>
          <w:sz w:val="20"/>
          <w:szCs w:val="20"/>
        </w:rPr>
      </w:pPr>
    </w:p>
    <w:p w14:paraId="439D0ECC" w14:textId="77777777" w:rsidR="00751BDB" w:rsidRPr="00B2722F" w:rsidRDefault="00751BDB" w:rsidP="000A509F">
      <w:pPr>
        <w:pStyle w:val="Prrafodelista"/>
        <w:ind w:left="426"/>
        <w:jc w:val="both"/>
        <w:rPr>
          <w:rFonts w:ascii="Museo Sans 300" w:hAnsi="Museo Sans 300"/>
          <w:sz w:val="20"/>
          <w:szCs w:val="20"/>
        </w:rPr>
      </w:pPr>
      <w:r w:rsidRPr="00B2722F">
        <w:rPr>
          <w:rFonts w:ascii="Museo Sans 300" w:hAnsi="Museo Sans 300"/>
          <w:sz w:val="20"/>
          <w:szCs w:val="20"/>
        </w:rPr>
        <w:t>El Procedimiento vigente define caso fortuito de la siguiente manera: “</w:t>
      </w:r>
      <w:r w:rsidRPr="00B2722F">
        <w:rPr>
          <w:rFonts w:ascii="Museo Sans 300" w:hAnsi="Museo Sans 300"/>
          <w:i/>
          <w:sz w:val="20"/>
          <w:szCs w:val="20"/>
        </w:rPr>
        <w:t>Llámese Caso Fortuito al suceso que no ha podido preverse o que, previsto, no ha podido evitarse. El caso fortuito guarda mayor relación con los hechos de la naturaleza; por ejemplo, el desbordamiento de un río, los terremotos, las tempestades, las pestes, los incendios; en tanto que la fuerza mayor se origina en hechos lícitos o ilícitos del hombre, como la guerra, la coacción material y otros similares</w:t>
      </w:r>
      <w:r w:rsidRPr="00B2722F">
        <w:rPr>
          <w:rFonts w:ascii="Museo Sans 300" w:hAnsi="Museo Sans 300"/>
          <w:sz w:val="20"/>
          <w:szCs w:val="20"/>
        </w:rPr>
        <w:t>”.</w:t>
      </w:r>
    </w:p>
    <w:p w14:paraId="7B4D7E0D" w14:textId="77777777" w:rsidR="00751BDB" w:rsidRPr="00B2722F" w:rsidRDefault="00751BDB" w:rsidP="000A509F">
      <w:pPr>
        <w:pStyle w:val="Prrafodelista"/>
        <w:ind w:left="0" w:hanging="141"/>
        <w:jc w:val="both"/>
        <w:rPr>
          <w:rFonts w:ascii="Museo Sans 300" w:hAnsi="Museo Sans 300"/>
          <w:sz w:val="20"/>
          <w:szCs w:val="20"/>
        </w:rPr>
      </w:pPr>
    </w:p>
    <w:p w14:paraId="66E99FAC" w14:textId="77777777" w:rsidR="00751BDB" w:rsidRPr="00B2722F" w:rsidRDefault="00751BDB" w:rsidP="000A509F">
      <w:pPr>
        <w:pStyle w:val="Prrafodelista"/>
        <w:ind w:left="426"/>
        <w:jc w:val="both"/>
        <w:rPr>
          <w:rFonts w:ascii="Museo Sans 300" w:hAnsi="Museo Sans 300"/>
          <w:sz w:val="20"/>
          <w:szCs w:val="20"/>
        </w:rPr>
      </w:pPr>
      <w:r w:rsidRPr="00B2722F">
        <w:rPr>
          <w:rFonts w:ascii="Museo Sans 300" w:hAnsi="Museo Sans 300"/>
          <w:sz w:val="20"/>
          <w:szCs w:val="20"/>
        </w:rPr>
        <w:t>Para el caso de solicitudes de excepción de la gestión comercial</w:t>
      </w:r>
      <w:r w:rsidRPr="00B2722F">
        <w:rPr>
          <w:rStyle w:val="Refdenotaalpie"/>
          <w:rFonts w:ascii="Museo Sans 300" w:hAnsi="Museo Sans 300"/>
          <w:sz w:val="20"/>
          <w:szCs w:val="20"/>
        </w:rPr>
        <w:footnoteReference w:id="2"/>
      </w:r>
      <w:r w:rsidRPr="00B2722F">
        <w:rPr>
          <w:rFonts w:ascii="Museo Sans 300" w:hAnsi="Museo Sans 300"/>
          <w:sz w:val="20"/>
          <w:szCs w:val="20"/>
        </w:rPr>
        <w:t xml:space="preserve">, el numeral 2.3 “Justificaciones por Causales de Caso Fortuito o de Fuerza Mayor en la Gestión Comercial”, del Procedimiento vigente establece, lo siguiente: </w:t>
      </w:r>
      <w:r w:rsidRPr="00B2722F">
        <w:rPr>
          <w:rFonts w:ascii="Museo Sans 300" w:hAnsi="Museo Sans 300"/>
          <w:i/>
          <w:sz w:val="20"/>
          <w:szCs w:val="20"/>
        </w:rPr>
        <w:t>“(…) Serán consideradas justificaciones originadas por causa de casos fortuito o de fuerza mayor, las establecidas en la sección 2.2 (…)”.</w:t>
      </w:r>
    </w:p>
    <w:p w14:paraId="2B9F7981" w14:textId="77777777" w:rsidR="00751BDB" w:rsidRPr="00B2722F" w:rsidRDefault="00751BDB" w:rsidP="00751BDB">
      <w:pPr>
        <w:pStyle w:val="Prrafodelista"/>
        <w:ind w:left="0"/>
        <w:jc w:val="both"/>
        <w:rPr>
          <w:rFonts w:ascii="Museo Sans 300" w:hAnsi="Museo Sans 300"/>
          <w:sz w:val="20"/>
          <w:szCs w:val="20"/>
        </w:rPr>
      </w:pPr>
    </w:p>
    <w:p w14:paraId="2005128C" w14:textId="77777777" w:rsidR="00751BDB" w:rsidRPr="00B2722F" w:rsidRDefault="00751BDB" w:rsidP="000A509F">
      <w:pPr>
        <w:pStyle w:val="Prrafodelista"/>
        <w:ind w:left="426"/>
        <w:jc w:val="both"/>
        <w:rPr>
          <w:rFonts w:ascii="Museo Sans 300" w:hAnsi="Museo Sans 300"/>
          <w:sz w:val="20"/>
          <w:szCs w:val="20"/>
        </w:rPr>
      </w:pPr>
      <w:r w:rsidRPr="00B2722F">
        <w:rPr>
          <w:rFonts w:ascii="Museo Sans 300" w:hAnsi="Museo Sans 300"/>
          <w:sz w:val="20"/>
          <w:szCs w:val="20"/>
        </w:rPr>
        <w:t>Por otra parte, la sección 2.2 Interrupciones por causales de Caso Fortuito o de Fuerza Mayor del Procedimiento literalmente establece:</w:t>
      </w:r>
    </w:p>
    <w:p w14:paraId="7DA53FAD" w14:textId="77777777" w:rsidR="00751BDB" w:rsidRPr="00B2722F" w:rsidRDefault="00751BDB" w:rsidP="00751BDB">
      <w:pPr>
        <w:pStyle w:val="Prrafodelista"/>
        <w:ind w:left="0"/>
        <w:jc w:val="both"/>
        <w:rPr>
          <w:rFonts w:ascii="Museo Sans 300" w:hAnsi="Museo Sans 300"/>
          <w:sz w:val="20"/>
          <w:szCs w:val="20"/>
        </w:rPr>
      </w:pPr>
    </w:p>
    <w:p w14:paraId="4788C03D" w14:textId="77777777" w:rsidR="00751BDB" w:rsidRPr="001B44C5" w:rsidRDefault="00751BDB" w:rsidP="001B44C5">
      <w:pPr>
        <w:pStyle w:val="Textoindependiente"/>
        <w:tabs>
          <w:tab w:val="left" w:pos="993"/>
          <w:tab w:val="left" w:pos="8789"/>
        </w:tabs>
        <w:ind w:left="851" w:right="850"/>
        <w:rPr>
          <w:rFonts w:ascii="Museo Sans 300" w:hAnsi="Museo Sans 300"/>
          <w:b/>
          <w:bCs/>
          <w:i/>
          <w:sz w:val="16"/>
          <w:szCs w:val="16"/>
        </w:rPr>
      </w:pPr>
      <w:r w:rsidRPr="001B44C5">
        <w:rPr>
          <w:rFonts w:ascii="Museo Sans 300" w:hAnsi="Museo Sans 300"/>
          <w:i/>
          <w:sz w:val="16"/>
          <w:szCs w:val="16"/>
        </w:rPr>
        <w:t>“Serán consideradas interrupciones originadas por causas de casos fortuito, aquellas causadas por hechos de la naturaleza, como las siguientes:</w:t>
      </w:r>
    </w:p>
    <w:p w14:paraId="6443CFAE" w14:textId="77777777" w:rsidR="00751BDB" w:rsidRPr="001B44C5" w:rsidRDefault="00751BDB" w:rsidP="001B44C5">
      <w:pPr>
        <w:pStyle w:val="Listaconvietas"/>
        <w:numPr>
          <w:ilvl w:val="0"/>
          <w:numId w:val="13"/>
        </w:numPr>
        <w:tabs>
          <w:tab w:val="left" w:pos="851"/>
        </w:tabs>
        <w:spacing w:before="120" w:after="120"/>
        <w:ind w:left="851" w:hanging="11"/>
        <w:contextualSpacing w:val="0"/>
        <w:jc w:val="both"/>
        <w:rPr>
          <w:rFonts w:ascii="Museo Sans 300" w:hAnsi="Museo Sans 300"/>
          <w:i/>
          <w:sz w:val="16"/>
          <w:szCs w:val="16"/>
          <w:lang w:val="es-ES"/>
        </w:rPr>
      </w:pPr>
      <w:r w:rsidRPr="001B44C5">
        <w:rPr>
          <w:rFonts w:ascii="Museo Sans 300" w:hAnsi="Museo Sans 300"/>
          <w:i/>
          <w:sz w:val="16"/>
          <w:szCs w:val="16"/>
          <w:lang w:val="es-ES"/>
        </w:rPr>
        <w:t>Terremotos, determinados por la entidad competente.</w:t>
      </w:r>
    </w:p>
    <w:p w14:paraId="18833927" w14:textId="77777777" w:rsidR="00751BDB" w:rsidRPr="001B44C5" w:rsidRDefault="00751BDB" w:rsidP="001B44C5">
      <w:pPr>
        <w:pStyle w:val="Listaconvietas"/>
        <w:numPr>
          <w:ilvl w:val="0"/>
          <w:numId w:val="13"/>
        </w:numPr>
        <w:tabs>
          <w:tab w:val="left" w:pos="851"/>
        </w:tabs>
        <w:spacing w:before="120" w:after="120"/>
        <w:ind w:left="851" w:hanging="11"/>
        <w:contextualSpacing w:val="0"/>
        <w:jc w:val="both"/>
        <w:rPr>
          <w:rFonts w:ascii="Museo Sans 300" w:hAnsi="Museo Sans 300"/>
          <w:i/>
          <w:sz w:val="16"/>
          <w:szCs w:val="16"/>
          <w:lang w:val="es-ES"/>
        </w:rPr>
      </w:pPr>
      <w:r w:rsidRPr="001B44C5">
        <w:rPr>
          <w:rFonts w:ascii="Museo Sans 300" w:hAnsi="Museo Sans 300"/>
          <w:i/>
          <w:sz w:val="16"/>
          <w:szCs w:val="16"/>
          <w:lang w:val="es-ES"/>
        </w:rPr>
        <w:t>Huracanes, determinados por la entidad competente.</w:t>
      </w:r>
    </w:p>
    <w:p w14:paraId="195AF7C9" w14:textId="0E92CCF0" w:rsidR="00751BDB" w:rsidRPr="001B44C5" w:rsidRDefault="00751BDB" w:rsidP="001B44C5">
      <w:pPr>
        <w:pStyle w:val="Listaconvietas"/>
        <w:numPr>
          <w:ilvl w:val="0"/>
          <w:numId w:val="13"/>
        </w:numPr>
        <w:tabs>
          <w:tab w:val="left" w:pos="1418"/>
        </w:tabs>
        <w:spacing w:before="120" w:after="120"/>
        <w:ind w:firstLine="131"/>
        <w:contextualSpacing w:val="0"/>
        <w:jc w:val="both"/>
        <w:rPr>
          <w:rFonts w:ascii="Museo Sans 300" w:hAnsi="Museo Sans 300"/>
          <w:i/>
          <w:sz w:val="16"/>
          <w:szCs w:val="16"/>
          <w:lang w:val="es-ES"/>
        </w:rPr>
      </w:pPr>
      <w:r w:rsidRPr="001B44C5">
        <w:rPr>
          <w:rFonts w:ascii="Museo Sans 300" w:hAnsi="Museo Sans 300"/>
          <w:i/>
          <w:sz w:val="16"/>
          <w:szCs w:val="16"/>
          <w:lang w:val="es-ES"/>
        </w:rPr>
        <w:t>Maremotos, determinados por la entidad competente.</w:t>
      </w:r>
    </w:p>
    <w:p w14:paraId="51E088ED" w14:textId="77777777" w:rsidR="00751BDB" w:rsidRPr="001B44C5" w:rsidRDefault="00751BDB" w:rsidP="001B44C5">
      <w:pPr>
        <w:pStyle w:val="Textoindependiente"/>
        <w:spacing w:before="120" w:after="120"/>
        <w:ind w:firstLine="851"/>
        <w:rPr>
          <w:rFonts w:ascii="Museo Sans 300" w:hAnsi="Museo Sans 300"/>
          <w:b/>
          <w:bCs/>
          <w:i/>
          <w:sz w:val="16"/>
          <w:szCs w:val="16"/>
        </w:rPr>
      </w:pPr>
      <w:r w:rsidRPr="001B44C5">
        <w:rPr>
          <w:rFonts w:ascii="Museo Sans 300" w:hAnsi="Museo Sans 300"/>
          <w:i/>
          <w:sz w:val="16"/>
          <w:szCs w:val="16"/>
        </w:rPr>
        <w:t>Serán consideradas interrupciones originadas por causales de fuerza mayor tales como:</w:t>
      </w:r>
    </w:p>
    <w:p w14:paraId="2DF1BAB3" w14:textId="77777777" w:rsidR="00751BDB" w:rsidRPr="001B44C5" w:rsidRDefault="00751BDB" w:rsidP="001B44C5">
      <w:pPr>
        <w:pStyle w:val="Listaconvietas"/>
        <w:numPr>
          <w:ilvl w:val="0"/>
          <w:numId w:val="13"/>
        </w:numPr>
        <w:spacing w:before="120" w:after="120"/>
        <w:ind w:firstLine="131"/>
        <w:contextualSpacing w:val="0"/>
        <w:jc w:val="both"/>
        <w:rPr>
          <w:rFonts w:ascii="Museo Sans 300" w:hAnsi="Museo Sans 300"/>
          <w:i/>
          <w:sz w:val="16"/>
          <w:szCs w:val="16"/>
          <w:lang w:val="es-ES"/>
        </w:rPr>
      </w:pPr>
      <w:r w:rsidRPr="001B44C5">
        <w:rPr>
          <w:rFonts w:ascii="Museo Sans 300" w:hAnsi="Museo Sans 300"/>
          <w:i/>
          <w:sz w:val="16"/>
          <w:szCs w:val="16"/>
          <w:lang w:val="es-ES"/>
        </w:rPr>
        <w:t>Guerra</w:t>
      </w:r>
    </w:p>
    <w:p w14:paraId="2D942D42" w14:textId="77777777" w:rsidR="00751BDB" w:rsidRPr="001B44C5" w:rsidRDefault="00751BDB" w:rsidP="001B44C5">
      <w:pPr>
        <w:pStyle w:val="Listaconvietas"/>
        <w:numPr>
          <w:ilvl w:val="1"/>
          <w:numId w:val="13"/>
        </w:numPr>
        <w:spacing w:before="120" w:after="120"/>
        <w:ind w:right="850" w:hanging="589"/>
        <w:contextualSpacing w:val="0"/>
        <w:jc w:val="both"/>
        <w:rPr>
          <w:rFonts w:ascii="Museo Sans 300" w:hAnsi="Museo Sans 300"/>
          <w:i/>
          <w:sz w:val="16"/>
          <w:szCs w:val="16"/>
          <w:lang w:val="es-ES"/>
        </w:rPr>
      </w:pPr>
      <w:r w:rsidRPr="001B44C5">
        <w:rPr>
          <w:rFonts w:ascii="Museo Sans 300" w:hAnsi="Museo Sans 300"/>
          <w:i/>
          <w:sz w:val="16"/>
          <w:szCs w:val="16"/>
          <w:lang w:val="es-ES"/>
        </w:rPr>
        <w:t>Poste embestido por vehículo automotor en su primera vez. Las demás veces que ocurra dicha situación en la misma ubicación, SIGET deberá establecer si existieron causas de fuerza mayor tomando en cuenta el carácter imprevisible en el factor de riesgo asociado con la ubicación del poste.</w:t>
      </w:r>
    </w:p>
    <w:p w14:paraId="28991AB7" w14:textId="77777777" w:rsidR="00751BDB" w:rsidRPr="001B44C5" w:rsidRDefault="00751BDB" w:rsidP="001B44C5">
      <w:pPr>
        <w:pStyle w:val="Listaconvietas"/>
        <w:numPr>
          <w:ilvl w:val="0"/>
          <w:numId w:val="13"/>
        </w:numPr>
        <w:spacing w:after="0"/>
        <w:ind w:left="1418" w:right="850" w:hanging="567"/>
        <w:jc w:val="both"/>
        <w:rPr>
          <w:rFonts w:ascii="Museo Sans 300" w:hAnsi="Museo Sans 300"/>
          <w:i/>
          <w:sz w:val="16"/>
          <w:szCs w:val="16"/>
          <w:lang w:val="es-ES"/>
        </w:rPr>
      </w:pPr>
      <w:r w:rsidRPr="001B44C5">
        <w:rPr>
          <w:rFonts w:ascii="Museo Sans 300" w:hAnsi="Museo Sans 300"/>
          <w:i/>
          <w:sz w:val="16"/>
          <w:szCs w:val="16"/>
          <w:lang w:val="es-ES"/>
        </w:rPr>
        <w:t>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14:paraId="14A29AE0" w14:textId="77777777" w:rsidR="00751BDB" w:rsidRPr="001B44C5" w:rsidRDefault="00751BDB" w:rsidP="00751BDB">
      <w:pPr>
        <w:pStyle w:val="Textoindependiente"/>
        <w:rPr>
          <w:rFonts w:ascii="Museo Sans 300" w:hAnsi="Museo Sans 300"/>
          <w:i/>
          <w:sz w:val="16"/>
          <w:szCs w:val="16"/>
          <w:u w:val="single"/>
        </w:rPr>
      </w:pPr>
    </w:p>
    <w:p w14:paraId="3D1C4649" w14:textId="77777777" w:rsidR="00751BDB" w:rsidRPr="001B44C5" w:rsidRDefault="00751BDB" w:rsidP="001B44C5">
      <w:pPr>
        <w:pStyle w:val="Textoindependiente"/>
        <w:ind w:left="708" w:right="850"/>
        <w:rPr>
          <w:rFonts w:ascii="Museo Sans 300" w:hAnsi="Museo Sans 300"/>
          <w:b/>
          <w:bCs/>
          <w:i/>
          <w:sz w:val="16"/>
          <w:szCs w:val="16"/>
        </w:rPr>
      </w:pPr>
      <w:r w:rsidRPr="001B44C5">
        <w:rPr>
          <w:rFonts w:ascii="Museo Sans 300" w:hAnsi="Museo Sans 300"/>
          <w:i/>
          <w:sz w:val="16"/>
          <w:szCs w:val="16"/>
          <w:u w:val="single"/>
        </w:rPr>
        <w:t>Se consideran constitutivas de casos fortuitos o de fuerza mayor todos aquellos acontecimientos que compartan similitud con los enunciados y que se acoplen a los criterios generales y legales expuestos en este procedimiento</w:t>
      </w:r>
      <w:r w:rsidRPr="001B44C5">
        <w:rPr>
          <w:rFonts w:ascii="Museo Sans 300" w:hAnsi="Museo Sans 300"/>
          <w:i/>
          <w:sz w:val="16"/>
          <w:szCs w:val="16"/>
        </w:rPr>
        <w:t>.”</w:t>
      </w:r>
    </w:p>
    <w:p w14:paraId="00C1403B" w14:textId="77777777" w:rsidR="00751BDB" w:rsidRPr="00B2722F" w:rsidRDefault="00751BDB" w:rsidP="00751BDB">
      <w:pPr>
        <w:pStyle w:val="Textoindependiente"/>
        <w:rPr>
          <w:rFonts w:ascii="Museo Sans 300" w:hAnsi="Museo Sans 300"/>
          <w:b/>
          <w:bCs/>
          <w:i/>
          <w:sz w:val="20"/>
          <w:szCs w:val="20"/>
        </w:rPr>
      </w:pPr>
    </w:p>
    <w:p w14:paraId="10C9C585" w14:textId="6017BD73" w:rsidR="00751BDB" w:rsidRPr="00B2722F" w:rsidRDefault="00751BDB" w:rsidP="000A509F">
      <w:pPr>
        <w:pStyle w:val="Textoindependiente"/>
        <w:ind w:left="426"/>
        <w:rPr>
          <w:rFonts w:ascii="Museo Sans 300" w:hAnsi="Museo Sans 300"/>
          <w:b/>
          <w:bCs/>
          <w:sz w:val="20"/>
          <w:szCs w:val="20"/>
        </w:rPr>
      </w:pPr>
      <w:r w:rsidRPr="00B2722F">
        <w:rPr>
          <w:rFonts w:ascii="Museo Sans 300" w:hAnsi="Museo Sans 300"/>
          <w:sz w:val="20"/>
          <w:szCs w:val="20"/>
        </w:rPr>
        <w:t xml:space="preserve">Con respecto a los “criterios generales y legales” mencionados en el párrafo anterior, </w:t>
      </w:r>
      <w:r w:rsidR="00414C97">
        <w:rPr>
          <w:rFonts w:ascii="Museo Sans 300" w:hAnsi="Museo Sans 300"/>
          <w:sz w:val="20"/>
          <w:szCs w:val="20"/>
        </w:rPr>
        <w:t>dicho p</w:t>
      </w:r>
      <w:r w:rsidRPr="00B2722F">
        <w:rPr>
          <w:rFonts w:ascii="Museo Sans 300" w:hAnsi="Museo Sans 300"/>
          <w:sz w:val="20"/>
          <w:szCs w:val="20"/>
        </w:rPr>
        <w:t>rocedimiento, en la sección 2, numeral 2.1, proporciona los criterios que deben seguirse para evaluar las solicitudes de excepción que presentan los distribuidores, de los cuales extraemos los siguientes:</w:t>
      </w:r>
    </w:p>
    <w:p w14:paraId="0A0EA083" w14:textId="77777777" w:rsidR="00751BDB" w:rsidRPr="00B2722F" w:rsidRDefault="00751BDB" w:rsidP="00751BDB">
      <w:pPr>
        <w:pStyle w:val="Textoindependiente"/>
        <w:rPr>
          <w:rFonts w:ascii="Museo Sans 300" w:hAnsi="Museo Sans 300"/>
          <w:b/>
          <w:bCs/>
          <w:sz w:val="20"/>
          <w:szCs w:val="20"/>
        </w:rPr>
      </w:pPr>
    </w:p>
    <w:p w14:paraId="6E3075F6" w14:textId="77777777" w:rsidR="00751BDB" w:rsidRPr="00414C97" w:rsidRDefault="00751BDB" w:rsidP="00414C97">
      <w:pPr>
        <w:pStyle w:val="Textoindependienteprimerasangra2"/>
        <w:spacing w:after="0"/>
        <w:ind w:left="851" w:right="850" w:firstLine="0"/>
        <w:jc w:val="both"/>
        <w:rPr>
          <w:rFonts w:ascii="Museo Sans 300" w:hAnsi="Museo Sans 300"/>
          <w:i/>
          <w:sz w:val="16"/>
          <w:szCs w:val="16"/>
          <w:lang w:val="es-ES"/>
        </w:rPr>
      </w:pPr>
      <w:r w:rsidRPr="00414C97">
        <w:rPr>
          <w:rFonts w:ascii="Museo Sans 300" w:hAnsi="Museo Sans 300"/>
          <w:i/>
          <w:sz w:val="16"/>
          <w:szCs w:val="16"/>
          <w:lang w:val="es-ES"/>
        </w:rPr>
        <w:t xml:space="preserve">“1. La ocurrencia de hechos constitutivos de caso fortuito o fuerza mayor no interrumpen la obligación de la empresa Distribuidora de compensar la energía no entregada a sus usuarios, es decir, tales hechos no determinan la extinción de la obligación, </w:t>
      </w:r>
      <w:r w:rsidRPr="00414C97">
        <w:rPr>
          <w:rFonts w:ascii="Museo Sans 300" w:hAnsi="Museo Sans 300"/>
          <w:i/>
          <w:sz w:val="16"/>
          <w:szCs w:val="16"/>
          <w:u w:val="single"/>
          <w:lang w:val="es-ES"/>
        </w:rPr>
        <w:t>a menos que la distribuidora compruebe fehacientemente la causal de extinción de la obligación invocada según el procedimiento aquí establecido</w:t>
      </w:r>
      <w:r w:rsidRPr="00414C97">
        <w:rPr>
          <w:rFonts w:ascii="Museo Sans 300" w:hAnsi="Museo Sans 300"/>
          <w:i/>
          <w:sz w:val="16"/>
          <w:szCs w:val="16"/>
          <w:lang w:val="es-ES"/>
        </w:rPr>
        <w:t>”.</w:t>
      </w:r>
    </w:p>
    <w:p w14:paraId="6E3805FD" w14:textId="77777777" w:rsidR="00F041FD" w:rsidRPr="00D156C2" w:rsidRDefault="00F041FD" w:rsidP="00414C97">
      <w:pPr>
        <w:spacing w:after="0" w:line="240" w:lineRule="auto"/>
        <w:contextualSpacing/>
        <w:jc w:val="both"/>
        <w:rPr>
          <w:rFonts w:ascii="Museo Sans 300" w:eastAsia="Times New Roman" w:hAnsi="Museo Sans 300" w:cs="Arial"/>
          <w:sz w:val="20"/>
          <w:szCs w:val="20"/>
          <w:lang w:val="es-ES_tradnl" w:eastAsia="es-ES"/>
        </w:rPr>
      </w:pPr>
    </w:p>
    <w:p w14:paraId="764A9A71" w14:textId="10E0DFDD" w:rsidR="00F041FD" w:rsidRDefault="00F041FD" w:rsidP="002E4A57">
      <w:pPr>
        <w:spacing w:after="0" w:line="240" w:lineRule="auto"/>
        <w:ind w:firstLine="284"/>
        <w:contextualSpacing/>
        <w:jc w:val="both"/>
        <w:rPr>
          <w:rFonts w:ascii="Museo Sans 500" w:eastAsia="Times New Roman" w:hAnsi="Museo Sans 500" w:cs="Arial"/>
          <w:b/>
          <w:sz w:val="20"/>
          <w:szCs w:val="20"/>
          <w:lang w:val="es-ES_tradnl" w:eastAsia="es-ES"/>
        </w:rPr>
      </w:pPr>
      <w:r w:rsidRPr="00D156C2">
        <w:rPr>
          <w:rFonts w:ascii="Museo Sans 500" w:eastAsia="Times New Roman" w:hAnsi="Museo Sans 500" w:cs="Arial"/>
          <w:b/>
          <w:sz w:val="20"/>
          <w:szCs w:val="20"/>
          <w:lang w:val="es-ES_tradnl" w:eastAsia="es-ES"/>
        </w:rPr>
        <w:t>1.</w:t>
      </w:r>
      <w:r w:rsidR="002A0E40">
        <w:rPr>
          <w:rFonts w:ascii="Museo Sans 500" w:eastAsia="Times New Roman" w:hAnsi="Museo Sans 500" w:cs="Arial"/>
          <w:b/>
          <w:sz w:val="20"/>
          <w:szCs w:val="20"/>
          <w:lang w:val="es-ES_tradnl" w:eastAsia="es-ES"/>
        </w:rPr>
        <w:t>F</w:t>
      </w:r>
      <w:r w:rsidRPr="00D156C2">
        <w:rPr>
          <w:rFonts w:ascii="Museo Sans 500" w:eastAsia="Times New Roman" w:hAnsi="Museo Sans 500" w:cs="Arial"/>
          <w:b/>
          <w:sz w:val="20"/>
          <w:szCs w:val="20"/>
          <w:lang w:val="es-ES_tradnl" w:eastAsia="es-ES"/>
        </w:rPr>
        <w:t xml:space="preserve"> Ley de Procedimientos Administrativos</w:t>
      </w:r>
    </w:p>
    <w:p w14:paraId="7F66B33B" w14:textId="21F6E635" w:rsidR="00912E56" w:rsidRDefault="00912E56" w:rsidP="00016078">
      <w:pPr>
        <w:spacing w:after="0" w:line="240" w:lineRule="auto"/>
        <w:contextualSpacing/>
        <w:jc w:val="both"/>
        <w:rPr>
          <w:rStyle w:val="normaltextrun"/>
          <w:rFonts w:ascii="Museo Sans 300" w:eastAsia="Museo Sans" w:hAnsi="Museo Sans 300" w:cs="Segoe UI"/>
          <w:sz w:val="20"/>
          <w:szCs w:val="20"/>
        </w:rPr>
      </w:pPr>
    </w:p>
    <w:p w14:paraId="710FE697" w14:textId="77777777" w:rsidR="00016078" w:rsidRPr="00016078" w:rsidRDefault="00016078" w:rsidP="004B1940">
      <w:pPr>
        <w:spacing w:after="0" w:line="240" w:lineRule="auto"/>
        <w:ind w:left="284"/>
        <w:jc w:val="both"/>
        <w:textAlignment w:val="baseline"/>
        <w:rPr>
          <w:rFonts w:ascii="Museo Sans 300" w:eastAsia="Museo Sans" w:hAnsi="Museo Sans 300" w:cs="Segoe UI"/>
          <w:sz w:val="20"/>
          <w:szCs w:val="20"/>
          <w:lang w:val="es-ES" w:eastAsia="es-SV"/>
        </w:rPr>
      </w:pPr>
      <w:r w:rsidRPr="00016078">
        <w:rPr>
          <w:rFonts w:ascii="Museo Sans 300" w:eastAsia="Museo Sans" w:hAnsi="Museo Sans 300" w:cs="Segoe UI"/>
          <w:sz w:val="20"/>
          <w:szCs w:val="20"/>
          <w:lang w:val="es-ES" w:eastAsia="es-SV"/>
        </w:rPr>
        <w:t>El artículo 3 de Ley de Procedimientos Administrativos –LPA- establece que la administración pública debe servir con objetividad a los intereses generales, y sus actuaciones están sujetas a los siguientes principios: </w:t>
      </w:r>
    </w:p>
    <w:p w14:paraId="0A0E3129" w14:textId="77777777" w:rsidR="00016078" w:rsidRPr="00016078" w:rsidRDefault="00016078" w:rsidP="004B1940">
      <w:pPr>
        <w:spacing w:after="0" w:line="240" w:lineRule="auto"/>
        <w:ind w:left="284" w:hanging="141"/>
        <w:jc w:val="both"/>
        <w:textAlignment w:val="baseline"/>
        <w:rPr>
          <w:rFonts w:ascii="Times New Roman" w:eastAsia="Museo Sans" w:hAnsi="Times New Roman"/>
          <w:sz w:val="24"/>
          <w:szCs w:val="24"/>
          <w:lang w:val="es-ES" w:eastAsia="es-SV"/>
        </w:rPr>
      </w:pPr>
    </w:p>
    <w:p w14:paraId="5D80A093" w14:textId="77777777" w:rsidR="00016078" w:rsidRPr="00016078" w:rsidRDefault="00016078" w:rsidP="004B1940">
      <w:pPr>
        <w:spacing w:after="0" w:line="240" w:lineRule="auto"/>
        <w:ind w:left="284"/>
        <w:jc w:val="both"/>
        <w:textAlignment w:val="baseline"/>
        <w:rPr>
          <w:rFonts w:ascii="Museo Sans 300" w:eastAsia="Museo Sans" w:hAnsi="Museo Sans 300" w:cs="Segoe UI"/>
          <w:sz w:val="20"/>
          <w:szCs w:val="20"/>
          <w:lang w:val="es-ES" w:eastAsia="es-SV"/>
        </w:rPr>
      </w:pPr>
      <w:r w:rsidRPr="00016078">
        <w:rPr>
          <w:rFonts w:ascii="Museo Sans 300" w:eastAsia="Museo Sans" w:hAnsi="Museo Sans 300" w:cs="Segoe UI"/>
          <w:sz w:val="20"/>
          <w:szCs w:val="20"/>
          <w:lang w:val="es-ES" w:eastAsia="es-SV"/>
        </w:rPr>
        <w:t>Legalidad: La Administración Pública actuará con pleno sometimiento al ordenamiento jurídico, de modo que solo puede hacer aquello que esté previsto expresamente en la Ley y en los términos en que ésta lo determine;</w:t>
      </w:r>
      <w:r w:rsidRPr="00016078">
        <w:rPr>
          <w:rFonts w:ascii="Times New Roman" w:eastAsia="Museo Sans" w:hAnsi="Times New Roman"/>
          <w:sz w:val="24"/>
          <w:szCs w:val="24"/>
          <w:lang w:val="es-ES" w:eastAsia="es-SV"/>
        </w:rPr>
        <w:t> </w:t>
      </w:r>
      <w:r w:rsidRPr="00016078">
        <w:rPr>
          <w:rFonts w:ascii="Museo Sans 300" w:eastAsia="Museo Sans" w:hAnsi="Museo Sans 300" w:cs="Segoe UI"/>
          <w:sz w:val="20"/>
          <w:szCs w:val="20"/>
          <w:lang w:val="es-ES" w:eastAsia="es-SV"/>
        </w:rPr>
        <w:t>(…).</w:t>
      </w:r>
    </w:p>
    <w:p w14:paraId="2A9D0776" w14:textId="77777777" w:rsidR="00016078" w:rsidRPr="00016078" w:rsidRDefault="00016078" w:rsidP="004B1940">
      <w:pPr>
        <w:spacing w:after="0" w:line="240" w:lineRule="auto"/>
        <w:ind w:left="284" w:hanging="141"/>
        <w:jc w:val="both"/>
        <w:textAlignment w:val="baseline"/>
        <w:rPr>
          <w:rFonts w:ascii="Times New Roman" w:eastAsia="Museo Sans" w:hAnsi="Times New Roman"/>
          <w:sz w:val="24"/>
          <w:szCs w:val="24"/>
          <w:lang w:val="es-ES" w:eastAsia="es-SV"/>
        </w:rPr>
      </w:pPr>
      <w:r w:rsidRPr="00016078">
        <w:rPr>
          <w:rFonts w:ascii="Times New Roman" w:eastAsia="Museo Sans" w:hAnsi="Times New Roman"/>
          <w:sz w:val="24"/>
          <w:szCs w:val="24"/>
          <w:lang w:val="es-ES" w:eastAsia="es-SV"/>
        </w:rPr>
        <w:t> </w:t>
      </w:r>
    </w:p>
    <w:p w14:paraId="65340E76" w14:textId="77777777" w:rsidR="00016078" w:rsidRPr="00016078" w:rsidRDefault="00016078" w:rsidP="004B1940">
      <w:pPr>
        <w:spacing w:after="0" w:line="240" w:lineRule="auto"/>
        <w:ind w:left="284"/>
        <w:jc w:val="both"/>
        <w:textAlignment w:val="baseline"/>
        <w:rPr>
          <w:rFonts w:ascii="Times New Roman" w:eastAsia="Museo Sans" w:hAnsi="Times New Roman"/>
          <w:sz w:val="24"/>
          <w:szCs w:val="24"/>
          <w:lang w:val="es-ES" w:eastAsia="es-SV"/>
        </w:rPr>
      </w:pPr>
      <w:r w:rsidRPr="00016078">
        <w:rPr>
          <w:rFonts w:ascii="Museo Sans 300" w:eastAsia="Museo Sans" w:hAnsi="Museo Sans 300" w:cs="Segoe UI"/>
          <w:sz w:val="20"/>
          <w:szCs w:val="20"/>
          <w:lang w:val="es-ES" w:eastAsia="es-SV"/>
        </w:rPr>
        <w:t>Verdad Material: Las actuaciones de la autoridad administrativa deberán ajustarse a la verdad material que resulte de los hechos, aun cuando no hayan sido alegados ni se deriven de pruebas propuestas por los interesados.</w:t>
      </w:r>
    </w:p>
    <w:p w14:paraId="55E0DD36" w14:textId="77777777" w:rsidR="00016078" w:rsidRDefault="00016078" w:rsidP="004B1940">
      <w:pPr>
        <w:spacing w:after="0" w:line="240" w:lineRule="auto"/>
        <w:ind w:left="284" w:hanging="141"/>
        <w:contextualSpacing/>
        <w:jc w:val="both"/>
        <w:rPr>
          <w:rStyle w:val="normaltextrun"/>
          <w:rFonts w:ascii="Museo Sans 300" w:eastAsia="Museo Sans" w:hAnsi="Museo Sans 300" w:cs="Segoe UI"/>
          <w:sz w:val="20"/>
          <w:szCs w:val="20"/>
        </w:rPr>
      </w:pPr>
    </w:p>
    <w:p w14:paraId="42F3EF52" w14:textId="6FB6E0F4" w:rsidR="00016078" w:rsidRDefault="00016078" w:rsidP="004B1940">
      <w:pPr>
        <w:spacing w:after="0" w:line="240" w:lineRule="auto"/>
        <w:ind w:left="284"/>
        <w:contextualSpacing/>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E</w:t>
      </w:r>
      <w:r w:rsidRPr="001D188D">
        <w:rPr>
          <w:rStyle w:val="normaltextrun"/>
          <w:rFonts w:ascii="Museo Sans 300" w:eastAsia="Museo Sans" w:hAnsi="Museo Sans 300" w:cs="Segoe UI"/>
          <w:sz w:val="20"/>
          <w:szCs w:val="20"/>
        </w:rPr>
        <w:t>l artículo 166 de la Ley de Procedimientos Administrativos</w:t>
      </w:r>
      <w:r>
        <w:rPr>
          <w:rStyle w:val="normaltextrun"/>
          <w:rFonts w:ascii="Museo Sans 300" w:eastAsia="Museo Sans" w:hAnsi="Museo Sans 300" w:cs="Segoe UI"/>
          <w:sz w:val="20"/>
          <w:szCs w:val="20"/>
        </w:rPr>
        <w:t xml:space="preserve"> (</w:t>
      </w:r>
      <w:r w:rsidRPr="001D188D">
        <w:rPr>
          <w:rStyle w:val="normaltextrun"/>
          <w:rFonts w:ascii="Museo Sans 300" w:eastAsia="Museo Sans" w:hAnsi="Museo Sans 300" w:cs="Segoe UI"/>
          <w:sz w:val="20"/>
          <w:szCs w:val="20"/>
        </w:rPr>
        <w:t>LPA</w:t>
      </w:r>
      <w:r>
        <w:rPr>
          <w:rStyle w:val="normaltextrun"/>
          <w:rFonts w:ascii="Museo Sans 300" w:eastAsia="Museo Sans" w:hAnsi="Museo Sans 300" w:cs="Segoe UI"/>
          <w:sz w:val="20"/>
          <w:szCs w:val="20"/>
        </w:rPr>
        <w:t>) dispone que</w:t>
      </w:r>
      <w:r w:rsidRPr="001D188D">
        <w:rPr>
          <w:rStyle w:val="normaltextrun"/>
          <w:rFonts w:ascii="Museo Sans 300" w:eastAsia="Museo Sans" w:hAnsi="Museo Sans 300" w:cs="Segoe UI"/>
          <w:sz w:val="20"/>
          <w:szCs w:val="20"/>
        </w:rPr>
        <w:t xml:space="preserve"> todo procedimiento debe ser adecuado a lo establecido en dicha Ley.</w:t>
      </w:r>
    </w:p>
    <w:p w14:paraId="6D093C85" w14:textId="276F56BA" w:rsidR="00F041FD" w:rsidRDefault="00F041FD" w:rsidP="00016078">
      <w:pPr>
        <w:spacing w:after="0" w:line="240" w:lineRule="auto"/>
        <w:contextualSpacing/>
        <w:jc w:val="both"/>
        <w:rPr>
          <w:rFonts w:ascii="Museo Sans 300" w:eastAsia="Times New Roman" w:hAnsi="Museo Sans 300"/>
          <w:sz w:val="20"/>
          <w:szCs w:val="20"/>
          <w:lang w:val="es-ES_tradnl" w:eastAsia="es-ES"/>
        </w:rPr>
      </w:pPr>
    </w:p>
    <w:p w14:paraId="5C74E5CD" w14:textId="72843A04" w:rsidR="00F84CA9" w:rsidRPr="00F84CA9" w:rsidRDefault="00F84CA9" w:rsidP="00207ADE">
      <w:pPr>
        <w:pStyle w:val="Prrafodelista"/>
        <w:numPr>
          <w:ilvl w:val="0"/>
          <w:numId w:val="2"/>
        </w:numPr>
        <w:tabs>
          <w:tab w:val="left" w:pos="3119"/>
        </w:tabs>
        <w:ind w:left="851" w:hanging="65"/>
        <w:contextualSpacing/>
        <w:jc w:val="center"/>
        <w:rPr>
          <w:rFonts w:ascii="Museo Sans 300" w:eastAsia="Arial" w:hAnsi="Museo Sans 300"/>
          <w:b/>
          <w:sz w:val="20"/>
          <w:szCs w:val="20"/>
        </w:rPr>
      </w:pPr>
      <w:r w:rsidRPr="00F84CA9">
        <w:rPr>
          <w:rFonts w:ascii="Museo Sans 500" w:eastAsia="Arial" w:hAnsi="Museo Sans 500"/>
          <w:b/>
          <w:sz w:val="20"/>
          <w:szCs w:val="20"/>
        </w:rPr>
        <w:t>ANÁLISIS</w:t>
      </w:r>
    </w:p>
    <w:p w14:paraId="755EE2A7" w14:textId="542A0CA4" w:rsidR="00322710" w:rsidRDefault="00322710" w:rsidP="00F041FD">
      <w:pPr>
        <w:spacing w:after="0" w:line="240" w:lineRule="auto"/>
        <w:ind w:left="426"/>
        <w:contextualSpacing/>
        <w:jc w:val="both"/>
        <w:rPr>
          <w:rFonts w:ascii="Museo Sans 300" w:eastAsia="Times New Roman" w:hAnsi="Museo Sans 300"/>
          <w:sz w:val="20"/>
          <w:szCs w:val="20"/>
          <w:lang w:val="es-ES_tradnl" w:eastAsia="es-ES"/>
        </w:rPr>
      </w:pPr>
    </w:p>
    <w:p w14:paraId="531C6E56" w14:textId="636A0802" w:rsidR="004F3F57" w:rsidRPr="007410E3" w:rsidRDefault="00C65CB4" w:rsidP="00081728">
      <w:pPr>
        <w:tabs>
          <w:tab w:val="left" w:pos="284"/>
        </w:tabs>
        <w:spacing w:line="240" w:lineRule="auto"/>
        <w:ind w:left="284"/>
        <w:jc w:val="both"/>
        <w:rPr>
          <w:rFonts w:ascii="Museo Sans 300" w:hAnsi="Museo Sans 300"/>
          <w:sz w:val="20"/>
          <w:szCs w:val="20"/>
        </w:rPr>
      </w:pPr>
      <w:r>
        <w:rPr>
          <w:rFonts w:ascii="Museo Sans 300" w:hAnsi="Museo Sans 300"/>
          <w:sz w:val="20"/>
          <w:szCs w:val="20"/>
        </w:rPr>
        <w:t>D</w:t>
      </w:r>
      <w:r w:rsidR="004F3F57" w:rsidRPr="007410E3">
        <w:rPr>
          <w:rFonts w:ascii="Museo Sans 300" w:hAnsi="Museo Sans 300"/>
          <w:sz w:val="20"/>
          <w:szCs w:val="20"/>
        </w:rPr>
        <w:t>ebe iniciarse exponiendo que la SIGET tiene las funciones de regulación y control sobre la distribución y comercialización de energía eléctrica, debiendo supervisar que el servicio público de energía eléctrica se preste en las condiciones que se establece en las distintas normativas aplicables</w:t>
      </w:r>
      <w:r w:rsidR="00B970AE">
        <w:rPr>
          <w:rFonts w:ascii="Museo Sans 300" w:hAnsi="Museo Sans 300"/>
          <w:sz w:val="20"/>
          <w:szCs w:val="20"/>
        </w:rPr>
        <w:t>,</w:t>
      </w:r>
      <w:r w:rsidR="004F3F57" w:rsidRPr="007410E3">
        <w:rPr>
          <w:rFonts w:ascii="Museo Sans 300" w:hAnsi="Museo Sans 300"/>
          <w:sz w:val="20"/>
          <w:szCs w:val="20"/>
        </w:rPr>
        <w:t xml:space="preserve"> debido </w:t>
      </w:r>
      <w:r w:rsidR="00B970AE">
        <w:rPr>
          <w:rFonts w:ascii="Museo Sans 300" w:hAnsi="Museo Sans 300"/>
          <w:sz w:val="20"/>
          <w:szCs w:val="20"/>
        </w:rPr>
        <w:t xml:space="preserve">a </w:t>
      </w:r>
      <w:r w:rsidR="004F3F57" w:rsidRPr="007410E3">
        <w:rPr>
          <w:rFonts w:ascii="Museo Sans 300" w:hAnsi="Museo Sans 300"/>
          <w:sz w:val="20"/>
          <w:szCs w:val="20"/>
        </w:rPr>
        <w:t xml:space="preserve">que existe un marco técnico y jurídico de principios y reglas que guían el actuar de las empresas distribuidoras y su relación con los usuarios finales. </w:t>
      </w:r>
    </w:p>
    <w:p w14:paraId="157324A4" w14:textId="6C68FF50" w:rsidR="004F3F57" w:rsidRPr="007410E3" w:rsidRDefault="004F3F57" w:rsidP="00081728">
      <w:pPr>
        <w:tabs>
          <w:tab w:val="left" w:pos="284"/>
        </w:tabs>
        <w:spacing w:line="240" w:lineRule="auto"/>
        <w:ind w:left="284"/>
        <w:jc w:val="both"/>
        <w:rPr>
          <w:rFonts w:ascii="Museo Sans 300" w:hAnsi="Museo Sans 300"/>
          <w:sz w:val="20"/>
          <w:szCs w:val="20"/>
        </w:rPr>
      </w:pPr>
      <w:r w:rsidRPr="007410E3">
        <w:rPr>
          <w:rFonts w:ascii="Museo Sans 300" w:hAnsi="Museo Sans 300"/>
          <w:sz w:val="20"/>
          <w:szCs w:val="20"/>
        </w:rPr>
        <w:t>En ese sentido, en primer lugar, el usuario tiene el derecho a exigir que la prestación del servicio de energía eléctrica</w:t>
      </w:r>
      <w:r w:rsidR="00894924">
        <w:rPr>
          <w:rFonts w:ascii="Museo Sans 300" w:hAnsi="Museo Sans 300"/>
          <w:sz w:val="20"/>
          <w:szCs w:val="20"/>
        </w:rPr>
        <w:t xml:space="preserve"> </w:t>
      </w:r>
      <w:r w:rsidRPr="007410E3">
        <w:rPr>
          <w:rFonts w:ascii="Museo Sans 300" w:hAnsi="Museo Sans 300"/>
          <w:sz w:val="20"/>
          <w:szCs w:val="20"/>
        </w:rPr>
        <w:t>sea brindado por la distribuidora dentro de los parámetros establecidos por las normas que rigen el sector de electricidad y</w:t>
      </w:r>
      <w:r w:rsidR="000F6327">
        <w:rPr>
          <w:rFonts w:ascii="Museo Sans 300" w:hAnsi="Museo Sans 300"/>
          <w:sz w:val="20"/>
          <w:szCs w:val="20"/>
        </w:rPr>
        <w:t>,</w:t>
      </w:r>
      <w:r w:rsidRPr="007410E3">
        <w:rPr>
          <w:rFonts w:ascii="Museo Sans 300" w:hAnsi="Museo Sans 300"/>
          <w:sz w:val="20"/>
          <w:szCs w:val="20"/>
        </w:rPr>
        <w:t xml:space="preserve"> en segundo lugar, a pedir a la </w:t>
      </w:r>
      <w:r w:rsidR="00A353A0">
        <w:rPr>
          <w:rFonts w:ascii="Museo Sans 300" w:hAnsi="Museo Sans 300"/>
          <w:sz w:val="20"/>
          <w:szCs w:val="20"/>
        </w:rPr>
        <w:t xml:space="preserve">SIGET </w:t>
      </w:r>
      <w:r w:rsidRPr="007410E3">
        <w:rPr>
          <w:rFonts w:ascii="Museo Sans 300" w:hAnsi="Museo Sans 300"/>
          <w:sz w:val="20"/>
          <w:szCs w:val="20"/>
        </w:rPr>
        <w:t>la defensa de sus derechos e intereses; lo que se logra a través de una supervisión y fiscalización adecuada de las condiciones en las que la distribuidora brinda el servicio de energía eléctrica.</w:t>
      </w:r>
    </w:p>
    <w:p w14:paraId="01DAD94E" w14:textId="0E71B5E4" w:rsidR="0046412A" w:rsidRDefault="004F3F57" w:rsidP="00081728">
      <w:pPr>
        <w:tabs>
          <w:tab w:val="left" w:pos="284"/>
        </w:tabs>
        <w:spacing w:line="240" w:lineRule="auto"/>
        <w:ind w:left="284"/>
        <w:jc w:val="both"/>
        <w:rPr>
          <w:rFonts w:ascii="Museo Sans 300" w:hAnsi="Museo Sans 300"/>
          <w:sz w:val="20"/>
          <w:szCs w:val="20"/>
        </w:rPr>
      </w:pPr>
      <w:r w:rsidRPr="007410E3">
        <w:rPr>
          <w:rFonts w:ascii="Museo Sans 300" w:hAnsi="Museo Sans 300"/>
          <w:sz w:val="20"/>
          <w:szCs w:val="20"/>
        </w:rPr>
        <w:t xml:space="preserve">Expuesto lo anterior y de conformidad con el marco normativo expuesto en el apartado A del presente </w:t>
      </w:r>
      <w:r w:rsidR="000F6327">
        <w:rPr>
          <w:rFonts w:ascii="Museo Sans 300" w:hAnsi="Museo Sans 300"/>
          <w:sz w:val="20"/>
          <w:szCs w:val="20"/>
        </w:rPr>
        <w:t>a</w:t>
      </w:r>
      <w:r w:rsidRPr="007410E3">
        <w:rPr>
          <w:rFonts w:ascii="Museo Sans 300" w:hAnsi="Museo Sans 300"/>
          <w:sz w:val="20"/>
          <w:szCs w:val="20"/>
        </w:rPr>
        <w:t xml:space="preserve">cuerdo, </w:t>
      </w:r>
      <w:r w:rsidR="00E07394">
        <w:rPr>
          <w:rFonts w:ascii="Museo Sans 300" w:hAnsi="Museo Sans 300"/>
          <w:sz w:val="20"/>
          <w:szCs w:val="20"/>
        </w:rPr>
        <w:t xml:space="preserve">se </w:t>
      </w:r>
      <w:r w:rsidR="0075122B">
        <w:rPr>
          <w:rFonts w:ascii="Museo Sans 300" w:hAnsi="Museo Sans 300"/>
          <w:sz w:val="20"/>
          <w:szCs w:val="20"/>
        </w:rPr>
        <w:t>abordarán</w:t>
      </w:r>
      <w:r w:rsidR="00E07394">
        <w:rPr>
          <w:rFonts w:ascii="Museo Sans 300" w:hAnsi="Museo Sans 300"/>
          <w:sz w:val="20"/>
          <w:szCs w:val="20"/>
        </w:rPr>
        <w:t xml:space="preserve"> los </w:t>
      </w:r>
      <w:r w:rsidR="00293B13">
        <w:rPr>
          <w:rFonts w:ascii="Museo Sans 300" w:hAnsi="Museo Sans 300"/>
          <w:sz w:val="20"/>
          <w:szCs w:val="20"/>
        </w:rPr>
        <w:t xml:space="preserve">argumentos expuestos por la sociedad DELSUR, S.A. de C.V. </w:t>
      </w:r>
      <w:r w:rsidR="0075122B">
        <w:rPr>
          <w:rFonts w:ascii="Museo Sans 300" w:hAnsi="Museo Sans 300"/>
          <w:sz w:val="20"/>
          <w:szCs w:val="20"/>
        </w:rPr>
        <w:t>en los que basa la procedencia de los</w:t>
      </w:r>
      <w:r w:rsidR="00EB5617">
        <w:rPr>
          <w:rFonts w:ascii="Museo Sans 300" w:hAnsi="Museo Sans 300"/>
          <w:sz w:val="20"/>
          <w:szCs w:val="20"/>
        </w:rPr>
        <w:t xml:space="preserve"> </w:t>
      </w:r>
      <w:r w:rsidR="0075122B">
        <w:rPr>
          <w:rFonts w:ascii="Museo Sans 300" w:hAnsi="Museo Sans 300"/>
          <w:sz w:val="20"/>
          <w:szCs w:val="20"/>
        </w:rPr>
        <w:t>co</w:t>
      </w:r>
      <w:r w:rsidR="00EB5617">
        <w:rPr>
          <w:rFonts w:ascii="Museo Sans 300" w:hAnsi="Museo Sans 300"/>
          <w:sz w:val="20"/>
          <w:szCs w:val="20"/>
        </w:rPr>
        <w:t>br</w:t>
      </w:r>
      <w:r w:rsidR="0075122B">
        <w:rPr>
          <w:rFonts w:ascii="Museo Sans 300" w:hAnsi="Museo Sans 300"/>
          <w:sz w:val="20"/>
          <w:szCs w:val="20"/>
        </w:rPr>
        <w:t>os realizados a los usuarios</w:t>
      </w:r>
      <w:r w:rsidR="00EB5617">
        <w:rPr>
          <w:rFonts w:ascii="Museo Sans 300" w:hAnsi="Museo Sans 300"/>
          <w:sz w:val="20"/>
          <w:szCs w:val="20"/>
        </w:rPr>
        <w:t>.</w:t>
      </w:r>
    </w:p>
    <w:p w14:paraId="3E3CC517" w14:textId="79B04675" w:rsidR="00F70651" w:rsidRDefault="00081728" w:rsidP="00E07394">
      <w:pPr>
        <w:tabs>
          <w:tab w:val="left" w:pos="284"/>
        </w:tabs>
        <w:spacing w:line="240" w:lineRule="auto"/>
        <w:jc w:val="both"/>
        <w:rPr>
          <w:rFonts w:ascii="Museo Sans 300" w:hAnsi="Museo Sans 300"/>
          <w:b/>
          <w:bCs/>
          <w:sz w:val="20"/>
          <w:szCs w:val="20"/>
        </w:rPr>
      </w:pPr>
      <w:r>
        <w:rPr>
          <w:rFonts w:ascii="Museo Sans 300" w:hAnsi="Museo Sans 300"/>
          <w:b/>
          <w:bCs/>
          <w:sz w:val="20"/>
          <w:szCs w:val="20"/>
        </w:rPr>
        <w:tab/>
      </w:r>
      <w:r w:rsidR="00F70651" w:rsidRPr="00081728">
        <w:rPr>
          <w:rFonts w:ascii="Museo Sans 500" w:hAnsi="Museo Sans 500"/>
          <w:b/>
          <w:bCs/>
          <w:sz w:val="20"/>
          <w:szCs w:val="20"/>
        </w:rPr>
        <w:t>2.1 Respecto del</w:t>
      </w:r>
      <w:r w:rsidR="00824735" w:rsidRPr="00081728">
        <w:rPr>
          <w:rFonts w:ascii="Museo Sans 500" w:hAnsi="Museo Sans 500"/>
          <w:b/>
          <w:bCs/>
          <w:sz w:val="20"/>
          <w:szCs w:val="20"/>
        </w:rPr>
        <w:t xml:space="preserve"> acta de fecha 13 de enero del 2012</w:t>
      </w:r>
    </w:p>
    <w:p w14:paraId="601B1958" w14:textId="726C3759" w:rsidR="00CE5C72" w:rsidRPr="00AC2D2E" w:rsidRDefault="00F82905" w:rsidP="005E7C1A">
      <w:pPr>
        <w:tabs>
          <w:tab w:val="left" w:pos="284"/>
        </w:tabs>
        <w:spacing w:line="240" w:lineRule="auto"/>
        <w:ind w:left="284"/>
        <w:jc w:val="both"/>
        <w:rPr>
          <w:rFonts w:ascii="Museo Sans 300" w:hAnsi="Museo Sans 300"/>
          <w:b/>
          <w:bCs/>
          <w:sz w:val="20"/>
          <w:szCs w:val="20"/>
        </w:rPr>
      </w:pPr>
      <w:r w:rsidRPr="0094513E">
        <w:rPr>
          <w:rFonts w:ascii="Museo Sans 300" w:hAnsi="Museo Sans 300"/>
          <w:sz w:val="20"/>
          <w:szCs w:val="20"/>
        </w:rPr>
        <w:t>La sociedad DELSUR, S.A. de C.V. argumentó que</w:t>
      </w:r>
      <w:r w:rsidR="000E1924" w:rsidRPr="0094513E">
        <w:rPr>
          <w:rFonts w:ascii="Museo Sans 300" w:hAnsi="Museo Sans 300"/>
          <w:sz w:val="20"/>
          <w:szCs w:val="20"/>
        </w:rPr>
        <w:t xml:space="preserve"> al </w:t>
      </w:r>
      <w:r w:rsidR="00E73A68" w:rsidRPr="0094513E">
        <w:rPr>
          <w:rFonts w:ascii="Museo Sans 300" w:hAnsi="Museo Sans 300"/>
          <w:sz w:val="20"/>
          <w:szCs w:val="20"/>
        </w:rPr>
        <w:t xml:space="preserve">hacer un análisis integral de las Normas de Calidad del Servicio de los </w:t>
      </w:r>
      <w:r w:rsidR="0094513E" w:rsidRPr="0094513E">
        <w:rPr>
          <w:rFonts w:ascii="Museo Sans 300" w:hAnsi="Museo Sans 300"/>
          <w:sz w:val="20"/>
          <w:szCs w:val="20"/>
        </w:rPr>
        <w:t>Sistemas</w:t>
      </w:r>
      <w:r w:rsidR="00E73A68" w:rsidRPr="0094513E">
        <w:rPr>
          <w:rFonts w:ascii="Museo Sans 300" w:hAnsi="Museo Sans 300"/>
          <w:sz w:val="20"/>
          <w:szCs w:val="20"/>
        </w:rPr>
        <w:t xml:space="preserve"> de Distribución</w:t>
      </w:r>
      <w:r w:rsidR="0094513E" w:rsidRPr="0094513E">
        <w:rPr>
          <w:rFonts w:ascii="Museo Sans 300" w:hAnsi="Museo Sans 300"/>
          <w:sz w:val="20"/>
          <w:szCs w:val="20"/>
        </w:rPr>
        <w:t xml:space="preserve"> y </w:t>
      </w:r>
      <w:r w:rsidR="0046412A">
        <w:rPr>
          <w:rFonts w:ascii="Museo Sans 300" w:hAnsi="Museo Sans 300"/>
          <w:sz w:val="20"/>
          <w:szCs w:val="20"/>
        </w:rPr>
        <w:t>d</w:t>
      </w:r>
      <w:r w:rsidR="0094513E" w:rsidRPr="0094513E">
        <w:rPr>
          <w:rFonts w:ascii="Museo Sans 300" w:hAnsi="Museo Sans 300"/>
          <w:sz w:val="20"/>
          <w:szCs w:val="20"/>
        </w:rPr>
        <w:t>el acta de reunión de fecha 13 de enero de 2012,</w:t>
      </w:r>
      <w:r w:rsidR="00286B12">
        <w:rPr>
          <w:rFonts w:ascii="Museo Sans 300" w:hAnsi="Museo Sans 300"/>
          <w:sz w:val="20"/>
          <w:szCs w:val="20"/>
        </w:rPr>
        <w:t xml:space="preserve"> se deduce que</w:t>
      </w:r>
      <w:r>
        <w:rPr>
          <w:rFonts w:ascii="Museo Sans 300" w:hAnsi="Museo Sans 300"/>
          <w:b/>
          <w:bCs/>
          <w:sz w:val="20"/>
          <w:szCs w:val="20"/>
        </w:rPr>
        <w:t xml:space="preserve"> </w:t>
      </w:r>
      <w:r w:rsidR="000E1924">
        <w:rPr>
          <w:rFonts w:ascii="Museo Sans 300" w:hAnsi="Museo Sans 300"/>
          <w:sz w:val="20"/>
          <w:szCs w:val="20"/>
        </w:rPr>
        <w:t>puede cobrar el monto relacionado con el consumo estimado y que las estimaciones no requieren justificación o comprobación y</w:t>
      </w:r>
      <w:r w:rsidR="008204CE">
        <w:rPr>
          <w:rFonts w:ascii="Museo Sans 300" w:hAnsi="Museo Sans 300"/>
          <w:sz w:val="20"/>
          <w:szCs w:val="20"/>
        </w:rPr>
        <w:t>a</w:t>
      </w:r>
      <w:r w:rsidR="000E1924">
        <w:rPr>
          <w:rFonts w:ascii="Museo Sans 300" w:hAnsi="Museo Sans 300"/>
          <w:sz w:val="20"/>
          <w:szCs w:val="20"/>
        </w:rPr>
        <w:t xml:space="preserve"> que solo deben presentarse a aprobación cuando se sobrepase el límite de estimaciones por años permitido y se quiera eximir del pago de la compensación posterior a dicho límite</w:t>
      </w:r>
      <w:r w:rsidR="005E7C1A">
        <w:rPr>
          <w:rFonts w:ascii="Museo Sans 300" w:hAnsi="Museo Sans 300"/>
          <w:sz w:val="20"/>
          <w:szCs w:val="20"/>
        </w:rPr>
        <w:t>.</w:t>
      </w:r>
    </w:p>
    <w:p w14:paraId="5EF017AD" w14:textId="668CAA01" w:rsidR="00AC2D2E" w:rsidRDefault="00286B12" w:rsidP="006B5043">
      <w:pPr>
        <w:tabs>
          <w:tab w:val="left" w:pos="284"/>
        </w:tabs>
        <w:spacing w:line="240" w:lineRule="auto"/>
        <w:ind w:left="284"/>
        <w:jc w:val="both"/>
        <w:rPr>
          <w:rFonts w:ascii="Museo Sans 300" w:hAnsi="Museo Sans 300"/>
          <w:sz w:val="20"/>
          <w:szCs w:val="20"/>
        </w:rPr>
      </w:pPr>
      <w:r>
        <w:rPr>
          <w:rFonts w:ascii="Museo Sans 300" w:hAnsi="Museo Sans 300"/>
          <w:sz w:val="20"/>
          <w:szCs w:val="20"/>
        </w:rPr>
        <w:t>Sobre e</w:t>
      </w:r>
      <w:r w:rsidR="006B5043">
        <w:rPr>
          <w:rFonts w:ascii="Museo Sans 300" w:hAnsi="Museo Sans 300"/>
          <w:sz w:val="20"/>
          <w:szCs w:val="20"/>
        </w:rPr>
        <w:t>l anterior argumento, e</w:t>
      </w:r>
      <w:r w:rsidR="00027FD9">
        <w:rPr>
          <w:rFonts w:ascii="Museo Sans 300" w:hAnsi="Museo Sans 300"/>
          <w:sz w:val="20"/>
          <w:szCs w:val="20"/>
        </w:rPr>
        <w:t>n los informes técnicos rendido</w:t>
      </w:r>
      <w:r w:rsidR="006B5043">
        <w:rPr>
          <w:rFonts w:ascii="Museo Sans 300" w:hAnsi="Museo Sans 300"/>
          <w:sz w:val="20"/>
          <w:szCs w:val="20"/>
        </w:rPr>
        <w:t>s</w:t>
      </w:r>
      <w:r w:rsidR="00027FD9">
        <w:rPr>
          <w:rFonts w:ascii="Museo Sans 300" w:hAnsi="Museo Sans 300"/>
          <w:sz w:val="20"/>
          <w:szCs w:val="20"/>
        </w:rPr>
        <w:t xml:space="preserve"> por la Gerencia de Electricidad se establece lo siguiente:</w:t>
      </w:r>
    </w:p>
    <w:p w14:paraId="706C00EE" w14:textId="62BC0DB5" w:rsidR="00094235" w:rsidRDefault="008503F1" w:rsidP="004B1940">
      <w:pPr>
        <w:pStyle w:val="Prrafodelista"/>
        <w:numPr>
          <w:ilvl w:val="0"/>
          <w:numId w:val="20"/>
        </w:numPr>
        <w:suppressAutoHyphens w:val="0"/>
        <w:autoSpaceDN/>
        <w:ind w:left="851" w:hanging="425"/>
        <w:jc w:val="both"/>
        <w:textAlignment w:val="auto"/>
        <w:rPr>
          <w:rFonts w:ascii="Museo Sans 300" w:hAnsi="Museo Sans 300"/>
          <w:sz w:val="20"/>
          <w:szCs w:val="20"/>
          <w:lang w:val="es-SV"/>
        </w:rPr>
      </w:pPr>
      <w:r>
        <w:rPr>
          <w:rFonts w:ascii="Museo Sans 300" w:hAnsi="Museo Sans 300"/>
          <w:sz w:val="20"/>
          <w:szCs w:val="20"/>
          <w:lang w:val="es-SV"/>
        </w:rPr>
        <w:t xml:space="preserve">Lo definido en la mencionada acta </w:t>
      </w:r>
      <w:r w:rsidR="00B925AF">
        <w:rPr>
          <w:rFonts w:ascii="Museo Sans 300" w:hAnsi="Museo Sans 300"/>
          <w:sz w:val="20"/>
          <w:szCs w:val="20"/>
          <w:lang w:val="es-SV"/>
        </w:rPr>
        <w:t xml:space="preserve">se debió a la evaluación de una </w:t>
      </w:r>
      <w:r w:rsidR="00C97191">
        <w:rPr>
          <w:rFonts w:ascii="Museo Sans 300" w:hAnsi="Museo Sans 300"/>
          <w:sz w:val="20"/>
          <w:szCs w:val="20"/>
          <w:lang w:val="es-SV"/>
        </w:rPr>
        <w:t xml:space="preserve">situación </w:t>
      </w:r>
      <w:r w:rsidR="00B360EB">
        <w:rPr>
          <w:rFonts w:ascii="Museo Sans 300" w:hAnsi="Museo Sans 300"/>
          <w:sz w:val="20"/>
          <w:szCs w:val="20"/>
          <w:lang w:val="es-SV"/>
        </w:rPr>
        <w:t>específica</w:t>
      </w:r>
      <w:r w:rsidR="00C81767">
        <w:rPr>
          <w:rFonts w:ascii="Museo Sans 300" w:hAnsi="Museo Sans 300"/>
          <w:sz w:val="20"/>
          <w:szCs w:val="20"/>
          <w:lang w:val="es-SV"/>
        </w:rPr>
        <w:t xml:space="preserve"> sucedida en la depres</w:t>
      </w:r>
      <w:r w:rsidR="00B360EB">
        <w:rPr>
          <w:rFonts w:ascii="Museo Sans 300" w:hAnsi="Museo Sans 300"/>
          <w:sz w:val="20"/>
          <w:szCs w:val="20"/>
          <w:lang w:val="es-SV"/>
        </w:rPr>
        <w:t xml:space="preserve">ión tropical 12-E </w:t>
      </w:r>
      <w:r w:rsidR="00C97191">
        <w:rPr>
          <w:rFonts w:ascii="Museo Sans 300" w:hAnsi="Museo Sans 300"/>
          <w:sz w:val="20"/>
          <w:szCs w:val="20"/>
          <w:lang w:val="es-SV"/>
        </w:rPr>
        <w:t>y en la cua</w:t>
      </w:r>
      <w:r w:rsidR="00B360EB">
        <w:rPr>
          <w:rFonts w:ascii="Museo Sans 300" w:hAnsi="Museo Sans 300"/>
          <w:sz w:val="20"/>
          <w:szCs w:val="20"/>
          <w:lang w:val="es-SV"/>
        </w:rPr>
        <w:t>l</w:t>
      </w:r>
      <w:r w:rsidR="00C97191">
        <w:rPr>
          <w:rFonts w:ascii="Museo Sans 300" w:hAnsi="Museo Sans 300"/>
          <w:sz w:val="20"/>
          <w:szCs w:val="20"/>
          <w:lang w:val="es-SV"/>
        </w:rPr>
        <w:t xml:space="preserve"> la distribuidora no le correspondía pagar compensaciones </w:t>
      </w:r>
      <w:r w:rsidR="00D5121E">
        <w:rPr>
          <w:rFonts w:ascii="Museo Sans 300" w:hAnsi="Museo Sans 300"/>
          <w:sz w:val="20"/>
          <w:szCs w:val="20"/>
          <w:lang w:val="es-SV"/>
        </w:rPr>
        <w:t xml:space="preserve">debido a que </w:t>
      </w:r>
      <w:r w:rsidR="00B6736E">
        <w:rPr>
          <w:rFonts w:ascii="Museo Sans 300" w:hAnsi="Museo Sans 300"/>
          <w:sz w:val="20"/>
          <w:szCs w:val="20"/>
          <w:lang w:val="es-SV"/>
        </w:rPr>
        <w:t xml:space="preserve">era </w:t>
      </w:r>
      <w:r w:rsidR="00D5121E">
        <w:rPr>
          <w:rFonts w:ascii="Museo Sans 300" w:hAnsi="Museo Sans 300"/>
          <w:sz w:val="20"/>
          <w:szCs w:val="20"/>
          <w:lang w:val="es-SV"/>
        </w:rPr>
        <w:t xml:space="preserve">un caso de fuerza mayor y </w:t>
      </w:r>
      <w:r w:rsidR="0011357D">
        <w:rPr>
          <w:rFonts w:ascii="Museo Sans 300" w:hAnsi="Museo Sans 300"/>
          <w:sz w:val="20"/>
          <w:szCs w:val="20"/>
          <w:lang w:val="es-SV"/>
        </w:rPr>
        <w:t xml:space="preserve">la cantidad de estimaciones no sobrepasaba el </w:t>
      </w:r>
      <w:r w:rsidR="00F70C10">
        <w:rPr>
          <w:rFonts w:ascii="Museo Sans 300" w:hAnsi="Museo Sans 300"/>
          <w:sz w:val="20"/>
          <w:szCs w:val="20"/>
          <w:lang w:val="es-SV"/>
        </w:rPr>
        <w:t>límite</w:t>
      </w:r>
      <w:r w:rsidR="0011357D">
        <w:rPr>
          <w:rFonts w:ascii="Museo Sans 300" w:hAnsi="Museo Sans 300"/>
          <w:sz w:val="20"/>
          <w:szCs w:val="20"/>
          <w:lang w:val="es-SV"/>
        </w:rPr>
        <w:t xml:space="preserve"> estableci</w:t>
      </w:r>
      <w:r w:rsidR="00B6736E">
        <w:rPr>
          <w:rFonts w:ascii="Museo Sans 300" w:hAnsi="Museo Sans 300"/>
          <w:sz w:val="20"/>
          <w:szCs w:val="20"/>
          <w:lang w:val="es-SV"/>
        </w:rPr>
        <w:t>do</w:t>
      </w:r>
      <w:r w:rsidR="0011357D">
        <w:rPr>
          <w:rFonts w:ascii="Museo Sans 300" w:hAnsi="Museo Sans 300"/>
          <w:sz w:val="20"/>
          <w:szCs w:val="20"/>
          <w:lang w:val="es-SV"/>
        </w:rPr>
        <w:t xml:space="preserve"> </w:t>
      </w:r>
      <w:r w:rsidR="00F70C10">
        <w:rPr>
          <w:rFonts w:ascii="Museo Sans 300" w:hAnsi="Museo Sans 300"/>
          <w:sz w:val="20"/>
          <w:szCs w:val="20"/>
          <w:lang w:val="es-SV"/>
        </w:rPr>
        <w:t>para el indicador de CFFE</w:t>
      </w:r>
      <w:r w:rsidR="00C81767">
        <w:rPr>
          <w:rFonts w:ascii="Museo Sans 300" w:hAnsi="Museo Sans 300"/>
          <w:sz w:val="20"/>
          <w:szCs w:val="20"/>
          <w:lang w:val="es-SV"/>
        </w:rPr>
        <w:t>.</w:t>
      </w:r>
    </w:p>
    <w:p w14:paraId="5C3CCF39" w14:textId="77777777" w:rsidR="00C81767" w:rsidRDefault="00C81767" w:rsidP="004B1940">
      <w:pPr>
        <w:pStyle w:val="Prrafodelista"/>
        <w:suppressAutoHyphens w:val="0"/>
        <w:autoSpaceDN/>
        <w:ind w:left="851" w:hanging="425"/>
        <w:jc w:val="both"/>
        <w:textAlignment w:val="auto"/>
        <w:rPr>
          <w:rFonts w:ascii="Museo Sans 300" w:hAnsi="Museo Sans 300"/>
          <w:sz w:val="20"/>
          <w:szCs w:val="20"/>
          <w:lang w:val="es-SV"/>
        </w:rPr>
      </w:pPr>
    </w:p>
    <w:p w14:paraId="1EB35F31" w14:textId="287A21B6" w:rsidR="00027FD9" w:rsidRPr="00027FD9" w:rsidRDefault="00027FD9" w:rsidP="004B1940">
      <w:pPr>
        <w:pStyle w:val="Prrafodelista"/>
        <w:numPr>
          <w:ilvl w:val="0"/>
          <w:numId w:val="20"/>
        </w:numPr>
        <w:suppressAutoHyphens w:val="0"/>
        <w:autoSpaceDN/>
        <w:ind w:left="851" w:hanging="425"/>
        <w:jc w:val="both"/>
        <w:textAlignment w:val="auto"/>
        <w:rPr>
          <w:rFonts w:ascii="Museo Sans 300" w:hAnsi="Museo Sans 300"/>
          <w:sz w:val="20"/>
          <w:szCs w:val="20"/>
          <w:lang w:val="es-SV"/>
        </w:rPr>
      </w:pPr>
      <w:r w:rsidRPr="00027FD9">
        <w:rPr>
          <w:rFonts w:ascii="Museo Sans 300" w:hAnsi="Museo Sans 300"/>
          <w:sz w:val="20"/>
          <w:szCs w:val="20"/>
          <w:lang w:val="es-SV"/>
        </w:rPr>
        <w:t xml:space="preserve">En el acta </w:t>
      </w:r>
      <w:r w:rsidR="00597FA2">
        <w:rPr>
          <w:rFonts w:ascii="Museo Sans 300" w:hAnsi="Museo Sans 300"/>
          <w:sz w:val="20"/>
          <w:szCs w:val="20"/>
          <w:lang w:val="es-SV"/>
        </w:rPr>
        <w:t xml:space="preserve">no se </w:t>
      </w:r>
      <w:r w:rsidRPr="00027FD9">
        <w:rPr>
          <w:rFonts w:ascii="Museo Sans 300" w:hAnsi="Museo Sans 300"/>
          <w:sz w:val="20"/>
          <w:szCs w:val="20"/>
          <w:lang w:val="es-SV"/>
        </w:rPr>
        <w:t>afirma que la presentación de solicitudes de excepción es opcional.</w:t>
      </w:r>
    </w:p>
    <w:p w14:paraId="625799F7" w14:textId="77777777" w:rsidR="00027FD9" w:rsidRPr="00027FD9" w:rsidRDefault="00027FD9" w:rsidP="004B1940">
      <w:pPr>
        <w:pStyle w:val="Prrafodelista"/>
        <w:ind w:left="851" w:hanging="425"/>
        <w:jc w:val="both"/>
        <w:rPr>
          <w:rFonts w:ascii="Museo Sans 300" w:hAnsi="Museo Sans 300"/>
          <w:sz w:val="20"/>
          <w:szCs w:val="20"/>
          <w:lang w:val="es-SV"/>
        </w:rPr>
      </w:pPr>
    </w:p>
    <w:p w14:paraId="55BA774A" w14:textId="77777777" w:rsidR="00027FD9" w:rsidRPr="00027FD9" w:rsidRDefault="00027FD9" w:rsidP="004B1940">
      <w:pPr>
        <w:pStyle w:val="Prrafodelista"/>
        <w:numPr>
          <w:ilvl w:val="0"/>
          <w:numId w:val="20"/>
        </w:numPr>
        <w:suppressAutoHyphens w:val="0"/>
        <w:autoSpaceDN/>
        <w:ind w:left="851" w:hanging="425"/>
        <w:jc w:val="both"/>
        <w:textAlignment w:val="auto"/>
        <w:rPr>
          <w:rFonts w:ascii="Museo Sans 300" w:hAnsi="Museo Sans 300"/>
          <w:sz w:val="20"/>
          <w:szCs w:val="20"/>
          <w:lang w:val="es-SV"/>
        </w:rPr>
      </w:pPr>
      <w:r w:rsidRPr="00027FD9">
        <w:rPr>
          <w:rFonts w:ascii="Museo Sans 300" w:hAnsi="Museo Sans 300"/>
          <w:sz w:val="20"/>
          <w:szCs w:val="20"/>
          <w:lang w:val="es-SV"/>
        </w:rPr>
        <w:t>El acta tampoco expresa que si la empresa distribuidora incumple el límite máximo para el indicador CFFE y decide aplicar las compensaciones está exonerada de la obligación de presentar la solicitud de excepción ante la SIGET. Tal interpretación sería contraria al marco regulatorio vigente, pues tal obligación se encuentra establecida en el numeral 2.5 del Procedimiento para la Evaluación de Causales de Casos Fortuitos y de Fuerza Mayor.</w:t>
      </w:r>
    </w:p>
    <w:p w14:paraId="6D7F3490" w14:textId="77777777" w:rsidR="00027FD9" w:rsidRPr="00027FD9" w:rsidRDefault="00027FD9" w:rsidP="004B1940">
      <w:pPr>
        <w:pStyle w:val="Prrafodelista"/>
        <w:ind w:left="851" w:hanging="425"/>
        <w:rPr>
          <w:rFonts w:ascii="Museo Sans 300" w:hAnsi="Museo Sans 300"/>
          <w:sz w:val="20"/>
          <w:szCs w:val="20"/>
          <w:lang w:val="es-SV"/>
        </w:rPr>
      </w:pPr>
    </w:p>
    <w:p w14:paraId="60DD822C" w14:textId="60D2108E" w:rsidR="00725D40" w:rsidRPr="00725D40" w:rsidRDefault="00725D40" w:rsidP="004B1940">
      <w:pPr>
        <w:pStyle w:val="Prrafodelista"/>
        <w:numPr>
          <w:ilvl w:val="0"/>
          <w:numId w:val="20"/>
        </w:numPr>
        <w:suppressAutoHyphens w:val="0"/>
        <w:autoSpaceDN/>
        <w:ind w:left="851" w:hanging="425"/>
        <w:jc w:val="both"/>
        <w:textAlignment w:val="auto"/>
        <w:rPr>
          <w:rFonts w:ascii="Museo Sans 300" w:hAnsi="Museo Sans 300"/>
          <w:b/>
          <w:bCs/>
          <w:sz w:val="20"/>
          <w:szCs w:val="20"/>
        </w:rPr>
      </w:pPr>
      <w:r>
        <w:rPr>
          <w:rFonts w:ascii="Museo Sans 300" w:hAnsi="Museo Sans 300"/>
          <w:sz w:val="20"/>
          <w:szCs w:val="20"/>
          <w:lang w:val="es-SV"/>
        </w:rPr>
        <w:t>L</w:t>
      </w:r>
      <w:r w:rsidR="00027FD9" w:rsidRPr="00027FD9">
        <w:rPr>
          <w:rFonts w:ascii="Museo Sans 300" w:hAnsi="Museo Sans 300"/>
          <w:sz w:val="20"/>
          <w:szCs w:val="20"/>
          <w:lang w:val="es-SV"/>
        </w:rPr>
        <w:t>a SIGET</w:t>
      </w:r>
      <w:r w:rsidR="00EC7229">
        <w:rPr>
          <w:rFonts w:ascii="Museo Sans 300" w:hAnsi="Museo Sans 300"/>
          <w:sz w:val="20"/>
          <w:szCs w:val="20"/>
          <w:lang w:val="es-SV"/>
        </w:rPr>
        <w:t>,</w:t>
      </w:r>
      <w:r w:rsidR="00027FD9" w:rsidRPr="00027FD9">
        <w:rPr>
          <w:rFonts w:ascii="Museo Sans 300" w:hAnsi="Museo Sans 300"/>
          <w:sz w:val="20"/>
          <w:szCs w:val="20"/>
          <w:lang w:val="es-SV"/>
        </w:rPr>
        <w:t xml:space="preserve"> durante las auditorías de Calidad del Servicio Comercial o durante procesos de atención de reclamos</w:t>
      </w:r>
      <w:r w:rsidR="00EC7229">
        <w:rPr>
          <w:rFonts w:ascii="Museo Sans 300" w:hAnsi="Museo Sans 300"/>
          <w:sz w:val="20"/>
          <w:szCs w:val="20"/>
          <w:lang w:val="es-SV"/>
        </w:rPr>
        <w:t>,</w:t>
      </w:r>
      <w:r w:rsidR="00027FD9" w:rsidRPr="00027FD9">
        <w:rPr>
          <w:rFonts w:ascii="Museo Sans 300" w:hAnsi="Museo Sans 300"/>
          <w:sz w:val="20"/>
          <w:szCs w:val="20"/>
          <w:lang w:val="es-SV"/>
        </w:rPr>
        <w:t xml:space="preserve"> puede verificar el cumplimiento de las disposiciones regulatorias relacionadas con las estimaciones por falta de lectura de los equipos de medición, de forma que es responsabilidad de la distribuidora contar con las pruebas necesarias cuando le sean requeridas, incluso para casos fortuitos o de fuerza mayor que no necesitaron de una solicitud de excepción</w:t>
      </w:r>
      <w:r>
        <w:rPr>
          <w:rFonts w:ascii="Museo Sans 300" w:hAnsi="Museo Sans 300"/>
          <w:sz w:val="20"/>
          <w:szCs w:val="20"/>
          <w:lang w:val="es-SV"/>
        </w:rPr>
        <w:t>.</w:t>
      </w:r>
    </w:p>
    <w:p w14:paraId="61367B3B" w14:textId="77777777" w:rsidR="00725D40" w:rsidRPr="00725D40" w:rsidRDefault="00725D40" w:rsidP="00725D40">
      <w:pPr>
        <w:pStyle w:val="Prrafodelista"/>
        <w:rPr>
          <w:rFonts w:ascii="Museo Sans 300" w:hAnsi="Museo Sans 300"/>
          <w:b/>
          <w:bCs/>
          <w:sz w:val="20"/>
          <w:szCs w:val="20"/>
        </w:rPr>
      </w:pPr>
    </w:p>
    <w:p w14:paraId="085AB912" w14:textId="6C6EDC5F" w:rsidR="00FE4901" w:rsidRPr="00EC4222" w:rsidRDefault="00FE4901" w:rsidP="00081728">
      <w:pPr>
        <w:pStyle w:val="Prrafodelista"/>
        <w:suppressAutoHyphens w:val="0"/>
        <w:autoSpaceDN/>
        <w:ind w:left="284"/>
        <w:jc w:val="both"/>
        <w:textAlignment w:val="auto"/>
        <w:rPr>
          <w:rFonts w:ascii="Museo Sans 300" w:hAnsi="Museo Sans 300"/>
          <w:sz w:val="20"/>
          <w:szCs w:val="20"/>
        </w:rPr>
      </w:pPr>
      <w:r>
        <w:rPr>
          <w:rFonts w:ascii="Museo Sans 300" w:hAnsi="Museo Sans 300"/>
          <w:sz w:val="20"/>
          <w:szCs w:val="20"/>
        </w:rPr>
        <w:t xml:space="preserve">En síntesis, </w:t>
      </w:r>
      <w:r w:rsidR="00351C67">
        <w:rPr>
          <w:rFonts w:ascii="Museo Sans 300" w:hAnsi="Museo Sans 300"/>
          <w:sz w:val="20"/>
          <w:szCs w:val="20"/>
        </w:rPr>
        <w:t xml:space="preserve">el análisis de la Gerencia de Electricidad deja evidente que lo que pretende la distribuidora es </w:t>
      </w:r>
      <w:r w:rsidR="00370B4B">
        <w:rPr>
          <w:rFonts w:ascii="Museo Sans 300" w:hAnsi="Museo Sans 300"/>
          <w:sz w:val="20"/>
          <w:szCs w:val="20"/>
        </w:rPr>
        <w:t xml:space="preserve">basarse en un acta firmada en el año 2012 para una situación específica </w:t>
      </w:r>
      <w:r w:rsidR="001772FB">
        <w:rPr>
          <w:rFonts w:ascii="Museo Sans 300" w:hAnsi="Museo Sans 300"/>
          <w:sz w:val="20"/>
          <w:szCs w:val="20"/>
        </w:rPr>
        <w:t xml:space="preserve">y aplicar su interpretación de ese documento al presente caso, </w:t>
      </w:r>
      <w:r w:rsidR="008F6817">
        <w:rPr>
          <w:rFonts w:ascii="Museo Sans 300" w:hAnsi="Museo Sans 300"/>
          <w:sz w:val="20"/>
          <w:szCs w:val="20"/>
        </w:rPr>
        <w:t xml:space="preserve">dejando de lado </w:t>
      </w:r>
      <w:r w:rsidR="005142D2">
        <w:rPr>
          <w:rFonts w:ascii="Museo Sans 300" w:hAnsi="Museo Sans 300"/>
          <w:sz w:val="20"/>
          <w:szCs w:val="20"/>
        </w:rPr>
        <w:t xml:space="preserve">los lineamientos normativos </w:t>
      </w:r>
      <w:r w:rsidR="00CE2F91">
        <w:rPr>
          <w:rFonts w:ascii="Museo Sans 300" w:hAnsi="Museo Sans 300"/>
          <w:sz w:val="20"/>
          <w:szCs w:val="20"/>
        </w:rPr>
        <w:t>que sí son de carácter general</w:t>
      </w:r>
      <w:r w:rsidR="006140EB">
        <w:rPr>
          <w:rFonts w:ascii="Museo Sans 300" w:hAnsi="Museo Sans 300"/>
          <w:sz w:val="20"/>
          <w:szCs w:val="20"/>
        </w:rPr>
        <w:t xml:space="preserve">. Por ello, independientemente de la </w:t>
      </w:r>
      <w:r w:rsidR="00831667">
        <w:rPr>
          <w:rFonts w:ascii="Museo Sans 300" w:hAnsi="Museo Sans 300"/>
          <w:sz w:val="20"/>
          <w:szCs w:val="20"/>
        </w:rPr>
        <w:t xml:space="preserve">situación que generó el acta a la que se hace referencia y la interpretación que se pudiera tener, es preciso </w:t>
      </w:r>
      <w:r w:rsidR="005B6D8E">
        <w:rPr>
          <w:rFonts w:ascii="Museo Sans 300" w:hAnsi="Museo Sans 300"/>
          <w:sz w:val="20"/>
          <w:szCs w:val="20"/>
        </w:rPr>
        <w:t xml:space="preserve">aclarar que tal documento </w:t>
      </w:r>
      <w:r w:rsidR="00EA405A">
        <w:rPr>
          <w:rFonts w:ascii="Museo Sans 300" w:hAnsi="Museo Sans 300"/>
          <w:sz w:val="20"/>
          <w:szCs w:val="20"/>
        </w:rPr>
        <w:t xml:space="preserve">no </w:t>
      </w:r>
      <w:r w:rsidR="00CA1597">
        <w:rPr>
          <w:rFonts w:ascii="Museo Sans 300" w:hAnsi="Museo Sans 300"/>
          <w:sz w:val="20"/>
          <w:szCs w:val="20"/>
        </w:rPr>
        <w:t xml:space="preserve">tiene </w:t>
      </w:r>
      <w:r w:rsidR="00BD0F4B">
        <w:rPr>
          <w:rFonts w:ascii="Museo Sans 300" w:hAnsi="Museo Sans 300"/>
          <w:sz w:val="20"/>
          <w:szCs w:val="20"/>
        </w:rPr>
        <w:t>validez</w:t>
      </w:r>
      <w:r w:rsidR="00622C1C">
        <w:rPr>
          <w:rFonts w:ascii="Museo Sans 300" w:hAnsi="Museo Sans 300"/>
          <w:sz w:val="20"/>
          <w:szCs w:val="20"/>
        </w:rPr>
        <w:t xml:space="preserve"> jerárquicamente superior a </w:t>
      </w:r>
      <w:r w:rsidR="00BD0F4B">
        <w:rPr>
          <w:rFonts w:ascii="Museo Sans 300" w:hAnsi="Museo Sans 300"/>
          <w:sz w:val="20"/>
          <w:szCs w:val="20"/>
        </w:rPr>
        <w:t>la normativa sectorial</w:t>
      </w:r>
      <w:r w:rsidR="008D45EF">
        <w:rPr>
          <w:rFonts w:ascii="Museo Sans 300" w:hAnsi="Museo Sans 300"/>
          <w:sz w:val="20"/>
          <w:szCs w:val="20"/>
        </w:rPr>
        <w:t>,</w:t>
      </w:r>
      <w:r w:rsidR="00BD0F4B">
        <w:rPr>
          <w:rFonts w:ascii="Museo Sans 300" w:hAnsi="Museo Sans 300"/>
          <w:sz w:val="20"/>
          <w:szCs w:val="20"/>
        </w:rPr>
        <w:t xml:space="preserve"> </w:t>
      </w:r>
      <w:r w:rsidR="00E8106F">
        <w:rPr>
          <w:rFonts w:ascii="Museo Sans 300" w:hAnsi="Museo Sans 300"/>
          <w:sz w:val="20"/>
          <w:szCs w:val="20"/>
        </w:rPr>
        <w:t>ni</w:t>
      </w:r>
      <w:r w:rsidR="008D45EF">
        <w:rPr>
          <w:rFonts w:ascii="Museo Sans 300" w:hAnsi="Museo Sans 300"/>
          <w:sz w:val="20"/>
          <w:szCs w:val="20"/>
        </w:rPr>
        <w:t xml:space="preserve"> t</w:t>
      </w:r>
      <w:r w:rsidR="00796AEF">
        <w:rPr>
          <w:rFonts w:ascii="Museo Sans 300" w:hAnsi="Museo Sans 300"/>
          <w:sz w:val="20"/>
          <w:szCs w:val="20"/>
        </w:rPr>
        <w:t>ampoco</w:t>
      </w:r>
      <w:r w:rsidR="00E8106F">
        <w:rPr>
          <w:rFonts w:ascii="Museo Sans 300" w:hAnsi="Museo Sans 300"/>
          <w:sz w:val="20"/>
          <w:szCs w:val="20"/>
        </w:rPr>
        <w:t xml:space="preserve"> constituye un acto </w:t>
      </w:r>
      <w:r w:rsidR="00796AEF">
        <w:rPr>
          <w:rFonts w:ascii="Museo Sans 300" w:hAnsi="Museo Sans 300"/>
          <w:sz w:val="20"/>
          <w:szCs w:val="20"/>
        </w:rPr>
        <w:t xml:space="preserve">administrativo </w:t>
      </w:r>
      <w:r w:rsidR="007E4247">
        <w:rPr>
          <w:rFonts w:ascii="Museo Sans 300" w:hAnsi="Museo Sans 300"/>
          <w:sz w:val="20"/>
          <w:szCs w:val="20"/>
        </w:rPr>
        <w:t>pronunciado por esta Superintendencia.</w:t>
      </w:r>
    </w:p>
    <w:p w14:paraId="0207728B" w14:textId="77777777" w:rsidR="00FE4901" w:rsidRDefault="00FE4901" w:rsidP="00081728">
      <w:pPr>
        <w:pStyle w:val="Prrafodelista"/>
        <w:suppressAutoHyphens w:val="0"/>
        <w:autoSpaceDN/>
        <w:ind w:left="284"/>
        <w:jc w:val="both"/>
        <w:textAlignment w:val="auto"/>
        <w:rPr>
          <w:rFonts w:ascii="Museo Sans 300" w:hAnsi="Museo Sans 300"/>
          <w:sz w:val="20"/>
          <w:szCs w:val="20"/>
        </w:rPr>
      </w:pPr>
    </w:p>
    <w:p w14:paraId="593EBABA" w14:textId="5BDF5994" w:rsidR="007D66E7" w:rsidRPr="00725D40" w:rsidRDefault="007D66E7" w:rsidP="00081728">
      <w:pPr>
        <w:pStyle w:val="Prrafodelista"/>
        <w:suppressAutoHyphens w:val="0"/>
        <w:autoSpaceDN/>
        <w:ind w:left="284"/>
        <w:jc w:val="both"/>
        <w:textAlignment w:val="auto"/>
        <w:rPr>
          <w:rFonts w:ascii="Museo Sans 300" w:hAnsi="Museo Sans 300"/>
          <w:b/>
          <w:bCs/>
          <w:sz w:val="20"/>
          <w:szCs w:val="20"/>
        </w:rPr>
      </w:pPr>
      <w:r w:rsidRPr="00725D40">
        <w:rPr>
          <w:rFonts w:ascii="Museo Sans 300" w:hAnsi="Museo Sans 300"/>
          <w:sz w:val="20"/>
          <w:szCs w:val="20"/>
        </w:rPr>
        <w:t xml:space="preserve">Conforme a lo expuesto por la Gerencia de Electricidad, esta Superintendencia </w:t>
      </w:r>
      <w:r w:rsidR="003F6124">
        <w:rPr>
          <w:rFonts w:ascii="Museo Sans 300" w:hAnsi="Museo Sans 300"/>
          <w:sz w:val="20"/>
          <w:szCs w:val="20"/>
        </w:rPr>
        <w:t xml:space="preserve">considera </w:t>
      </w:r>
      <w:r w:rsidR="009A122B">
        <w:rPr>
          <w:rFonts w:ascii="Museo Sans 300" w:hAnsi="Museo Sans 300"/>
          <w:sz w:val="20"/>
          <w:szCs w:val="20"/>
        </w:rPr>
        <w:t>procedente declarar sin lugar el presente argumento invocado por la sociedad DELSUR, S.A. de C.V.</w:t>
      </w:r>
      <w:r w:rsidR="002E1AE6">
        <w:rPr>
          <w:rFonts w:ascii="Museo Sans 300" w:hAnsi="Museo Sans 300"/>
          <w:sz w:val="20"/>
          <w:szCs w:val="20"/>
        </w:rPr>
        <w:t xml:space="preserve"> debido a que carece de fundamento</w:t>
      </w:r>
      <w:r w:rsidR="00D75E11">
        <w:rPr>
          <w:rFonts w:ascii="Museo Sans 300" w:hAnsi="Museo Sans 300"/>
          <w:sz w:val="20"/>
          <w:szCs w:val="20"/>
        </w:rPr>
        <w:t xml:space="preserve"> normativo o regulatorio y el cual se basa en un acta </w:t>
      </w:r>
      <w:r w:rsidR="003F34FD">
        <w:rPr>
          <w:rFonts w:ascii="Museo Sans 300" w:hAnsi="Museo Sans 300"/>
          <w:sz w:val="20"/>
          <w:szCs w:val="20"/>
        </w:rPr>
        <w:t xml:space="preserve">de un caso </w:t>
      </w:r>
      <w:r w:rsidR="00FE4901">
        <w:rPr>
          <w:rFonts w:ascii="Museo Sans 300" w:hAnsi="Museo Sans 300"/>
          <w:sz w:val="20"/>
          <w:szCs w:val="20"/>
        </w:rPr>
        <w:t xml:space="preserve">específico </w:t>
      </w:r>
      <w:r w:rsidR="003F34FD">
        <w:rPr>
          <w:rFonts w:ascii="Museo Sans 300" w:hAnsi="Museo Sans 300"/>
          <w:sz w:val="20"/>
          <w:szCs w:val="20"/>
        </w:rPr>
        <w:t>que no tiene relación alguna con el presente</w:t>
      </w:r>
      <w:r w:rsidR="00290F25">
        <w:rPr>
          <w:rFonts w:ascii="Museo Sans 300" w:hAnsi="Museo Sans 300"/>
          <w:sz w:val="20"/>
          <w:szCs w:val="20"/>
        </w:rPr>
        <w:t xml:space="preserve"> ni mucho menos vinculante</w:t>
      </w:r>
      <w:r w:rsidR="003F34FD">
        <w:rPr>
          <w:rFonts w:ascii="Museo Sans 300" w:hAnsi="Museo Sans 300"/>
          <w:sz w:val="20"/>
          <w:szCs w:val="20"/>
        </w:rPr>
        <w:t>.</w:t>
      </w:r>
    </w:p>
    <w:p w14:paraId="6BBF66AC" w14:textId="77777777" w:rsidR="0071653B" w:rsidRPr="00725D40" w:rsidRDefault="0071653B" w:rsidP="00725D40">
      <w:pPr>
        <w:tabs>
          <w:tab w:val="left" w:pos="284"/>
        </w:tabs>
        <w:spacing w:after="0" w:line="240" w:lineRule="auto"/>
        <w:jc w:val="both"/>
        <w:rPr>
          <w:rFonts w:ascii="Museo Sans 300" w:hAnsi="Museo Sans 300"/>
          <w:sz w:val="20"/>
          <w:szCs w:val="20"/>
        </w:rPr>
      </w:pPr>
    </w:p>
    <w:p w14:paraId="73E00154" w14:textId="54ABF634" w:rsidR="00027FD9" w:rsidRPr="00754E6F" w:rsidRDefault="00081728" w:rsidP="00E07394">
      <w:pPr>
        <w:tabs>
          <w:tab w:val="left" w:pos="284"/>
        </w:tabs>
        <w:spacing w:line="240" w:lineRule="auto"/>
        <w:jc w:val="both"/>
        <w:rPr>
          <w:rFonts w:ascii="Museo Sans 500" w:hAnsi="Museo Sans 500"/>
          <w:b/>
          <w:bCs/>
          <w:sz w:val="20"/>
          <w:szCs w:val="20"/>
        </w:rPr>
      </w:pPr>
      <w:r w:rsidRPr="00754E6F">
        <w:rPr>
          <w:rFonts w:ascii="Museo Sans 500" w:hAnsi="Museo Sans 500"/>
          <w:b/>
          <w:bCs/>
          <w:sz w:val="20"/>
          <w:szCs w:val="20"/>
        </w:rPr>
        <w:tab/>
      </w:r>
      <w:r w:rsidR="00027FD9" w:rsidRPr="00754E6F">
        <w:rPr>
          <w:rFonts w:ascii="Museo Sans 500" w:hAnsi="Museo Sans 500"/>
          <w:b/>
          <w:bCs/>
          <w:sz w:val="20"/>
          <w:szCs w:val="20"/>
        </w:rPr>
        <w:t>2.2. En cuanto a las estimaciones de consumo</w:t>
      </w:r>
      <w:r w:rsidR="00111C26" w:rsidRPr="00754E6F">
        <w:rPr>
          <w:rFonts w:ascii="Museo Sans 500" w:hAnsi="Museo Sans 500"/>
          <w:b/>
          <w:bCs/>
          <w:sz w:val="20"/>
          <w:szCs w:val="20"/>
        </w:rPr>
        <w:t xml:space="preserve"> de energía eléctrica</w:t>
      </w:r>
      <w:r w:rsidR="00027FD9" w:rsidRPr="00754E6F">
        <w:rPr>
          <w:rFonts w:ascii="Museo Sans 500" w:hAnsi="Museo Sans 500"/>
          <w:b/>
          <w:bCs/>
          <w:sz w:val="20"/>
          <w:szCs w:val="20"/>
        </w:rPr>
        <w:t xml:space="preserve"> y </w:t>
      </w:r>
      <w:r w:rsidR="00111C26" w:rsidRPr="00754E6F">
        <w:rPr>
          <w:rFonts w:ascii="Museo Sans 500" w:hAnsi="Museo Sans 500"/>
          <w:b/>
          <w:bCs/>
          <w:sz w:val="20"/>
          <w:szCs w:val="20"/>
        </w:rPr>
        <w:t xml:space="preserve">estimación en las </w:t>
      </w:r>
      <w:r w:rsidR="00B902AD" w:rsidRPr="00754E6F">
        <w:rPr>
          <w:rFonts w:ascii="Museo Sans 500" w:hAnsi="Museo Sans 500"/>
          <w:b/>
          <w:bCs/>
          <w:sz w:val="20"/>
          <w:szCs w:val="20"/>
        </w:rPr>
        <w:t>facturas</w:t>
      </w:r>
    </w:p>
    <w:p w14:paraId="0B626EE9" w14:textId="7AC2ABDA" w:rsidR="00CC186D" w:rsidRDefault="00CC186D" w:rsidP="0071653B">
      <w:pPr>
        <w:pStyle w:val="Textoindependiente"/>
        <w:ind w:left="284"/>
        <w:rPr>
          <w:rFonts w:ascii="Museo Sans 300" w:hAnsi="Museo Sans 300"/>
          <w:sz w:val="20"/>
          <w:szCs w:val="20"/>
        </w:rPr>
      </w:pPr>
      <w:r>
        <w:rPr>
          <w:rFonts w:ascii="Museo Sans 300" w:hAnsi="Museo Sans 300"/>
          <w:sz w:val="20"/>
          <w:szCs w:val="20"/>
        </w:rPr>
        <w:t xml:space="preserve">La sociedad DELSUR, S.A. de C.V. </w:t>
      </w:r>
      <w:r w:rsidR="00B20215">
        <w:rPr>
          <w:rFonts w:ascii="Museo Sans 300" w:hAnsi="Museo Sans 300"/>
          <w:sz w:val="20"/>
          <w:szCs w:val="20"/>
        </w:rPr>
        <w:t xml:space="preserve">considera que sólo debe presentar </w:t>
      </w:r>
      <w:r w:rsidR="00D83EB3">
        <w:rPr>
          <w:rFonts w:ascii="Museo Sans 300" w:hAnsi="Museo Sans 300"/>
          <w:sz w:val="20"/>
          <w:szCs w:val="20"/>
        </w:rPr>
        <w:t xml:space="preserve">casos </w:t>
      </w:r>
      <w:r w:rsidR="00D3750A">
        <w:rPr>
          <w:rFonts w:ascii="Museo Sans 300" w:hAnsi="Museo Sans 300"/>
          <w:sz w:val="20"/>
          <w:szCs w:val="20"/>
        </w:rPr>
        <w:t>de justificació</w:t>
      </w:r>
      <w:r w:rsidR="00134A10">
        <w:rPr>
          <w:rFonts w:ascii="Museo Sans 300" w:hAnsi="Museo Sans 300"/>
          <w:sz w:val="20"/>
          <w:szCs w:val="20"/>
        </w:rPr>
        <w:t>n de caso fortuito o fuerza ma</w:t>
      </w:r>
      <w:r w:rsidR="00512BF9">
        <w:rPr>
          <w:rFonts w:ascii="Museo Sans 300" w:hAnsi="Museo Sans 300"/>
          <w:sz w:val="20"/>
          <w:szCs w:val="20"/>
        </w:rPr>
        <w:t>y</w:t>
      </w:r>
      <w:r w:rsidR="00134A10">
        <w:rPr>
          <w:rFonts w:ascii="Museo Sans 300" w:hAnsi="Museo Sans 300"/>
          <w:sz w:val="20"/>
          <w:szCs w:val="20"/>
        </w:rPr>
        <w:t>or cuando se persiga la exoneración de la compensación producto de un incumplimiento</w:t>
      </w:r>
      <w:r w:rsidR="00512BF9">
        <w:rPr>
          <w:rFonts w:ascii="Museo Sans 300" w:hAnsi="Museo Sans 300"/>
          <w:sz w:val="20"/>
          <w:szCs w:val="20"/>
        </w:rPr>
        <w:t>.</w:t>
      </w:r>
    </w:p>
    <w:p w14:paraId="39C5049B" w14:textId="77777777" w:rsidR="00CC186D" w:rsidRDefault="00CC186D" w:rsidP="0071653B">
      <w:pPr>
        <w:pStyle w:val="Textoindependiente"/>
        <w:ind w:left="284"/>
        <w:rPr>
          <w:rFonts w:ascii="Museo Sans 300" w:hAnsi="Museo Sans 300"/>
          <w:sz w:val="20"/>
          <w:szCs w:val="20"/>
        </w:rPr>
      </w:pPr>
    </w:p>
    <w:p w14:paraId="57731EB4" w14:textId="579733AE" w:rsidR="00C7554A" w:rsidRPr="00EB0DF0" w:rsidRDefault="00512BF9" w:rsidP="00081728">
      <w:pPr>
        <w:pStyle w:val="Textoindependiente"/>
        <w:ind w:left="284"/>
        <w:rPr>
          <w:rFonts w:ascii="Museo Sans 300" w:hAnsi="Museo Sans 300"/>
          <w:sz w:val="20"/>
          <w:szCs w:val="20"/>
        </w:rPr>
      </w:pPr>
      <w:r>
        <w:rPr>
          <w:rFonts w:ascii="Museo Sans 300" w:hAnsi="Museo Sans 300"/>
          <w:sz w:val="20"/>
          <w:szCs w:val="20"/>
        </w:rPr>
        <w:t xml:space="preserve">Sobre lo anterior, </w:t>
      </w:r>
      <w:r w:rsidR="00B61B87">
        <w:rPr>
          <w:rFonts w:ascii="Museo Sans 300" w:hAnsi="Museo Sans 300"/>
          <w:sz w:val="20"/>
          <w:szCs w:val="20"/>
        </w:rPr>
        <w:t>en los informes de la Gerencia de Electricidad se estableció que e</w:t>
      </w:r>
      <w:r w:rsidR="00C7554A" w:rsidRPr="00EB0DF0">
        <w:rPr>
          <w:rFonts w:ascii="Museo Sans 300" w:hAnsi="Museo Sans 300"/>
          <w:sz w:val="20"/>
          <w:szCs w:val="20"/>
        </w:rPr>
        <w:t xml:space="preserve">n el Procedimiento </w:t>
      </w:r>
      <w:r w:rsidR="00192496">
        <w:rPr>
          <w:rFonts w:ascii="Museo Sans 300" w:hAnsi="Museo Sans 300"/>
          <w:sz w:val="20"/>
          <w:szCs w:val="20"/>
        </w:rPr>
        <w:t xml:space="preserve">para </w:t>
      </w:r>
      <w:r w:rsidR="00971310">
        <w:rPr>
          <w:rFonts w:ascii="Museo Sans 300" w:hAnsi="Museo Sans 300"/>
          <w:sz w:val="20"/>
          <w:szCs w:val="20"/>
        </w:rPr>
        <w:t xml:space="preserve">la Determinación de Causales de Casos Fortuitos o Fuerza Mayor </w:t>
      </w:r>
      <w:r w:rsidR="00C7554A" w:rsidRPr="00EB0DF0">
        <w:rPr>
          <w:rFonts w:ascii="Museo Sans 300" w:hAnsi="Museo Sans 300"/>
          <w:sz w:val="20"/>
          <w:szCs w:val="20"/>
        </w:rPr>
        <w:t>se establece que para determinar si debe exonerarse de compensación por la no prestación de un servicio comercial como lo es la lectura mensual de los medidores de energía, no basta con que el distribuidor presente las solicitudes de excepción por eventos que a su criterio constituyen casos fortuitos o fuerza mayor, sino que debe demostrar la causal de extinción de su obligación de compensar</w:t>
      </w:r>
      <w:r w:rsidR="00DD4786">
        <w:rPr>
          <w:rFonts w:ascii="Museo Sans 300" w:hAnsi="Museo Sans 300"/>
          <w:sz w:val="20"/>
          <w:szCs w:val="20"/>
        </w:rPr>
        <w:t xml:space="preserve">. Especificando </w:t>
      </w:r>
      <w:r w:rsidR="00271A2F">
        <w:rPr>
          <w:rFonts w:ascii="Museo Sans 300" w:hAnsi="Museo Sans 300"/>
          <w:sz w:val="20"/>
          <w:szCs w:val="20"/>
        </w:rPr>
        <w:t xml:space="preserve">en el </w:t>
      </w:r>
      <w:r w:rsidR="00C7554A" w:rsidRPr="00EB0DF0">
        <w:rPr>
          <w:rFonts w:ascii="Museo Sans 300" w:hAnsi="Museo Sans 300"/>
          <w:sz w:val="20"/>
          <w:szCs w:val="20"/>
        </w:rPr>
        <w:t xml:space="preserve">numeral 2.5 que </w:t>
      </w:r>
      <w:r w:rsidR="00C7554A" w:rsidRPr="00EB0DF0">
        <w:rPr>
          <w:rFonts w:ascii="Museo Sans 300" w:hAnsi="Museo Sans 300"/>
          <w:i/>
          <w:iCs/>
          <w:sz w:val="20"/>
          <w:szCs w:val="20"/>
        </w:rPr>
        <w:t>“…la presentación de la solicitud de excepción de caso fortuito o fuerza mayor, no implica la aceptación por parte de la Superintendencia”.</w:t>
      </w:r>
    </w:p>
    <w:p w14:paraId="766DB5B4" w14:textId="77777777" w:rsidR="00C7554A" w:rsidRPr="00EB0DF0" w:rsidRDefault="00C7554A" w:rsidP="00C7554A">
      <w:pPr>
        <w:pStyle w:val="Textoindependiente"/>
        <w:rPr>
          <w:rFonts w:ascii="Museo Sans 300" w:hAnsi="Museo Sans 300"/>
          <w:sz w:val="20"/>
          <w:szCs w:val="20"/>
        </w:rPr>
      </w:pPr>
    </w:p>
    <w:p w14:paraId="63996AFD" w14:textId="155081C1" w:rsidR="00B902AD" w:rsidRPr="00EB0DF0" w:rsidRDefault="00FE40F4" w:rsidP="00257E4A">
      <w:pPr>
        <w:pStyle w:val="Textoindependiente"/>
        <w:ind w:left="284"/>
        <w:rPr>
          <w:rFonts w:ascii="Museo Sans 300" w:hAnsi="Museo Sans 300"/>
          <w:sz w:val="20"/>
          <w:szCs w:val="20"/>
        </w:rPr>
      </w:pPr>
      <w:r>
        <w:rPr>
          <w:rFonts w:ascii="Museo Sans 300" w:hAnsi="Museo Sans 300"/>
          <w:sz w:val="20"/>
          <w:szCs w:val="20"/>
        </w:rPr>
        <w:t>De ahí, que l</w:t>
      </w:r>
      <w:r w:rsidR="00C7554A" w:rsidRPr="00EB0DF0">
        <w:rPr>
          <w:rFonts w:ascii="Museo Sans 300" w:hAnsi="Museo Sans 300"/>
          <w:sz w:val="20"/>
          <w:szCs w:val="20"/>
        </w:rPr>
        <w:t>a aplicación de este criterio tiene dos componentes</w:t>
      </w:r>
      <w:r>
        <w:rPr>
          <w:rFonts w:ascii="Museo Sans 300" w:hAnsi="Museo Sans 300"/>
          <w:sz w:val="20"/>
          <w:szCs w:val="20"/>
        </w:rPr>
        <w:t>:</w:t>
      </w:r>
      <w:r w:rsidR="00C7554A" w:rsidRPr="00EB0DF0">
        <w:rPr>
          <w:rFonts w:ascii="Museo Sans 300" w:hAnsi="Museo Sans 300"/>
          <w:sz w:val="20"/>
          <w:szCs w:val="20"/>
        </w:rPr>
        <w:t xml:space="preserve"> primero</w:t>
      </w:r>
      <w:r>
        <w:rPr>
          <w:rFonts w:ascii="Museo Sans 300" w:hAnsi="Museo Sans 300"/>
          <w:sz w:val="20"/>
          <w:szCs w:val="20"/>
        </w:rPr>
        <w:t>,</w:t>
      </w:r>
      <w:r w:rsidR="00C7554A" w:rsidRPr="00EB0DF0">
        <w:rPr>
          <w:rFonts w:ascii="Museo Sans 300" w:hAnsi="Museo Sans 300"/>
          <w:sz w:val="20"/>
          <w:szCs w:val="20"/>
        </w:rPr>
        <w:t xml:space="preserve"> el distribuidor debe demostrar que efectivamente ocurrió el evento que causó el impedimento para la prestación del servicio comercial</w:t>
      </w:r>
      <w:r w:rsidR="00327DE9">
        <w:rPr>
          <w:rFonts w:ascii="Museo Sans 300" w:hAnsi="Museo Sans 300"/>
          <w:sz w:val="20"/>
          <w:szCs w:val="20"/>
        </w:rPr>
        <w:t xml:space="preserve"> </w:t>
      </w:r>
      <w:r w:rsidR="00C7554A" w:rsidRPr="00EB0DF0">
        <w:rPr>
          <w:rFonts w:ascii="Museo Sans 300" w:hAnsi="Museo Sans 300"/>
          <w:sz w:val="20"/>
          <w:szCs w:val="20"/>
        </w:rPr>
        <w:t>y</w:t>
      </w:r>
      <w:r w:rsidR="00327DE9">
        <w:rPr>
          <w:rFonts w:ascii="Museo Sans 300" w:hAnsi="Museo Sans 300"/>
          <w:sz w:val="20"/>
          <w:szCs w:val="20"/>
        </w:rPr>
        <w:t>, en segundo lugar,</w:t>
      </w:r>
      <w:r w:rsidR="00C7554A" w:rsidRPr="00EB0DF0">
        <w:rPr>
          <w:rFonts w:ascii="Museo Sans 300" w:hAnsi="Museo Sans 300"/>
          <w:sz w:val="20"/>
          <w:szCs w:val="20"/>
        </w:rPr>
        <w:t xml:space="preserve"> debe demostrar que ese evento es suficiente para ocasionar la extinción de la obligación invocada que, para este caso, sería la extinción de la obligación de efectuar la lectura mensual de los medidores de consumo eléctrico.</w:t>
      </w:r>
    </w:p>
    <w:p w14:paraId="7840A852" w14:textId="77777777" w:rsidR="00C7554A" w:rsidRPr="00EB0DF0" w:rsidRDefault="00C7554A" w:rsidP="00C7554A">
      <w:pPr>
        <w:pStyle w:val="Textoindependiente"/>
        <w:rPr>
          <w:rFonts w:ascii="Museo Sans 300" w:hAnsi="Museo Sans 300"/>
          <w:b/>
          <w:bCs/>
          <w:sz w:val="20"/>
          <w:szCs w:val="20"/>
        </w:rPr>
      </w:pPr>
    </w:p>
    <w:p w14:paraId="41E8FAAE" w14:textId="59935B91" w:rsidR="00AE4DDA" w:rsidRPr="00906BA4" w:rsidRDefault="00341E7B" w:rsidP="00257E4A">
      <w:pPr>
        <w:tabs>
          <w:tab w:val="left" w:pos="284"/>
        </w:tabs>
        <w:spacing w:line="240" w:lineRule="auto"/>
        <w:ind w:left="284"/>
        <w:jc w:val="both"/>
        <w:rPr>
          <w:rFonts w:ascii="Museo Sans 300" w:hAnsi="Museo Sans 300"/>
          <w:sz w:val="20"/>
          <w:szCs w:val="20"/>
        </w:rPr>
      </w:pPr>
      <w:r>
        <w:rPr>
          <w:rFonts w:ascii="Museo Sans 300" w:hAnsi="Museo Sans 300"/>
          <w:sz w:val="20"/>
          <w:szCs w:val="20"/>
        </w:rPr>
        <w:t xml:space="preserve">En concordancia con lo expuesto, </w:t>
      </w:r>
      <w:r w:rsidR="00006FB7" w:rsidRPr="00EB0DF0">
        <w:rPr>
          <w:rFonts w:ascii="Museo Sans 300" w:hAnsi="Museo Sans 300"/>
          <w:sz w:val="20"/>
          <w:szCs w:val="20"/>
        </w:rPr>
        <w:t>r</w:t>
      </w:r>
      <w:r w:rsidR="00F57CCD" w:rsidRPr="00EB0DF0">
        <w:rPr>
          <w:rFonts w:ascii="Museo Sans 300" w:hAnsi="Museo Sans 300"/>
          <w:sz w:val="20"/>
          <w:szCs w:val="20"/>
        </w:rPr>
        <w:t>especto</w:t>
      </w:r>
      <w:r w:rsidR="008E5ED6" w:rsidRPr="00EB0DF0">
        <w:rPr>
          <w:rFonts w:ascii="Museo Sans 300" w:hAnsi="Museo Sans 300"/>
          <w:sz w:val="20"/>
          <w:szCs w:val="20"/>
        </w:rPr>
        <w:t xml:space="preserve"> a la estimación de consumo de energía eléctrica</w:t>
      </w:r>
      <w:r w:rsidR="00006FB7" w:rsidRPr="00EB0DF0">
        <w:rPr>
          <w:rFonts w:ascii="Museo Sans 300" w:hAnsi="Museo Sans 300"/>
          <w:sz w:val="20"/>
          <w:szCs w:val="20"/>
        </w:rPr>
        <w:t xml:space="preserve">, debe </w:t>
      </w:r>
      <w:r w:rsidR="00906BA4">
        <w:rPr>
          <w:rFonts w:ascii="Museo Sans 300" w:hAnsi="Museo Sans 300"/>
          <w:sz w:val="20"/>
          <w:szCs w:val="20"/>
        </w:rPr>
        <w:t xml:space="preserve">exponerse que en </w:t>
      </w:r>
      <w:r w:rsidR="00166DA5">
        <w:rPr>
          <w:rFonts w:ascii="Museo Sans 300" w:hAnsi="Museo Sans 300"/>
          <w:color w:val="000000"/>
          <w:sz w:val="20"/>
          <w:szCs w:val="20"/>
          <w:lang w:eastAsia="es-SV"/>
        </w:rPr>
        <w:t xml:space="preserve">el </w:t>
      </w:r>
      <w:r w:rsidR="007C3B4F" w:rsidRPr="00EB0DF0">
        <w:rPr>
          <w:rFonts w:ascii="Museo Sans 300" w:hAnsi="Museo Sans 300"/>
          <w:color w:val="000000"/>
          <w:sz w:val="20"/>
          <w:szCs w:val="20"/>
          <w:lang w:eastAsia="es-SV"/>
        </w:rPr>
        <w:t>artículo 29 de los Términos y Condiciones de los Pliegos Tarifarios aplicables al año 2020</w:t>
      </w:r>
      <w:r w:rsidR="00906BA4">
        <w:rPr>
          <w:rFonts w:ascii="Museo Sans 300" w:hAnsi="Museo Sans 300"/>
          <w:color w:val="000000"/>
          <w:sz w:val="20"/>
          <w:szCs w:val="20"/>
          <w:lang w:eastAsia="es-SV"/>
        </w:rPr>
        <w:t xml:space="preserve"> </w:t>
      </w:r>
      <w:r w:rsidR="00A85252" w:rsidRPr="00EB0DF0">
        <w:rPr>
          <w:rFonts w:ascii="Museo Sans 300" w:hAnsi="Museo Sans 300"/>
          <w:color w:val="000000"/>
          <w:sz w:val="20"/>
          <w:szCs w:val="20"/>
          <w:lang w:eastAsia="es-SV"/>
        </w:rPr>
        <w:t xml:space="preserve">se </w:t>
      </w:r>
      <w:r w:rsidR="007C3B4F" w:rsidRPr="00EB0DF0">
        <w:rPr>
          <w:rFonts w:ascii="Museo Sans 300" w:hAnsi="Museo Sans 300"/>
          <w:color w:val="000000"/>
          <w:sz w:val="20"/>
          <w:szCs w:val="20"/>
          <w:lang w:eastAsia="es-SV"/>
        </w:rPr>
        <w:t>establece que, si el distribuidor no realiza la actividad de lectura del equipo de medición de consumo de energía eléctrica, no puede cobrar los cargos relacionados</w:t>
      </w:r>
      <w:r w:rsidR="00D74028" w:rsidRPr="00EB0DF0">
        <w:rPr>
          <w:rFonts w:ascii="Museo Sans 300" w:hAnsi="Museo Sans 300"/>
          <w:color w:val="000000"/>
          <w:sz w:val="20"/>
          <w:szCs w:val="20"/>
          <w:lang w:eastAsia="es-SV"/>
        </w:rPr>
        <w:t xml:space="preserve"> y</w:t>
      </w:r>
      <w:r w:rsidR="005F21C6" w:rsidRPr="00EB0DF0">
        <w:rPr>
          <w:rFonts w:ascii="Museo Sans 300" w:hAnsi="Museo Sans 300"/>
          <w:color w:val="000000"/>
          <w:sz w:val="20"/>
          <w:szCs w:val="20"/>
          <w:lang w:eastAsia="es-SV"/>
        </w:rPr>
        <w:t>,</w:t>
      </w:r>
      <w:r w:rsidR="00D74028" w:rsidRPr="00EB0DF0">
        <w:rPr>
          <w:rFonts w:ascii="Museo Sans 300" w:hAnsi="Museo Sans 300"/>
          <w:color w:val="000000"/>
          <w:sz w:val="20"/>
          <w:szCs w:val="20"/>
          <w:lang w:eastAsia="es-SV"/>
        </w:rPr>
        <w:t xml:space="preserve"> que </w:t>
      </w:r>
      <w:r w:rsidR="00D82FC9" w:rsidRPr="00EB0DF0">
        <w:rPr>
          <w:rFonts w:ascii="Museo Sans 300" w:hAnsi="Museo Sans 300"/>
          <w:color w:val="000000"/>
          <w:sz w:val="20"/>
          <w:szCs w:val="20"/>
          <w:lang w:eastAsia="es-SV"/>
        </w:rPr>
        <w:t>como excepción puede estimar el consumo un número limitado de veces, cuando cumpla las condiciones siguientes:</w:t>
      </w:r>
    </w:p>
    <w:p w14:paraId="0A32BF73" w14:textId="2189B836" w:rsidR="00FE40F4" w:rsidRDefault="00894924" w:rsidP="004B1940">
      <w:pPr>
        <w:pStyle w:val="Prrafodelista"/>
        <w:numPr>
          <w:ilvl w:val="0"/>
          <w:numId w:val="20"/>
        </w:numPr>
        <w:ind w:left="851" w:hanging="284"/>
        <w:jc w:val="both"/>
        <w:rPr>
          <w:rFonts w:ascii="Museo Sans 300" w:hAnsi="Museo Sans 300"/>
          <w:color w:val="000000"/>
          <w:sz w:val="20"/>
          <w:szCs w:val="20"/>
          <w:lang w:eastAsia="es-SV"/>
        </w:rPr>
      </w:pPr>
      <w:r w:rsidRPr="00071996">
        <w:rPr>
          <w:rFonts w:ascii="Museo Sans 300" w:hAnsi="Museo Sans 300"/>
          <w:color w:val="000000"/>
          <w:sz w:val="20"/>
          <w:szCs w:val="20"/>
          <w:lang w:eastAsia="es-SV"/>
        </w:rPr>
        <w:t>L</w:t>
      </w:r>
      <w:r w:rsidR="00806831" w:rsidRPr="00071996">
        <w:rPr>
          <w:rFonts w:ascii="Museo Sans 300" w:hAnsi="Museo Sans 300"/>
          <w:color w:val="000000"/>
          <w:sz w:val="20"/>
          <w:szCs w:val="20"/>
          <w:lang w:eastAsia="es-SV"/>
        </w:rPr>
        <w:t>as estimaciones deben s</w:t>
      </w:r>
      <w:r w:rsidR="00B4118C" w:rsidRPr="00071996">
        <w:rPr>
          <w:rFonts w:ascii="Museo Sans 300" w:hAnsi="Museo Sans 300"/>
          <w:color w:val="000000"/>
          <w:sz w:val="20"/>
          <w:szCs w:val="20"/>
          <w:lang w:eastAsia="es-SV"/>
        </w:rPr>
        <w:t>e</w:t>
      </w:r>
      <w:r w:rsidR="00806831" w:rsidRPr="00071996">
        <w:rPr>
          <w:rFonts w:ascii="Museo Sans 300" w:hAnsi="Museo Sans 300"/>
          <w:color w:val="000000"/>
          <w:sz w:val="20"/>
          <w:szCs w:val="20"/>
          <w:lang w:eastAsia="es-SV"/>
        </w:rPr>
        <w:t>r por razones de fuerza mayor o casos fortuitos o casos excepcionales debidamente justificados</w:t>
      </w:r>
      <w:r w:rsidR="001666B1" w:rsidRPr="00071996">
        <w:rPr>
          <w:rFonts w:ascii="Museo Sans 300" w:hAnsi="Museo Sans 300"/>
          <w:color w:val="000000"/>
          <w:sz w:val="20"/>
          <w:szCs w:val="20"/>
          <w:lang w:eastAsia="es-SV"/>
        </w:rPr>
        <w:t>.</w:t>
      </w:r>
      <w:r w:rsidR="008E5ED6" w:rsidRPr="00071996">
        <w:rPr>
          <w:rFonts w:ascii="Museo Sans 300" w:hAnsi="Museo Sans 300"/>
          <w:color w:val="000000"/>
          <w:sz w:val="20"/>
          <w:szCs w:val="20"/>
          <w:lang w:eastAsia="es-SV"/>
        </w:rPr>
        <w:t xml:space="preserve"> </w:t>
      </w:r>
    </w:p>
    <w:p w14:paraId="6674FF82" w14:textId="77777777" w:rsidR="00FE40F4" w:rsidRPr="004B1940" w:rsidRDefault="00FE40F4" w:rsidP="00BF76A0">
      <w:pPr>
        <w:pStyle w:val="Prrafodelista"/>
        <w:ind w:left="851"/>
        <w:jc w:val="both"/>
        <w:rPr>
          <w:rFonts w:ascii="Museo Sans 300" w:hAnsi="Museo Sans 300"/>
          <w:color w:val="000000"/>
          <w:sz w:val="20"/>
          <w:szCs w:val="20"/>
          <w:lang w:eastAsia="es-SV"/>
        </w:rPr>
      </w:pPr>
    </w:p>
    <w:p w14:paraId="53BDC5F4" w14:textId="244674AE" w:rsidR="00B2721B" w:rsidRPr="00071996" w:rsidRDefault="00276D25" w:rsidP="004B1940">
      <w:pPr>
        <w:pStyle w:val="Prrafodelista"/>
        <w:numPr>
          <w:ilvl w:val="0"/>
          <w:numId w:val="20"/>
        </w:numPr>
        <w:ind w:left="851" w:hanging="284"/>
        <w:jc w:val="both"/>
        <w:rPr>
          <w:rFonts w:ascii="Museo Sans 300" w:hAnsi="Museo Sans 300"/>
          <w:color w:val="000000"/>
          <w:sz w:val="20"/>
          <w:szCs w:val="20"/>
          <w:lang w:eastAsia="es-SV"/>
        </w:rPr>
      </w:pPr>
      <w:r w:rsidRPr="00071996">
        <w:rPr>
          <w:rFonts w:ascii="Museo Sans 300" w:hAnsi="Museo Sans 300"/>
          <w:color w:val="000000"/>
          <w:sz w:val="20"/>
          <w:szCs w:val="20"/>
          <w:lang w:eastAsia="es-SV"/>
        </w:rPr>
        <w:t xml:space="preserve">La cantidad de estimaciones </w:t>
      </w:r>
      <w:r w:rsidR="000047FA" w:rsidRPr="00071996">
        <w:rPr>
          <w:rFonts w:ascii="Museo Sans 300" w:hAnsi="Museo Sans 300"/>
          <w:color w:val="000000"/>
          <w:sz w:val="20"/>
          <w:szCs w:val="20"/>
          <w:lang w:eastAsia="es-SV"/>
        </w:rPr>
        <w:t>depend</w:t>
      </w:r>
      <w:r w:rsidR="00E5383A">
        <w:rPr>
          <w:rFonts w:ascii="Museo Sans 300" w:hAnsi="Museo Sans 300"/>
          <w:color w:val="000000"/>
          <w:sz w:val="20"/>
          <w:szCs w:val="20"/>
          <w:lang w:eastAsia="es-SV"/>
        </w:rPr>
        <w:t>e</w:t>
      </w:r>
      <w:r w:rsidR="000047FA" w:rsidRPr="00071996">
        <w:rPr>
          <w:rFonts w:ascii="Museo Sans 300" w:hAnsi="Museo Sans 300"/>
          <w:color w:val="000000"/>
          <w:sz w:val="20"/>
          <w:szCs w:val="20"/>
          <w:lang w:eastAsia="es-SV"/>
        </w:rPr>
        <w:t xml:space="preserve"> de la densidad demográfica</w:t>
      </w:r>
      <w:r w:rsidR="00FE40F4">
        <w:rPr>
          <w:rFonts w:ascii="Museo Sans 300" w:hAnsi="Museo Sans 300"/>
          <w:color w:val="000000"/>
          <w:sz w:val="20"/>
          <w:szCs w:val="20"/>
          <w:lang w:eastAsia="es-SV"/>
        </w:rPr>
        <w:t>, siendo tres el máximo permitido.</w:t>
      </w:r>
    </w:p>
    <w:p w14:paraId="2617277D" w14:textId="1C16D5CD" w:rsidR="00F42CBD" w:rsidRPr="00EB0DF0" w:rsidRDefault="008E5ED6" w:rsidP="00257E4A">
      <w:pPr>
        <w:tabs>
          <w:tab w:val="left" w:pos="284"/>
        </w:tabs>
        <w:spacing w:before="100" w:beforeAutospacing="1" w:after="100" w:afterAutospacing="1" w:line="240" w:lineRule="auto"/>
        <w:ind w:left="284"/>
        <w:jc w:val="both"/>
        <w:rPr>
          <w:rFonts w:ascii="Museo Sans 300" w:hAnsi="Museo Sans 300"/>
          <w:color w:val="000000"/>
          <w:sz w:val="20"/>
          <w:szCs w:val="20"/>
          <w:lang w:eastAsia="es-SV"/>
        </w:rPr>
      </w:pPr>
      <w:r w:rsidRPr="00EB0DF0">
        <w:rPr>
          <w:rFonts w:ascii="Museo Sans 300" w:hAnsi="Museo Sans 300"/>
          <w:color w:val="000000"/>
          <w:sz w:val="20"/>
          <w:szCs w:val="20"/>
          <w:lang w:eastAsia="es-SV"/>
        </w:rPr>
        <w:t xml:space="preserve">En cuanto a la estimación </w:t>
      </w:r>
      <w:r w:rsidR="00191777" w:rsidRPr="00EB0DF0">
        <w:rPr>
          <w:rFonts w:ascii="Museo Sans 300" w:hAnsi="Museo Sans 300"/>
          <w:color w:val="000000"/>
          <w:sz w:val="20"/>
          <w:szCs w:val="20"/>
          <w:lang w:eastAsia="es-SV"/>
        </w:rPr>
        <w:t>en la facturación (CFFE)</w:t>
      </w:r>
      <w:r w:rsidR="00AE4DDA" w:rsidRPr="00EB0DF0">
        <w:rPr>
          <w:rFonts w:ascii="Museo Sans 300" w:hAnsi="Museo Sans 300"/>
          <w:color w:val="000000"/>
          <w:sz w:val="20"/>
          <w:szCs w:val="20"/>
          <w:lang w:eastAsia="es-SV"/>
        </w:rPr>
        <w:t>, corresponde indicar</w:t>
      </w:r>
      <w:r w:rsidR="00FC3658">
        <w:rPr>
          <w:rFonts w:ascii="Museo Sans 300" w:hAnsi="Museo Sans 300"/>
          <w:color w:val="000000"/>
          <w:sz w:val="20"/>
          <w:szCs w:val="20"/>
          <w:lang w:eastAsia="es-SV"/>
        </w:rPr>
        <w:t xml:space="preserve"> </w:t>
      </w:r>
      <w:r w:rsidR="00ED6866">
        <w:rPr>
          <w:rFonts w:ascii="Museo Sans 300" w:hAnsi="Museo Sans 300"/>
          <w:color w:val="000000"/>
          <w:sz w:val="20"/>
          <w:szCs w:val="20"/>
          <w:lang w:eastAsia="es-SV"/>
        </w:rPr>
        <w:t xml:space="preserve">que </w:t>
      </w:r>
      <w:r w:rsidR="00FC3658">
        <w:rPr>
          <w:rFonts w:ascii="Museo Sans 300" w:hAnsi="Museo Sans 300"/>
          <w:color w:val="000000"/>
          <w:sz w:val="20"/>
          <w:szCs w:val="20"/>
          <w:lang w:eastAsia="es-SV"/>
        </w:rPr>
        <w:t xml:space="preserve">en las Normas de Calidad </w:t>
      </w:r>
      <w:r w:rsidR="00947144">
        <w:rPr>
          <w:rFonts w:ascii="Museo Sans 300" w:hAnsi="Museo Sans 300"/>
          <w:color w:val="000000"/>
          <w:sz w:val="20"/>
          <w:szCs w:val="20"/>
          <w:lang w:eastAsia="es-SV"/>
        </w:rPr>
        <w:t>del Servicio de los Sistemas de Distribución se establece lo siguiente</w:t>
      </w:r>
      <w:r w:rsidR="00AE4DDA" w:rsidRPr="00EB0DF0">
        <w:rPr>
          <w:rFonts w:ascii="Museo Sans 300" w:hAnsi="Museo Sans 300"/>
          <w:color w:val="000000"/>
          <w:sz w:val="20"/>
          <w:szCs w:val="20"/>
          <w:lang w:eastAsia="es-SV"/>
        </w:rPr>
        <w:t>:</w:t>
      </w:r>
    </w:p>
    <w:p w14:paraId="478AB548" w14:textId="09290972" w:rsidR="00F42CBD" w:rsidRPr="00AE4DDA" w:rsidRDefault="005865E8" w:rsidP="004B1940">
      <w:pPr>
        <w:pStyle w:val="Prrafodelista"/>
        <w:numPr>
          <w:ilvl w:val="0"/>
          <w:numId w:val="20"/>
        </w:numPr>
        <w:ind w:left="851" w:hanging="284"/>
        <w:jc w:val="both"/>
        <w:rPr>
          <w:rFonts w:ascii="Museo Sans 300" w:hAnsi="Museo Sans 300"/>
          <w:sz w:val="20"/>
          <w:szCs w:val="20"/>
          <w:lang w:val="es-419"/>
        </w:rPr>
      </w:pPr>
      <w:r>
        <w:rPr>
          <w:rFonts w:ascii="Museo Sans 300" w:hAnsi="Museo Sans 300"/>
          <w:sz w:val="20"/>
          <w:szCs w:val="20"/>
          <w:lang w:val="es-419"/>
        </w:rPr>
        <w:t xml:space="preserve">El distribuidor tiene </w:t>
      </w:r>
      <w:r w:rsidR="00F42CBD" w:rsidRPr="00AE4DDA">
        <w:rPr>
          <w:rFonts w:ascii="Museo Sans 300" w:hAnsi="Museo Sans 300"/>
          <w:sz w:val="20"/>
          <w:szCs w:val="20"/>
          <w:lang w:val="es-419"/>
        </w:rPr>
        <w:t>la obligación de facturar a sus usuarios en función de lecturas reales.</w:t>
      </w:r>
    </w:p>
    <w:p w14:paraId="2F595782" w14:textId="77777777" w:rsidR="00F42CBD" w:rsidRPr="000662E7" w:rsidRDefault="00F42CBD" w:rsidP="004B1940">
      <w:pPr>
        <w:pStyle w:val="Prrafodelista"/>
        <w:ind w:left="851" w:hanging="284"/>
        <w:jc w:val="both"/>
        <w:rPr>
          <w:rFonts w:ascii="Museo Sans 300" w:hAnsi="Museo Sans 300"/>
          <w:sz w:val="20"/>
          <w:szCs w:val="20"/>
          <w:lang w:val="es-419"/>
        </w:rPr>
      </w:pPr>
    </w:p>
    <w:p w14:paraId="117EF397" w14:textId="7B8291E2" w:rsidR="00F42CBD" w:rsidRPr="006F44D0" w:rsidRDefault="00186FE4" w:rsidP="004B1940">
      <w:pPr>
        <w:pStyle w:val="Prrafodelista"/>
        <w:numPr>
          <w:ilvl w:val="0"/>
          <w:numId w:val="20"/>
        </w:numPr>
        <w:suppressAutoHyphens w:val="0"/>
        <w:autoSpaceDN/>
        <w:ind w:left="851" w:hanging="284"/>
        <w:jc w:val="both"/>
        <w:textAlignment w:val="auto"/>
        <w:rPr>
          <w:rFonts w:ascii="Museo Sans 300" w:hAnsi="Museo Sans 300"/>
          <w:sz w:val="20"/>
          <w:szCs w:val="20"/>
          <w:lang w:val="es-419"/>
        </w:rPr>
      </w:pPr>
      <w:r w:rsidRPr="000662E7">
        <w:rPr>
          <w:rFonts w:ascii="Museo Sans 300" w:hAnsi="Museo Sans 300"/>
          <w:sz w:val="20"/>
          <w:szCs w:val="20"/>
          <w:lang w:val="es-419"/>
        </w:rPr>
        <w:t>E</w:t>
      </w:r>
      <w:r w:rsidR="00F42CBD" w:rsidRPr="000662E7">
        <w:rPr>
          <w:rFonts w:ascii="Museo Sans 300" w:hAnsi="Museo Sans 300"/>
          <w:sz w:val="20"/>
          <w:szCs w:val="20"/>
          <w:lang w:val="es-419"/>
        </w:rPr>
        <w:t xml:space="preserve">l límite anual de la cantidad de estimaciones que se considera aceptable se relaciona con estimaciones que fueron realizadas por errores en la lectura o </w:t>
      </w:r>
      <w:r w:rsidR="00F42CBD" w:rsidRPr="006F44D0">
        <w:rPr>
          <w:rFonts w:ascii="Museo Sans 300" w:hAnsi="Museo Sans 300"/>
          <w:sz w:val="20"/>
          <w:szCs w:val="20"/>
          <w:lang w:val="es-419"/>
        </w:rPr>
        <w:t xml:space="preserve">por no haber tomado la lectura del medidor por situaciones </w:t>
      </w:r>
      <w:r w:rsidR="00134ED7">
        <w:rPr>
          <w:rFonts w:ascii="Museo Sans 300" w:hAnsi="Museo Sans 300"/>
          <w:sz w:val="20"/>
          <w:szCs w:val="20"/>
          <w:lang w:val="es-419"/>
        </w:rPr>
        <w:t>comp</w:t>
      </w:r>
      <w:r w:rsidR="00F42CBD" w:rsidRPr="006F44D0">
        <w:rPr>
          <w:rFonts w:ascii="Museo Sans 300" w:hAnsi="Museo Sans 300"/>
          <w:sz w:val="20"/>
          <w:szCs w:val="20"/>
          <w:lang w:val="es-419"/>
        </w:rPr>
        <w:t>robad</w:t>
      </w:r>
      <w:r w:rsidR="00134ED7">
        <w:rPr>
          <w:rFonts w:ascii="Museo Sans 300" w:hAnsi="Museo Sans 300"/>
          <w:sz w:val="20"/>
          <w:szCs w:val="20"/>
          <w:lang w:val="es-419"/>
        </w:rPr>
        <w:t>as de</w:t>
      </w:r>
      <w:r w:rsidR="003B21C9">
        <w:rPr>
          <w:rFonts w:ascii="Museo Sans 300" w:hAnsi="Museo Sans 300"/>
          <w:sz w:val="20"/>
          <w:szCs w:val="20"/>
          <w:lang w:val="es-419"/>
        </w:rPr>
        <w:t xml:space="preserve"> </w:t>
      </w:r>
      <w:r w:rsidR="00F42CBD" w:rsidRPr="006F44D0">
        <w:rPr>
          <w:rFonts w:ascii="Museo Sans 300" w:hAnsi="Museo Sans 300"/>
          <w:sz w:val="20"/>
          <w:szCs w:val="20"/>
          <w:lang w:val="es-419"/>
        </w:rPr>
        <w:t>caso fortuito o fuerza mayor.</w:t>
      </w:r>
    </w:p>
    <w:p w14:paraId="05469782" w14:textId="1DA8FACD" w:rsidR="007410E3" w:rsidRPr="007C3B4F" w:rsidRDefault="007410E3" w:rsidP="00101E0F">
      <w:pPr>
        <w:pStyle w:val="Prrafodelista"/>
        <w:ind w:left="1776"/>
        <w:contextualSpacing/>
        <w:jc w:val="both"/>
        <w:rPr>
          <w:rFonts w:ascii="Museo Sans 300" w:eastAsiaTheme="minorEastAsia" w:hAnsi="Museo Sans 300"/>
          <w:sz w:val="20"/>
          <w:szCs w:val="20"/>
          <w:lang w:eastAsia="es-SV"/>
        </w:rPr>
      </w:pPr>
    </w:p>
    <w:p w14:paraId="6C33BFAD" w14:textId="451807FA" w:rsidR="00322710" w:rsidRDefault="007410E3" w:rsidP="00257E4A">
      <w:pPr>
        <w:spacing w:after="0" w:line="240" w:lineRule="auto"/>
        <w:ind w:left="284"/>
        <w:contextualSpacing/>
        <w:jc w:val="both"/>
        <w:rPr>
          <w:rFonts w:ascii="Museo Sans 300" w:eastAsiaTheme="minorEastAsia" w:hAnsi="Museo Sans 300"/>
          <w:sz w:val="20"/>
          <w:szCs w:val="20"/>
          <w:lang w:eastAsia="es-SV"/>
        </w:rPr>
      </w:pPr>
      <w:r w:rsidRPr="007410E3">
        <w:rPr>
          <w:rFonts w:ascii="Museo Sans 300" w:eastAsiaTheme="minorEastAsia" w:hAnsi="Museo Sans 300"/>
          <w:sz w:val="20"/>
          <w:szCs w:val="20"/>
          <w:lang w:eastAsia="es-SV"/>
        </w:rPr>
        <w:t xml:space="preserve">Bajo las premisas expuestas, corresponde traer a colación que la Gerencia de Electricidad de la SIGET, en los informes técnicos rendidos, </w:t>
      </w:r>
      <w:r w:rsidR="0043150A">
        <w:rPr>
          <w:rFonts w:ascii="Museo Sans 300" w:eastAsiaTheme="minorEastAsia" w:hAnsi="Museo Sans 300"/>
          <w:sz w:val="20"/>
          <w:szCs w:val="20"/>
          <w:lang w:eastAsia="es-SV"/>
        </w:rPr>
        <w:t xml:space="preserve">concluyó lo siguiente: </w:t>
      </w:r>
    </w:p>
    <w:p w14:paraId="45F6CB7A" w14:textId="27E8D001" w:rsidR="0043150A" w:rsidRDefault="0043150A" w:rsidP="007410E3">
      <w:pPr>
        <w:spacing w:after="0" w:line="240" w:lineRule="auto"/>
        <w:ind w:left="426"/>
        <w:contextualSpacing/>
        <w:jc w:val="both"/>
        <w:rPr>
          <w:rFonts w:ascii="Museo Sans 300" w:eastAsiaTheme="minorEastAsia" w:hAnsi="Museo Sans 300"/>
          <w:sz w:val="20"/>
          <w:szCs w:val="20"/>
          <w:lang w:eastAsia="es-SV"/>
        </w:rPr>
      </w:pPr>
    </w:p>
    <w:p w14:paraId="64FCF746" w14:textId="77E275D2" w:rsidR="00435E17" w:rsidRPr="00CA39E2" w:rsidRDefault="00435E17" w:rsidP="00257E4A">
      <w:pPr>
        <w:pStyle w:val="Prrafodelista"/>
        <w:numPr>
          <w:ilvl w:val="0"/>
          <w:numId w:val="22"/>
        </w:numPr>
        <w:tabs>
          <w:tab w:val="left" w:pos="709"/>
        </w:tabs>
        <w:ind w:left="567" w:hanging="283"/>
        <w:jc w:val="both"/>
        <w:rPr>
          <w:rFonts w:ascii="Museo Sans 300" w:hAnsi="Museo Sans 300"/>
          <w:sz w:val="20"/>
          <w:szCs w:val="20"/>
          <w:lang w:val="es-SV"/>
        </w:rPr>
      </w:pPr>
      <w:r w:rsidRPr="00CA39E2">
        <w:rPr>
          <w:rFonts w:ascii="Museo Sans 300" w:hAnsi="Museo Sans 300"/>
          <w:sz w:val="20"/>
          <w:szCs w:val="20"/>
          <w:lang w:val="es-SV"/>
        </w:rPr>
        <w:t xml:space="preserve">DELSUR no presentó las pruebas en las fechas que correspondía según lo establecido en el </w:t>
      </w:r>
      <w:r w:rsidR="00257E4A">
        <w:rPr>
          <w:rFonts w:ascii="Museo Sans 300" w:hAnsi="Museo Sans 300"/>
          <w:sz w:val="20"/>
          <w:szCs w:val="20"/>
          <w:lang w:val="es-SV"/>
        </w:rPr>
        <w:t xml:space="preserve">  </w:t>
      </w:r>
      <w:r w:rsidRPr="00CA39E2">
        <w:rPr>
          <w:rFonts w:ascii="Museo Sans 300" w:hAnsi="Museo Sans 300"/>
          <w:sz w:val="20"/>
          <w:szCs w:val="20"/>
          <w:lang w:val="es-SV"/>
        </w:rPr>
        <w:t>Procedimiento para la Determinación de Causales de Caso Fortuito o de Fuerza.</w:t>
      </w:r>
    </w:p>
    <w:p w14:paraId="748DF6B3" w14:textId="77777777" w:rsidR="00E718F5" w:rsidRPr="00CA39E2" w:rsidRDefault="00E718F5" w:rsidP="00CA39E2">
      <w:pPr>
        <w:pStyle w:val="Prrafodelista"/>
        <w:ind w:left="1776" w:hanging="1350"/>
        <w:jc w:val="both"/>
        <w:rPr>
          <w:rFonts w:ascii="Museo Sans 300" w:hAnsi="Museo Sans 300"/>
          <w:sz w:val="20"/>
          <w:szCs w:val="20"/>
          <w:lang w:val="es-SV"/>
        </w:rPr>
      </w:pPr>
    </w:p>
    <w:p w14:paraId="6477E5EF" w14:textId="6CCDA861" w:rsidR="00435E17" w:rsidRPr="00CA39E2" w:rsidRDefault="00435E17" w:rsidP="00257E4A">
      <w:pPr>
        <w:pStyle w:val="Prrafodelista"/>
        <w:numPr>
          <w:ilvl w:val="0"/>
          <w:numId w:val="22"/>
        </w:numPr>
        <w:tabs>
          <w:tab w:val="left" w:pos="567"/>
        </w:tabs>
        <w:ind w:left="567" w:hanging="283"/>
        <w:jc w:val="both"/>
        <w:rPr>
          <w:rFonts w:ascii="Museo Sans 300" w:hAnsi="Museo Sans 300"/>
          <w:sz w:val="20"/>
          <w:szCs w:val="20"/>
          <w:lang w:val="es-SV"/>
        </w:rPr>
      </w:pPr>
      <w:r w:rsidRPr="00CA39E2">
        <w:rPr>
          <w:rFonts w:ascii="Museo Sans 300" w:hAnsi="Museo Sans 300"/>
          <w:sz w:val="20"/>
          <w:szCs w:val="20"/>
        </w:rPr>
        <w:t>La cantidad de estimaciones</w:t>
      </w:r>
      <w:r w:rsidR="00E718F5" w:rsidRPr="00CA39E2">
        <w:rPr>
          <w:rFonts w:ascii="Museo Sans 300" w:hAnsi="Museo Sans 300"/>
          <w:sz w:val="20"/>
          <w:szCs w:val="20"/>
        </w:rPr>
        <w:t xml:space="preserve"> es mayor </w:t>
      </w:r>
      <w:r w:rsidRPr="00CA39E2">
        <w:rPr>
          <w:rFonts w:ascii="Museo Sans 300" w:hAnsi="Museo Sans 300"/>
          <w:sz w:val="20"/>
          <w:szCs w:val="20"/>
        </w:rPr>
        <w:t xml:space="preserve">a lo estipulado en las Normas de Calidad del Servicio de los </w:t>
      </w:r>
      <w:r w:rsidR="00257E4A">
        <w:rPr>
          <w:rFonts w:ascii="Museo Sans 300" w:hAnsi="Museo Sans 300"/>
          <w:sz w:val="20"/>
          <w:szCs w:val="20"/>
        </w:rPr>
        <w:t xml:space="preserve">  </w:t>
      </w:r>
      <w:r w:rsidRPr="00CA39E2">
        <w:rPr>
          <w:rFonts w:ascii="Museo Sans 300" w:hAnsi="Museo Sans 300"/>
          <w:sz w:val="20"/>
          <w:szCs w:val="20"/>
        </w:rPr>
        <w:t>Sistemas de Distribución.</w:t>
      </w:r>
    </w:p>
    <w:p w14:paraId="5FE1B0C0" w14:textId="77777777" w:rsidR="00470EEA" w:rsidRPr="00CA39E2" w:rsidRDefault="00470EEA" w:rsidP="00CA39E2">
      <w:pPr>
        <w:pStyle w:val="Prrafodelista"/>
        <w:ind w:hanging="1350"/>
        <w:rPr>
          <w:rFonts w:ascii="Museo Sans 300" w:hAnsi="Museo Sans 300"/>
          <w:sz w:val="20"/>
          <w:szCs w:val="20"/>
          <w:lang w:val="es-SV"/>
        </w:rPr>
      </w:pPr>
    </w:p>
    <w:p w14:paraId="5878B471" w14:textId="5EB47CE6" w:rsidR="00E17421" w:rsidRDefault="00E17421" w:rsidP="00257E4A">
      <w:pPr>
        <w:pStyle w:val="Prrafodelista"/>
        <w:numPr>
          <w:ilvl w:val="0"/>
          <w:numId w:val="22"/>
        </w:numPr>
        <w:suppressAutoHyphens w:val="0"/>
        <w:autoSpaceDN/>
        <w:ind w:left="567" w:hanging="283"/>
        <w:jc w:val="both"/>
        <w:textAlignment w:val="auto"/>
        <w:rPr>
          <w:rFonts w:ascii="Museo Sans 300" w:hAnsi="Museo Sans 300"/>
          <w:sz w:val="20"/>
          <w:szCs w:val="20"/>
        </w:rPr>
      </w:pPr>
      <w:r w:rsidRPr="00CA39E2">
        <w:rPr>
          <w:rFonts w:ascii="Museo Sans 300" w:hAnsi="Museo Sans 300"/>
          <w:sz w:val="20"/>
          <w:szCs w:val="20"/>
        </w:rPr>
        <w:t>DELSUR debía solicitar la evaluación de los casos a la SIGET para que se determinara si procedía que fueran exonerados de la compensación por incumplir dicho indicador y habilitar el cobro del consumo estimado.</w:t>
      </w:r>
    </w:p>
    <w:p w14:paraId="244E126E" w14:textId="77777777" w:rsidR="001B37A1" w:rsidRPr="001B37A1" w:rsidRDefault="001B37A1" w:rsidP="001B37A1">
      <w:pPr>
        <w:pStyle w:val="Prrafodelista"/>
        <w:rPr>
          <w:rFonts w:ascii="Museo Sans 300" w:hAnsi="Museo Sans 300"/>
          <w:sz w:val="20"/>
          <w:szCs w:val="20"/>
        </w:rPr>
      </w:pPr>
    </w:p>
    <w:p w14:paraId="03D14D97" w14:textId="5C924918" w:rsidR="001258A6" w:rsidRDefault="00E17421" w:rsidP="000C6358">
      <w:pPr>
        <w:pStyle w:val="Prrafodelista"/>
        <w:numPr>
          <w:ilvl w:val="0"/>
          <w:numId w:val="22"/>
        </w:numPr>
        <w:suppressAutoHyphens w:val="0"/>
        <w:autoSpaceDN/>
        <w:ind w:left="567" w:hanging="283"/>
        <w:jc w:val="both"/>
        <w:textAlignment w:val="auto"/>
        <w:rPr>
          <w:rFonts w:ascii="Museo Sans 300" w:hAnsi="Museo Sans 300"/>
          <w:sz w:val="20"/>
          <w:szCs w:val="20"/>
        </w:rPr>
      </w:pPr>
      <w:r w:rsidRPr="001B37A1">
        <w:rPr>
          <w:rFonts w:ascii="Museo Sans 300" w:hAnsi="Museo Sans 300"/>
          <w:sz w:val="20"/>
          <w:szCs w:val="20"/>
        </w:rPr>
        <w:t>DELSUR no solicit</w:t>
      </w:r>
      <w:r w:rsidR="001B37A1">
        <w:rPr>
          <w:rFonts w:ascii="Museo Sans 300" w:hAnsi="Museo Sans 300"/>
          <w:sz w:val="20"/>
          <w:szCs w:val="20"/>
        </w:rPr>
        <w:t xml:space="preserve">ó </w:t>
      </w:r>
      <w:r w:rsidRPr="001B37A1">
        <w:rPr>
          <w:rFonts w:ascii="Museo Sans 300" w:hAnsi="Museo Sans 300"/>
          <w:sz w:val="20"/>
          <w:szCs w:val="20"/>
        </w:rPr>
        <w:t>a la SIGET la evaluación de los casos y aplic</w:t>
      </w:r>
      <w:r w:rsidR="00FB196C">
        <w:rPr>
          <w:rFonts w:ascii="Museo Sans 300" w:hAnsi="Museo Sans 300"/>
          <w:sz w:val="20"/>
          <w:szCs w:val="20"/>
        </w:rPr>
        <w:t>ó</w:t>
      </w:r>
      <w:r w:rsidRPr="001B37A1">
        <w:rPr>
          <w:rFonts w:ascii="Museo Sans 300" w:hAnsi="Museo Sans 300"/>
          <w:sz w:val="20"/>
          <w:szCs w:val="20"/>
        </w:rPr>
        <w:t xml:space="preserve"> a los usuarios afectados las compensaciones económicas por incumplir el indicador CFFE</w:t>
      </w:r>
      <w:r w:rsidR="005A2163">
        <w:rPr>
          <w:rFonts w:ascii="Museo Sans 300" w:hAnsi="Museo Sans 300"/>
          <w:sz w:val="20"/>
          <w:szCs w:val="20"/>
        </w:rPr>
        <w:t xml:space="preserve"> (estimaciones en la factura)</w:t>
      </w:r>
      <w:r w:rsidR="00FB196C">
        <w:rPr>
          <w:rFonts w:ascii="Museo Sans 300" w:hAnsi="Museo Sans 300"/>
          <w:sz w:val="20"/>
          <w:szCs w:val="20"/>
        </w:rPr>
        <w:t>.</w:t>
      </w:r>
      <w:r w:rsidR="008E45F8">
        <w:rPr>
          <w:rFonts w:ascii="Museo Sans 300" w:hAnsi="Museo Sans 300"/>
          <w:sz w:val="20"/>
          <w:szCs w:val="20"/>
        </w:rPr>
        <w:t xml:space="preserve">  </w:t>
      </w:r>
    </w:p>
    <w:p w14:paraId="145298D9" w14:textId="77777777" w:rsidR="008E45F8" w:rsidRPr="008E45F8" w:rsidRDefault="008E45F8" w:rsidP="008E45F8">
      <w:pPr>
        <w:pStyle w:val="Prrafodelista"/>
        <w:rPr>
          <w:rFonts w:ascii="Museo Sans 300" w:hAnsi="Museo Sans 300"/>
          <w:sz w:val="20"/>
          <w:szCs w:val="20"/>
        </w:rPr>
      </w:pPr>
    </w:p>
    <w:p w14:paraId="708E3F20" w14:textId="350A2B4D" w:rsidR="0048181D" w:rsidRDefault="00362E56" w:rsidP="0048181D">
      <w:pPr>
        <w:pStyle w:val="Prrafodelista"/>
        <w:numPr>
          <w:ilvl w:val="0"/>
          <w:numId w:val="22"/>
        </w:numPr>
        <w:suppressAutoHyphens w:val="0"/>
        <w:autoSpaceDN/>
        <w:ind w:left="567" w:hanging="283"/>
        <w:jc w:val="both"/>
        <w:textAlignment w:val="auto"/>
        <w:rPr>
          <w:rFonts w:ascii="Museo Sans 300" w:hAnsi="Museo Sans 300"/>
          <w:sz w:val="20"/>
          <w:szCs w:val="20"/>
        </w:rPr>
      </w:pPr>
      <w:r w:rsidRPr="008E45F8">
        <w:rPr>
          <w:rFonts w:ascii="Museo Sans 300" w:hAnsi="Museo Sans 300"/>
          <w:sz w:val="20"/>
          <w:szCs w:val="20"/>
        </w:rPr>
        <w:t>A partir de ese incumplimiento, dicha sociedad debió aplicar lo indicado en los artículos 29 de los Términos y Condiciones Generales de los Pliegos Tarifarios</w:t>
      </w:r>
      <w:r w:rsidR="0048181D">
        <w:rPr>
          <w:rFonts w:ascii="Museo Sans 300" w:hAnsi="Museo Sans 300"/>
          <w:sz w:val="20"/>
          <w:szCs w:val="20"/>
        </w:rPr>
        <w:t xml:space="preserve"> para el año 2020</w:t>
      </w:r>
      <w:r w:rsidR="001258A6" w:rsidRPr="008E45F8">
        <w:rPr>
          <w:rFonts w:ascii="Museo Sans 300" w:hAnsi="Museo Sans 300"/>
          <w:sz w:val="20"/>
          <w:szCs w:val="20"/>
        </w:rPr>
        <w:t>, pues al no realizar la actividad de lectura del equipo de medición de consumo de energía eléctrica no debía cobrar los cargos relacionados</w:t>
      </w:r>
      <w:r w:rsidR="0079433B">
        <w:rPr>
          <w:rFonts w:ascii="Museo Sans 300" w:hAnsi="Museo Sans 300"/>
          <w:sz w:val="20"/>
          <w:szCs w:val="20"/>
        </w:rPr>
        <w:t>, independientemente de las compensaciones económicas aplicables</w:t>
      </w:r>
      <w:r w:rsidR="001258A6" w:rsidRPr="008E45F8">
        <w:rPr>
          <w:rFonts w:ascii="Museo Sans 300" w:hAnsi="Museo Sans 300"/>
          <w:sz w:val="20"/>
          <w:szCs w:val="20"/>
        </w:rPr>
        <w:t>.</w:t>
      </w:r>
    </w:p>
    <w:p w14:paraId="0513C113" w14:textId="77777777" w:rsidR="0048181D" w:rsidRPr="0048181D" w:rsidRDefault="0048181D" w:rsidP="0048181D">
      <w:pPr>
        <w:pStyle w:val="Prrafodelista"/>
        <w:rPr>
          <w:rFonts w:ascii="Museo Sans 300" w:hAnsi="Museo Sans 300"/>
          <w:sz w:val="20"/>
          <w:szCs w:val="20"/>
        </w:rPr>
      </w:pPr>
    </w:p>
    <w:p w14:paraId="1EDD5D30" w14:textId="77777777" w:rsidR="009E71A3" w:rsidRDefault="001258A6" w:rsidP="004B2286">
      <w:pPr>
        <w:spacing w:line="240" w:lineRule="auto"/>
        <w:ind w:left="284"/>
        <w:jc w:val="both"/>
        <w:rPr>
          <w:rFonts w:ascii="Museo Sans 300" w:hAnsi="Museo Sans 300"/>
          <w:sz w:val="20"/>
          <w:szCs w:val="20"/>
          <w:lang w:val="es-419"/>
        </w:rPr>
      </w:pPr>
      <w:r w:rsidRPr="0048181D">
        <w:rPr>
          <w:rFonts w:ascii="Museo Sans 300" w:hAnsi="Museo Sans 300"/>
          <w:sz w:val="20"/>
          <w:szCs w:val="20"/>
        </w:rPr>
        <w:t xml:space="preserve">En consideración a </w:t>
      </w:r>
      <w:r w:rsidR="008E45F8" w:rsidRPr="0048181D">
        <w:rPr>
          <w:rFonts w:ascii="Museo Sans 300" w:hAnsi="Museo Sans 300"/>
          <w:sz w:val="20"/>
          <w:szCs w:val="20"/>
        </w:rPr>
        <w:t xml:space="preserve">lo expuesto, esta Superintendencia considera </w:t>
      </w:r>
      <w:r w:rsidR="00171B94" w:rsidRPr="0048181D">
        <w:rPr>
          <w:rFonts w:ascii="Museo Sans 300" w:hAnsi="Museo Sans 300"/>
          <w:sz w:val="20"/>
          <w:szCs w:val="20"/>
        </w:rPr>
        <w:t xml:space="preserve">pertinente exponer que </w:t>
      </w:r>
      <w:r w:rsidR="00BD1790" w:rsidRPr="0048181D">
        <w:rPr>
          <w:rFonts w:ascii="Museo Sans 300" w:hAnsi="Museo Sans 300"/>
          <w:sz w:val="20"/>
          <w:szCs w:val="20"/>
        </w:rPr>
        <w:t xml:space="preserve">la sociedad DELSUR, S.A. de C.V. </w:t>
      </w:r>
      <w:r w:rsidR="005178B5" w:rsidRPr="0048181D">
        <w:rPr>
          <w:rFonts w:ascii="Museo Sans 300" w:hAnsi="Museo Sans 300"/>
          <w:sz w:val="20"/>
          <w:szCs w:val="20"/>
          <w:lang w:val="es-419"/>
        </w:rPr>
        <w:t xml:space="preserve">al </w:t>
      </w:r>
      <w:r w:rsidR="002A38B4" w:rsidRPr="0048181D">
        <w:rPr>
          <w:rFonts w:ascii="Museo Sans 300" w:hAnsi="Museo Sans 300"/>
          <w:sz w:val="20"/>
          <w:szCs w:val="20"/>
          <w:lang w:val="es-419"/>
        </w:rPr>
        <w:t xml:space="preserve">no cumplir con la obligación </w:t>
      </w:r>
      <w:r w:rsidR="005178B5" w:rsidRPr="0048181D">
        <w:rPr>
          <w:rFonts w:ascii="Museo Sans 300" w:hAnsi="Museo Sans 300"/>
          <w:sz w:val="20"/>
          <w:szCs w:val="20"/>
          <w:lang w:val="es-419"/>
        </w:rPr>
        <w:t xml:space="preserve">de </w:t>
      </w:r>
      <w:r w:rsidR="002A38B4" w:rsidRPr="0048181D">
        <w:rPr>
          <w:rFonts w:ascii="Museo Sans 300" w:hAnsi="Museo Sans 300"/>
          <w:sz w:val="20"/>
          <w:szCs w:val="20"/>
          <w:lang w:val="es-419"/>
        </w:rPr>
        <w:t>presentar la solicitud de excepción ante la SIGET</w:t>
      </w:r>
      <w:r w:rsidR="000A290B" w:rsidRPr="0048181D">
        <w:rPr>
          <w:rFonts w:ascii="Museo Sans 300" w:hAnsi="Museo Sans 300"/>
          <w:sz w:val="20"/>
          <w:szCs w:val="20"/>
          <w:lang w:val="es-419"/>
        </w:rPr>
        <w:t xml:space="preserve"> </w:t>
      </w:r>
      <w:r w:rsidR="002A38B4" w:rsidRPr="0048181D">
        <w:rPr>
          <w:rFonts w:ascii="Museo Sans 300" w:hAnsi="Museo Sans 300"/>
          <w:sz w:val="20"/>
          <w:szCs w:val="20"/>
          <w:lang w:val="es-419"/>
        </w:rPr>
        <w:t xml:space="preserve"> </w:t>
      </w:r>
      <w:r w:rsidR="00BB009C" w:rsidRPr="0048181D">
        <w:rPr>
          <w:rFonts w:ascii="Museo Sans 300" w:hAnsi="Museo Sans 300"/>
          <w:sz w:val="20"/>
          <w:szCs w:val="20"/>
          <w:lang w:val="es-419"/>
        </w:rPr>
        <w:t xml:space="preserve">para que </w:t>
      </w:r>
      <w:r w:rsidR="005178B5" w:rsidRPr="0048181D">
        <w:rPr>
          <w:rFonts w:ascii="Museo Sans 300" w:hAnsi="Museo Sans 300"/>
          <w:sz w:val="20"/>
          <w:szCs w:val="20"/>
          <w:lang w:val="es-419"/>
        </w:rPr>
        <w:t xml:space="preserve">los casos </w:t>
      </w:r>
      <w:r w:rsidR="004D4472" w:rsidRPr="0048181D">
        <w:rPr>
          <w:rFonts w:ascii="Museo Sans 300" w:hAnsi="Museo Sans 300"/>
          <w:sz w:val="20"/>
          <w:szCs w:val="20"/>
          <w:lang w:val="es-419"/>
        </w:rPr>
        <w:t xml:space="preserve">fueron </w:t>
      </w:r>
      <w:r w:rsidR="002A38B4" w:rsidRPr="0048181D">
        <w:rPr>
          <w:rFonts w:ascii="Museo Sans 300" w:hAnsi="Museo Sans 300"/>
          <w:sz w:val="20"/>
          <w:szCs w:val="20"/>
          <w:lang w:val="es-419"/>
        </w:rPr>
        <w:t>evaluado</w:t>
      </w:r>
      <w:r w:rsidR="005178B5" w:rsidRPr="0048181D">
        <w:rPr>
          <w:rFonts w:ascii="Museo Sans 300" w:hAnsi="Museo Sans 300"/>
          <w:sz w:val="20"/>
          <w:szCs w:val="20"/>
          <w:lang w:val="es-419"/>
        </w:rPr>
        <w:t>s</w:t>
      </w:r>
      <w:r w:rsidR="00332024" w:rsidRPr="0048181D">
        <w:rPr>
          <w:rFonts w:ascii="Museo Sans 300" w:hAnsi="Museo Sans 300"/>
          <w:sz w:val="20"/>
          <w:szCs w:val="20"/>
          <w:lang w:val="es-419"/>
        </w:rPr>
        <w:t xml:space="preserve">, </w:t>
      </w:r>
      <w:r w:rsidR="004D4472" w:rsidRPr="0048181D">
        <w:rPr>
          <w:rFonts w:ascii="Museo Sans 300" w:hAnsi="Museo Sans 300"/>
          <w:sz w:val="20"/>
          <w:szCs w:val="20"/>
          <w:lang w:val="es-419"/>
        </w:rPr>
        <w:t>se origina</w:t>
      </w:r>
      <w:r w:rsidR="000A7E1E" w:rsidRPr="0048181D">
        <w:rPr>
          <w:rFonts w:ascii="Museo Sans 300" w:hAnsi="Museo Sans 300"/>
          <w:sz w:val="20"/>
          <w:szCs w:val="20"/>
          <w:lang w:val="es-419"/>
        </w:rPr>
        <w:t>ron</w:t>
      </w:r>
      <w:r w:rsidR="004D4472" w:rsidRPr="0048181D">
        <w:rPr>
          <w:rFonts w:ascii="Museo Sans 300" w:hAnsi="Museo Sans 300"/>
          <w:sz w:val="20"/>
          <w:szCs w:val="20"/>
          <w:lang w:val="es-419"/>
        </w:rPr>
        <w:t xml:space="preserve"> las situaciones siguientes: Se s</w:t>
      </w:r>
      <w:r w:rsidR="002A38B4" w:rsidRPr="0048181D">
        <w:rPr>
          <w:rFonts w:ascii="Museo Sans 300" w:hAnsi="Museo Sans 300"/>
          <w:sz w:val="20"/>
          <w:szCs w:val="20"/>
          <w:lang w:val="es-419"/>
        </w:rPr>
        <w:t>obrepas</w:t>
      </w:r>
      <w:r w:rsidR="000A7E1E" w:rsidRPr="0048181D">
        <w:rPr>
          <w:rFonts w:ascii="Museo Sans 300" w:hAnsi="Museo Sans 300"/>
          <w:sz w:val="20"/>
          <w:szCs w:val="20"/>
          <w:lang w:val="es-419"/>
        </w:rPr>
        <w:t>ó</w:t>
      </w:r>
      <w:r w:rsidR="002A38B4" w:rsidRPr="0048181D">
        <w:rPr>
          <w:rFonts w:ascii="Museo Sans 300" w:hAnsi="Museo Sans 300"/>
          <w:sz w:val="20"/>
          <w:szCs w:val="20"/>
          <w:lang w:val="es-419"/>
        </w:rPr>
        <w:t xml:space="preserve"> el límite máximo indicado en el artículo 73 letra c) de las Normas de Calidad del Servicio</w:t>
      </w:r>
      <w:r w:rsidR="000A7E1E" w:rsidRPr="0048181D">
        <w:rPr>
          <w:rFonts w:ascii="Museo Sans 300" w:hAnsi="Museo Sans 300"/>
          <w:sz w:val="20"/>
          <w:szCs w:val="20"/>
          <w:lang w:val="es-419"/>
        </w:rPr>
        <w:t xml:space="preserve"> relacionado a </w:t>
      </w:r>
      <w:r w:rsidR="00DF5090" w:rsidRPr="0048181D">
        <w:rPr>
          <w:rFonts w:ascii="Museo Sans 300" w:hAnsi="Museo Sans 300"/>
          <w:sz w:val="20"/>
          <w:szCs w:val="20"/>
          <w:lang w:val="es-419"/>
        </w:rPr>
        <w:t>la cantidad de fa</w:t>
      </w:r>
      <w:r w:rsidR="00261071" w:rsidRPr="0048181D">
        <w:rPr>
          <w:rFonts w:ascii="Museo Sans 300" w:hAnsi="Museo Sans 300"/>
          <w:sz w:val="20"/>
          <w:szCs w:val="20"/>
          <w:lang w:val="es-419"/>
        </w:rPr>
        <w:t>c</w:t>
      </w:r>
      <w:r w:rsidR="00DF5090" w:rsidRPr="0048181D">
        <w:rPr>
          <w:rFonts w:ascii="Museo Sans 300" w:hAnsi="Museo Sans 300"/>
          <w:sz w:val="20"/>
          <w:szCs w:val="20"/>
          <w:lang w:val="es-419"/>
        </w:rPr>
        <w:t xml:space="preserve">turaciones </w:t>
      </w:r>
      <w:r w:rsidR="00261071" w:rsidRPr="0048181D">
        <w:rPr>
          <w:rFonts w:ascii="Museo Sans 300" w:hAnsi="Museo Sans 300"/>
          <w:sz w:val="20"/>
          <w:szCs w:val="20"/>
          <w:lang w:val="es-419"/>
        </w:rPr>
        <w:t>no reales</w:t>
      </w:r>
      <w:r w:rsidR="00503D53" w:rsidRPr="0048181D">
        <w:rPr>
          <w:rFonts w:ascii="Museo Sans 300" w:hAnsi="Museo Sans 300"/>
          <w:sz w:val="20"/>
          <w:szCs w:val="20"/>
          <w:lang w:val="es-419"/>
        </w:rPr>
        <w:t>,</w:t>
      </w:r>
      <w:r w:rsidR="002A38B4" w:rsidRPr="0048181D">
        <w:rPr>
          <w:rFonts w:ascii="Museo Sans 300" w:hAnsi="Museo Sans 300"/>
          <w:sz w:val="20"/>
          <w:szCs w:val="20"/>
          <w:lang w:val="es-419"/>
        </w:rPr>
        <w:t xml:space="preserve"> </w:t>
      </w:r>
      <w:r w:rsidR="00C05050">
        <w:rPr>
          <w:rFonts w:ascii="Museo Sans 300" w:hAnsi="Museo Sans 300"/>
          <w:sz w:val="20"/>
          <w:szCs w:val="20"/>
          <w:lang w:val="es-419"/>
        </w:rPr>
        <w:t xml:space="preserve">por lo que </w:t>
      </w:r>
      <w:r w:rsidR="00332024" w:rsidRPr="0048181D">
        <w:rPr>
          <w:rFonts w:ascii="Museo Sans 300" w:hAnsi="Museo Sans 300"/>
          <w:sz w:val="20"/>
          <w:szCs w:val="20"/>
          <w:lang w:val="es-419"/>
        </w:rPr>
        <w:t>d</w:t>
      </w:r>
      <w:r w:rsidR="002A38B4" w:rsidRPr="0048181D">
        <w:rPr>
          <w:rFonts w:ascii="Museo Sans 300" w:hAnsi="Museo Sans 300"/>
          <w:sz w:val="20"/>
          <w:szCs w:val="20"/>
          <w:lang w:val="es-419"/>
        </w:rPr>
        <w:t>ebe aplicar la compensación</w:t>
      </w:r>
      <w:r w:rsidR="007534C3" w:rsidRPr="0048181D">
        <w:rPr>
          <w:rFonts w:ascii="Museo Sans 300" w:hAnsi="Museo Sans 300"/>
          <w:sz w:val="20"/>
          <w:szCs w:val="20"/>
          <w:lang w:val="es-419"/>
        </w:rPr>
        <w:t xml:space="preserve"> por incumplimiento al</w:t>
      </w:r>
      <w:r w:rsidR="00DA2D83" w:rsidRPr="0048181D">
        <w:rPr>
          <w:rFonts w:ascii="Museo Sans 300" w:hAnsi="Museo Sans 300"/>
          <w:sz w:val="20"/>
          <w:szCs w:val="20"/>
          <w:lang w:val="es-419"/>
        </w:rPr>
        <w:t xml:space="preserve"> indicador </w:t>
      </w:r>
    </w:p>
    <w:p w14:paraId="7EBA20F7" w14:textId="2D4CC764" w:rsidR="00B25FB2" w:rsidRPr="004B2286" w:rsidRDefault="00DA2D83" w:rsidP="004B2286">
      <w:pPr>
        <w:spacing w:line="240" w:lineRule="auto"/>
        <w:ind w:left="284"/>
        <w:jc w:val="both"/>
        <w:rPr>
          <w:rFonts w:ascii="Museo Sans 300" w:hAnsi="Museo Sans 300"/>
          <w:sz w:val="20"/>
          <w:szCs w:val="20"/>
          <w:lang w:val="es-ES"/>
        </w:rPr>
      </w:pPr>
      <w:r w:rsidRPr="0048181D">
        <w:rPr>
          <w:rFonts w:ascii="Museo Sans 300" w:hAnsi="Museo Sans 300"/>
          <w:sz w:val="20"/>
          <w:szCs w:val="20"/>
          <w:lang w:val="es-419"/>
        </w:rPr>
        <w:t>CFFE</w:t>
      </w:r>
      <w:r w:rsidR="002A38B4" w:rsidRPr="0048181D">
        <w:rPr>
          <w:rFonts w:ascii="Museo Sans 300" w:hAnsi="Museo Sans 300"/>
          <w:sz w:val="20"/>
          <w:szCs w:val="20"/>
          <w:lang w:val="es-419"/>
        </w:rPr>
        <w:t xml:space="preserve"> </w:t>
      </w:r>
      <w:r w:rsidRPr="0048181D">
        <w:rPr>
          <w:rFonts w:ascii="Museo Sans 300" w:hAnsi="Museo Sans 300"/>
          <w:sz w:val="20"/>
          <w:szCs w:val="20"/>
          <w:lang w:val="es-419"/>
        </w:rPr>
        <w:t>(</w:t>
      </w:r>
      <w:r w:rsidR="002A38B4" w:rsidRPr="0048181D">
        <w:rPr>
          <w:rFonts w:ascii="Museo Sans 300" w:hAnsi="Museo Sans 300"/>
          <w:sz w:val="20"/>
          <w:szCs w:val="20"/>
          <w:lang w:val="es-419"/>
        </w:rPr>
        <w:t>artículo 80 letra c) de las Normas de Calidad del Servicio</w:t>
      </w:r>
      <w:r w:rsidRPr="0048181D">
        <w:rPr>
          <w:rFonts w:ascii="Museo Sans 300" w:hAnsi="Museo Sans 300"/>
          <w:sz w:val="20"/>
          <w:szCs w:val="20"/>
          <w:lang w:val="es-419"/>
        </w:rPr>
        <w:t>)</w:t>
      </w:r>
      <w:r w:rsidR="002A38B4" w:rsidRPr="0048181D">
        <w:rPr>
          <w:rFonts w:ascii="Museo Sans 300" w:hAnsi="Museo Sans 300"/>
          <w:sz w:val="20"/>
          <w:szCs w:val="20"/>
          <w:lang w:val="es-419"/>
        </w:rPr>
        <w:t xml:space="preserve"> y</w:t>
      </w:r>
      <w:r w:rsidR="00332024" w:rsidRPr="0048181D">
        <w:rPr>
          <w:rFonts w:ascii="Museo Sans 300" w:hAnsi="Museo Sans 300"/>
          <w:sz w:val="20"/>
          <w:szCs w:val="20"/>
          <w:lang w:val="es-419"/>
        </w:rPr>
        <w:t xml:space="preserve">, </w:t>
      </w:r>
      <w:r w:rsidR="00503D53" w:rsidRPr="0048181D">
        <w:rPr>
          <w:rFonts w:ascii="Museo Sans 300" w:hAnsi="Museo Sans 300"/>
          <w:sz w:val="20"/>
          <w:szCs w:val="20"/>
          <w:lang w:val="es-419"/>
        </w:rPr>
        <w:t>además</w:t>
      </w:r>
      <w:r w:rsidR="006563C9">
        <w:rPr>
          <w:rFonts w:ascii="Museo Sans 300" w:hAnsi="Museo Sans 300"/>
          <w:sz w:val="20"/>
          <w:szCs w:val="20"/>
          <w:lang w:val="es-419"/>
        </w:rPr>
        <w:t>,</w:t>
      </w:r>
      <w:r w:rsidR="00503D53" w:rsidRPr="0048181D">
        <w:rPr>
          <w:rFonts w:ascii="Museo Sans 300" w:hAnsi="Museo Sans 300"/>
          <w:sz w:val="20"/>
          <w:szCs w:val="20"/>
          <w:lang w:val="es-419"/>
        </w:rPr>
        <w:t xml:space="preserve"> </w:t>
      </w:r>
      <w:r w:rsidR="00291D64" w:rsidRPr="0048181D">
        <w:rPr>
          <w:rFonts w:ascii="Museo Sans 300" w:hAnsi="Museo Sans 300"/>
          <w:sz w:val="20"/>
          <w:szCs w:val="20"/>
          <w:lang w:val="es-419"/>
        </w:rPr>
        <w:t>no estar</w:t>
      </w:r>
      <w:r w:rsidR="006563C9">
        <w:rPr>
          <w:rFonts w:ascii="Museo Sans 300" w:hAnsi="Museo Sans 300"/>
          <w:sz w:val="20"/>
          <w:szCs w:val="20"/>
          <w:lang w:val="es-419"/>
        </w:rPr>
        <w:t>ía</w:t>
      </w:r>
      <w:r w:rsidR="00291D64" w:rsidRPr="0048181D">
        <w:rPr>
          <w:rFonts w:ascii="Museo Sans 300" w:hAnsi="Museo Sans 300"/>
          <w:sz w:val="20"/>
          <w:szCs w:val="20"/>
          <w:lang w:val="es-419"/>
        </w:rPr>
        <w:t xml:space="preserve"> habilitad</w:t>
      </w:r>
      <w:r w:rsidR="006563C9">
        <w:rPr>
          <w:rFonts w:ascii="Museo Sans 300" w:hAnsi="Museo Sans 300"/>
          <w:sz w:val="20"/>
          <w:szCs w:val="20"/>
          <w:lang w:val="es-419"/>
        </w:rPr>
        <w:t>a</w:t>
      </w:r>
      <w:r w:rsidR="00291D64" w:rsidRPr="0048181D">
        <w:rPr>
          <w:rFonts w:ascii="Museo Sans 300" w:hAnsi="Museo Sans 300"/>
          <w:sz w:val="20"/>
          <w:szCs w:val="20"/>
          <w:lang w:val="es-419"/>
        </w:rPr>
        <w:t xml:space="preserve"> para cobrar los cargos relacionados con el consumo de conformidad con lo </w:t>
      </w:r>
      <w:r w:rsidR="002A38B4" w:rsidRPr="0048181D">
        <w:rPr>
          <w:rFonts w:ascii="Museo Sans 300" w:hAnsi="Museo Sans 300"/>
          <w:sz w:val="20"/>
          <w:szCs w:val="20"/>
          <w:lang w:val="es-419"/>
        </w:rPr>
        <w:t>previst</w:t>
      </w:r>
      <w:r w:rsidR="00291D64" w:rsidRPr="0048181D">
        <w:rPr>
          <w:rFonts w:ascii="Museo Sans 300" w:hAnsi="Museo Sans 300"/>
          <w:sz w:val="20"/>
          <w:szCs w:val="20"/>
          <w:lang w:val="es-419"/>
        </w:rPr>
        <w:t>o</w:t>
      </w:r>
      <w:r w:rsidR="002A38B4" w:rsidRPr="0048181D">
        <w:rPr>
          <w:rFonts w:ascii="Museo Sans 300" w:hAnsi="Museo Sans 300"/>
          <w:sz w:val="20"/>
          <w:szCs w:val="20"/>
          <w:lang w:val="es-419"/>
        </w:rPr>
        <w:t xml:space="preserve"> en el artículo 29 de los Términos y Condiciones de los Pliegos Tarifarios</w:t>
      </w:r>
      <w:r w:rsidR="00291D64" w:rsidRPr="0048181D">
        <w:rPr>
          <w:rFonts w:ascii="Museo Sans 300" w:hAnsi="Museo Sans 300"/>
          <w:sz w:val="20"/>
          <w:szCs w:val="20"/>
          <w:lang w:val="es-419"/>
        </w:rPr>
        <w:t xml:space="preserve">. </w:t>
      </w:r>
    </w:p>
    <w:p w14:paraId="79E105DF" w14:textId="6D21749E" w:rsidR="0047268A" w:rsidRPr="00754E6F" w:rsidRDefault="00577886" w:rsidP="004B1940">
      <w:pPr>
        <w:spacing w:after="0" w:line="240" w:lineRule="auto"/>
        <w:ind w:left="284"/>
        <w:jc w:val="both"/>
        <w:rPr>
          <w:rFonts w:ascii="Museo Sans 500" w:hAnsi="Museo Sans 500"/>
          <w:b/>
          <w:bCs/>
          <w:sz w:val="20"/>
          <w:szCs w:val="20"/>
        </w:rPr>
      </w:pPr>
      <w:r w:rsidRPr="00754E6F">
        <w:rPr>
          <w:rFonts w:ascii="Museo Sans 500" w:hAnsi="Museo Sans 500"/>
          <w:b/>
          <w:bCs/>
          <w:sz w:val="20"/>
          <w:szCs w:val="20"/>
        </w:rPr>
        <w:t>2.</w:t>
      </w:r>
      <w:r w:rsidR="008149E0" w:rsidRPr="00754E6F">
        <w:rPr>
          <w:rFonts w:ascii="Museo Sans 500" w:hAnsi="Museo Sans 500"/>
          <w:b/>
          <w:bCs/>
          <w:sz w:val="20"/>
          <w:szCs w:val="20"/>
        </w:rPr>
        <w:t>3</w:t>
      </w:r>
      <w:r w:rsidR="006C6CEC" w:rsidRPr="00754E6F">
        <w:rPr>
          <w:rFonts w:ascii="Museo Sans 500" w:hAnsi="Museo Sans 500"/>
          <w:b/>
          <w:bCs/>
          <w:sz w:val="20"/>
          <w:szCs w:val="20"/>
        </w:rPr>
        <w:t xml:space="preserve"> </w:t>
      </w:r>
      <w:r w:rsidR="00612E71" w:rsidRPr="00754E6F">
        <w:rPr>
          <w:rFonts w:ascii="Museo Sans 500" w:hAnsi="Museo Sans 500"/>
          <w:b/>
          <w:bCs/>
          <w:sz w:val="20"/>
          <w:szCs w:val="20"/>
        </w:rPr>
        <w:t xml:space="preserve">Respecto de la información presentada por DELSUR para probar </w:t>
      </w:r>
      <w:r w:rsidR="001A538D" w:rsidRPr="00754E6F">
        <w:rPr>
          <w:rFonts w:ascii="Museo Sans 500" w:hAnsi="Museo Sans 500"/>
          <w:b/>
          <w:bCs/>
          <w:sz w:val="20"/>
          <w:szCs w:val="20"/>
        </w:rPr>
        <w:t>las causales que impidieron</w:t>
      </w:r>
      <w:r w:rsidR="0047268A" w:rsidRPr="00754E6F">
        <w:rPr>
          <w:rFonts w:ascii="Museo Sans 500" w:hAnsi="Museo Sans 500"/>
          <w:b/>
          <w:bCs/>
          <w:sz w:val="20"/>
          <w:szCs w:val="20"/>
        </w:rPr>
        <w:t xml:space="preserve"> la sustitución de</w:t>
      </w:r>
      <w:r w:rsidR="00F8054D" w:rsidRPr="00754E6F">
        <w:rPr>
          <w:rFonts w:ascii="Museo Sans 500" w:hAnsi="Museo Sans 500"/>
          <w:b/>
          <w:bCs/>
          <w:sz w:val="20"/>
          <w:szCs w:val="20"/>
        </w:rPr>
        <w:t xml:space="preserve"> </w:t>
      </w:r>
      <w:r w:rsidR="0047268A" w:rsidRPr="00754E6F">
        <w:rPr>
          <w:rFonts w:ascii="Museo Sans 500" w:hAnsi="Museo Sans 500"/>
          <w:b/>
          <w:bCs/>
          <w:sz w:val="20"/>
          <w:szCs w:val="20"/>
        </w:rPr>
        <w:t>l</w:t>
      </w:r>
      <w:r w:rsidR="00F8054D" w:rsidRPr="00754E6F">
        <w:rPr>
          <w:rFonts w:ascii="Museo Sans 500" w:hAnsi="Museo Sans 500"/>
          <w:b/>
          <w:bCs/>
          <w:sz w:val="20"/>
          <w:szCs w:val="20"/>
        </w:rPr>
        <w:t>os</w:t>
      </w:r>
      <w:r w:rsidR="0047268A" w:rsidRPr="00754E6F">
        <w:rPr>
          <w:rFonts w:ascii="Museo Sans 500" w:hAnsi="Museo Sans 500"/>
          <w:b/>
          <w:bCs/>
          <w:sz w:val="20"/>
          <w:szCs w:val="20"/>
        </w:rPr>
        <w:t xml:space="preserve"> medidor</w:t>
      </w:r>
      <w:r w:rsidR="00F8054D" w:rsidRPr="00754E6F">
        <w:rPr>
          <w:rFonts w:ascii="Museo Sans 500" w:hAnsi="Museo Sans 500"/>
          <w:b/>
          <w:bCs/>
          <w:sz w:val="20"/>
          <w:szCs w:val="20"/>
        </w:rPr>
        <w:t>es.</w:t>
      </w:r>
    </w:p>
    <w:p w14:paraId="3A76680D" w14:textId="77777777" w:rsidR="008D28FE" w:rsidRDefault="008D28FE" w:rsidP="00D83913">
      <w:pPr>
        <w:spacing w:after="0" w:line="240" w:lineRule="auto"/>
        <w:ind w:left="284"/>
        <w:jc w:val="both"/>
        <w:rPr>
          <w:rFonts w:ascii="Museo Sans 300" w:hAnsi="Museo Sans 300"/>
          <w:sz w:val="20"/>
          <w:szCs w:val="20"/>
        </w:rPr>
      </w:pPr>
    </w:p>
    <w:p w14:paraId="0594E791" w14:textId="6E013585" w:rsidR="008D28FE" w:rsidRDefault="00EF5197" w:rsidP="00D83913">
      <w:pPr>
        <w:spacing w:after="0" w:line="240" w:lineRule="auto"/>
        <w:ind w:left="284"/>
        <w:jc w:val="both"/>
        <w:rPr>
          <w:rFonts w:ascii="Museo Sans 300" w:hAnsi="Museo Sans 300"/>
          <w:sz w:val="20"/>
          <w:szCs w:val="20"/>
        </w:rPr>
      </w:pPr>
      <w:r>
        <w:rPr>
          <w:rFonts w:ascii="Museo Sans 300" w:hAnsi="Museo Sans 300"/>
          <w:sz w:val="20"/>
          <w:szCs w:val="20"/>
        </w:rPr>
        <w:t>Como respuesta al informe técnico</w:t>
      </w:r>
      <w:r w:rsidR="002E5A48">
        <w:rPr>
          <w:rFonts w:ascii="Museo Sans 300" w:hAnsi="Museo Sans 300"/>
          <w:sz w:val="20"/>
          <w:szCs w:val="20"/>
        </w:rPr>
        <w:t xml:space="preserve"> </w:t>
      </w:r>
      <w:r w:rsidR="002E5A48" w:rsidRPr="00C33408">
        <w:rPr>
          <w:rFonts w:ascii="Museo Sans 300" w:hAnsi="Museo Sans 300"/>
          <w:sz w:val="20"/>
          <w:szCs w:val="20"/>
        </w:rPr>
        <w:t xml:space="preserve">N.° </w:t>
      </w:r>
      <w:r w:rsidR="00602084">
        <w:rPr>
          <w:rFonts w:ascii="Museo Sans 300" w:hAnsi="Museo Sans 300"/>
          <w:sz w:val="20"/>
          <w:szCs w:val="20"/>
        </w:rPr>
        <w:t>XXX</w:t>
      </w:r>
      <w:r>
        <w:rPr>
          <w:rFonts w:ascii="Museo Sans 300" w:hAnsi="Museo Sans 300"/>
          <w:sz w:val="20"/>
          <w:szCs w:val="20"/>
        </w:rPr>
        <w:t xml:space="preserve"> de la Gerencia de Electricidad, DELSUR argumentó que </w:t>
      </w:r>
      <w:r w:rsidR="00050E0B">
        <w:rPr>
          <w:rFonts w:ascii="Museo Sans 300" w:hAnsi="Museo Sans 300"/>
          <w:sz w:val="20"/>
          <w:szCs w:val="20"/>
        </w:rPr>
        <w:t xml:space="preserve">la información para demostrar las causales de caso fortuito o fuera mayor que impidieron la sustitución de los medidores defectuosos </w:t>
      </w:r>
      <w:r w:rsidR="00440BE4">
        <w:rPr>
          <w:rFonts w:ascii="Museo Sans 300" w:hAnsi="Museo Sans 300"/>
          <w:sz w:val="20"/>
          <w:szCs w:val="20"/>
        </w:rPr>
        <w:t>sí fue entregada.</w:t>
      </w:r>
    </w:p>
    <w:p w14:paraId="2C63535A" w14:textId="77777777" w:rsidR="008D28FE" w:rsidRDefault="008D28FE" w:rsidP="00D83913">
      <w:pPr>
        <w:spacing w:after="0" w:line="240" w:lineRule="auto"/>
        <w:ind w:left="284"/>
        <w:jc w:val="both"/>
        <w:rPr>
          <w:rFonts w:ascii="Museo Sans 300" w:hAnsi="Museo Sans 300"/>
          <w:sz w:val="20"/>
          <w:szCs w:val="20"/>
        </w:rPr>
      </w:pPr>
    </w:p>
    <w:p w14:paraId="392FAF27" w14:textId="2DD9353F" w:rsidR="00ED2E85" w:rsidRDefault="008D28FE" w:rsidP="004B1940">
      <w:pPr>
        <w:spacing w:after="0" w:line="240" w:lineRule="auto"/>
        <w:ind w:left="284"/>
        <w:jc w:val="both"/>
        <w:rPr>
          <w:rFonts w:ascii="Museo Sans 300" w:hAnsi="Museo Sans 300"/>
          <w:sz w:val="20"/>
          <w:szCs w:val="20"/>
        </w:rPr>
      </w:pPr>
      <w:r>
        <w:rPr>
          <w:rFonts w:ascii="Museo Sans 300" w:hAnsi="Museo Sans 300"/>
          <w:sz w:val="20"/>
          <w:szCs w:val="20"/>
        </w:rPr>
        <w:t>Al respecto, e</w:t>
      </w:r>
      <w:r w:rsidR="004A7502">
        <w:rPr>
          <w:rFonts w:ascii="Museo Sans 300" w:hAnsi="Museo Sans 300"/>
          <w:sz w:val="20"/>
          <w:szCs w:val="20"/>
        </w:rPr>
        <w:t>n e</w:t>
      </w:r>
      <w:r w:rsidR="00376236">
        <w:rPr>
          <w:rFonts w:ascii="Museo Sans 300" w:hAnsi="Museo Sans 300"/>
          <w:sz w:val="20"/>
          <w:szCs w:val="20"/>
        </w:rPr>
        <w:t xml:space="preserve">l presente apartado debe exponerse que </w:t>
      </w:r>
      <w:r w:rsidR="00247C15">
        <w:rPr>
          <w:rFonts w:ascii="Museo Sans 300" w:hAnsi="Museo Sans 300"/>
          <w:sz w:val="20"/>
          <w:szCs w:val="20"/>
        </w:rPr>
        <w:t xml:space="preserve">la Gerencia de Electricidad </w:t>
      </w:r>
      <w:r w:rsidR="00D5066A">
        <w:rPr>
          <w:rFonts w:ascii="Museo Sans 300" w:hAnsi="Museo Sans 300"/>
          <w:sz w:val="20"/>
          <w:szCs w:val="20"/>
        </w:rPr>
        <w:t xml:space="preserve">en el </w:t>
      </w:r>
      <w:r w:rsidR="00B85B0F">
        <w:rPr>
          <w:rFonts w:ascii="Museo Sans 300" w:hAnsi="Museo Sans 300"/>
          <w:sz w:val="20"/>
          <w:szCs w:val="20"/>
        </w:rPr>
        <w:t xml:space="preserve">informe técnico </w:t>
      </w:r>
      <w:r w:rsidR="004732EF">
        <w:rPr>
          <w:rFonts w:ascii="Museo Sans 300" w:hAnsi="Museo Sans 300"/>
          <w:sz w:val="20"/>
          <w:szCs w:val="20"/>
        </w:rPr>
        <w:t>XXX</w:t>
      </w:r>
      <w:r w:rsidR="00B85B0F">
        <w:rPr>
          <w:rFonts w:ascii="Museo Sans 300" w:hAnsi="Museo Sans 300"/>
          <w:sz w:val="20"/>
          <w:szCs w:val="20"/>
        </w:rPr>
        <w:t xml:space="preserve"> </w:t>
      </w:r>
      <w:r w:rsidR="00247C15">
        <w:rPr>
          <w:rFonts w:ascii="Museo Sans 300" w:hAnsi="Museo Sans 300"/>
          <w:sz w:val="20"/>
          <w:szCs w:val="20"/>
        </w:rPr>
        <w:t xml:space="preserve">realizó </w:t>
      </w:r>
      <w:r w:rsidR="00ED2E85">
        <w:rPr>
          <w:rFonts w:ascii="Museo Sans 300" w:hAnsi="Museo Sans 300"/>
          <w:sz w:val="20"/>
          <w:szCs w:val="20"/>
        </w:rPr>
        <w:t>las afirmaciones siguientes:</w:t>
      </w:r>
    </w:p>
    <w:p w14:paraId="49F8F06E" w14:textId="77777777" w:rsidR="006563C9" w:rsidRDefault="006563C9" w:rsidP="004B1940">
      <w:pPr>
        <w:spacing w:after="0" w:line="240" w:lineRule="auto"/>
        <w:jc w:val="both"/>
        <w:rPr>
          <w:rFonts w:ascii="Museo Sans 300" w:hAnsi="Museo Sans 300"/>
          <w:sz w:val="20"/>
          <w:szCs w:val="20"/>
        </w:rPr>
      </w:pPr>
    </w:p>
    <w:p w14:paraId="7638385B" w14:textId="25C9E6B9" w:rsidR="00751703" w:rsidRDefault="00751703" w:rsidP="004B1940">
      <w:pPr>
        <w:pStyle w:val="Prrafodelista"/>
        <w:numPr>
          <w:ilvl w:val="0"/>
          <w:numId w:val="13"/>
        </w:numPr>
        <w:ind w:left="709" w:hanging="284"/>
        <w:jc w:val="both"/>
        <w:rPr>
          <w:rFonts w:ascii="Museo Sans 300" w:hAnsi="Museo Sans 300"/>
          <w:sz w:val="20"/>
          <w:szCs w:val="20"/>
          <w:lang w:val="es-SV"/>
        </w:rPr>
      </w:pPr>
      <w:r>
        <w:rPr>
          <w:rFonts w:ascii="Museo Sans 300" w:hAnsi="Museo Sans 300"/>
          <w:sz w:val="20"/>
          <w:szCs w:val="20"/>
          <w:lang w:val="es-SV"/>
        </w:rPr>
        <w:t xml:space="preserve">La observación realizada en el </w:t>
      </w:r>
      <w:r w:rsidRPr="00F47C2B">
        <w:rPr>
          <w:rFonts w:ascii="Museo Sans 300" w:hAnsi="Museo Sans 300"/>
          <w:sz w:val="20"/>
          <w:szCs w:val="20"/>
          <w:lang w:val="es-SV"/>
        </w:rPr>
        <w:t xml:space="preserve">informe </w:t>
      </w:r>
      <w:r w:rsidR="00602084">
        <w:rPr>
          <w:rFonts w:ascii="Museo Sans 300" w:hAnsi="Museo Sans 300"/>
          <w:sz w:val="20"/>
          <w:szCs w:val="20"/>
          <w:lang w:val="es-SV"/>
        </w:rPr>
        <w:t>XXX</w:t>
      </w:r>
      <w:r>
        <w:rPr>
          <w:rFonts w:ascii="Museo Sans 300" w:hAnsi="Museo Sans 300"/>
          <w:sz w:val="20"/>
          <w:szCs w:val="20"/>
          <w:lang w:val="es-SV"/>
        </w:rPr>
        <w:t xml:space="preserve"> </w:t>
      </w:r>
      <w:r w:rsidRPr="00F47C2B">
        <w:rPr>
          <w:rFonts w:ascii="Museo Sans 300" w:hAnsi="Museo Sans 300"/>
          <w:sz w:val="20"/>
          <w:szCs w:val="20"/>
          <w:lang w:val="es-SV"/>
        </w:rPr>
        <w:t>no se refiere a que DELSUR no entregó información, sino a que, por medio de la información recibida hasta la fecha de elaboración de</w:t>
      </w:r>
      <w:r w:rsidR="001E55BD">
        <w:rPr>
          <w:rFonts w:ascii="Museo Sans 300" w:hAnsi="Museo Sans 300"/>
          <w:sz w:val="20"/>
          <w:szCs w:val="20"/>
          <w:lang w:val="es-SV"/>
        </w:rPr>
        <w:t xml:space="preserve"> dicho</w:t>
      </w:r>
      <w:r w:rsidRPr="00F47C2B">
        <w:rPr>
          <w:rFonts w:ascii="Museo Sans 300" w:hAnsi="Museo Sans 300"/>
          <w:sz w:val="20"/>
          <w:szCs w:val="20"/>
          <w:lang w:val="es-SV"/>
        </w:rPr>
        <w:t xml:space="preserve"> informe, no se podía concluir que había demostrado fehacientemente la imposibilidad de cambiar el medidor y de efectuar lecturas reales del consumo el usuario final.</w:t>
      </w:r>
    </w:p>
    <w:p w14:paraId="5E7A42D8" w14:textId="77777777" w:rsidR="00056DD3" w:rsidRDefault="00056DD3" w:rsidP="004B1940">
      <w:pPr>
        <w:pStyle w:val="Prrafodelista"/>
        <w:ind w:left="709"/>
        <w:jc w:val="both"/>
        <w:rPr>
          <w:rFonts w:ascii="Museo Sans 300" w:hAnsi="Museo Sans 300"/>
          <w:sz w:val="20"/>
          <w:szCs w:val="20"/>
          <w:lang w:val="es-SV"/>
        </w:rPr>
      </w:pPr>
    </w:p>
    <w:p w14:paraId="6B90CF11" w14:textId="4E583AED" w:rsidR="00C30BCC" w:rsidRPr="00BD5660" w:rsidRDefault="00056DD3" w:rsidP="004B1940">
      <w:pPr>
        <w:pStyle w:val="Prrafodelista"/>
        <w:numPr>
          <w:ilvl w:val="0"/>
          <w:numId w:val="13"/>
        </w:numPr>
        <w:ind w:left="709" w:hanging="284"/>
        <w:jc w:val="both"/>
        <w:rPr>
          <w:rFonts w:ascii="Museo Sans 300" w:hAnsi="Museo Sans 300"/>
          <w:bCs/>
          <w:sz w:val="20"/>
          <w:szCs w:val="20"/>
        </w:rPr>
      </w:pPr>
      <w:r w:rsidRPr="00BD5660">
        <w:rPr>
          <w:rFonts w:ascii="Museo Sans 300" w:hAnsi="Museo Sans 300"/>
          <w:bCs/>
          <w:sz w:val="20"/>
          <w:szCs w:val="20"/>
        </w:rPr>
        <w:t xml:space="preserve">En cuanto a la documentación probatoria aportada por DELSUR </w:t>
      </w:r>
      <w:r w:rsidR="00A771A3" w:rsidRPr="00BD5660">
        <w:rPr>
          <w:rFonts w:ascii="Museo Sans 300" w:hAnsi="Museo Sans 300"/>
          <w:bCs/>
          <w:sz w:val="20"/>
          <w:szCs w:val="20"/>
        </w:rPr>
        <w:t xml:space="preserve">hasta </w:t>
      </w:r>
      <w:r w:rsidRPr="00BD5660">
        <w:rPr>
          <w:rFonts w:ascii="Museo Sans 300" w:hAnsi="Museo Sans 300"/>
          <w:bCs/>
          <w:sz w:val="20"/>
          <w:szCs w:val="20"/>
        </w:rPr>
        <w:t>el 25 de agosto de 2021</w:t>
      </w:r>
      <w:r w:rsidR="00A771A3" w:rsidRPr="00BD5660">
        <w:rPr>
          <w:rFonts w:ascii="Museo Sans 300" w:hAnsi="Museo Sans 300"/>
          <w:bCs/>
          <w:sz w:val="20"/>
          <w:szCs w:val="20"/>
        </w:rPr>
        <w:t xml:space="preserve">, </w:t>
      </w:r>
      <w:r w:rsidR="004F0D20" w:rsidRPr="00BD5660">
        <w:rPr>
          <w:rFonts w:ascii="Museo Sans 300" w:hAnsi="Museo Sans 300"/>
          <w:bCs/>
          <w:sz w:val="20"/>
          <w:szCs w:val="20"/>
        </w:rPr>
        <w:t xml:space="preserve">dicha Gerencia estableció que </w:t>
      </w:r>
      <w:r w:rsidR="00C30BCC" w:rsidRPr="00BD5660">
        <w:rPr>
          <w:rFonts w:ascii="Museo Sans 300" w:hAnsi="Museo Sans 300"/>
          <w:bCs/>
          <w:sz w:val="20"/>
          <w:szCs w:val="20"/>
        </w:rPr>
        <w:t xml:space="preserve">aunque </w:t>
      </w:r>
      <w:r w:rsidR="004F0D20" w:rsidRPr="00BD5660">
        <w:rPr>
          <w:rFonts w:ascii="Museo Sans 300" w:hAnsi="Museo Sans 300"/>
          <w:bCs/>
          <w:sz w:val="20"/>
          <w:szCs w:val="20"/>
        </w:rPr>
        <w:t xml:space="preserve">las </w:t>
      </w:r>
      <w:r w:rsidR="00C30BCC" w:rsidRPr="00BD5660">
        <w:rPr>
          <w:rFonts w:ascii="Museo Sans 300" w:hAnsi="Museo Sans 300"/>
          <w:bCs/>
          <w:sz w:val="20"/>
          <w:szCs w:val="20"/>
        </w:rPr>
        <w:t xml:space="preserve">situaciones </w:t>
      </w:r>
      <w:r w:rsidR="004F0D20" w:rsidRPr="00BD5660">
        <w:rPr>
          <w:rFonts w:ascii="Museo Sans 300" w:hAnsi="Museo Sans 300"/>
          <w:bCs/>
          <w:sz w:val="20"/>
          <w:szCs w:val="20"/>
        </w:rPr>
        <w:t xml:space="preserve">planteadas </w:t>
      </w:r>
      <w:r w:rsidR="00F7034B" w:rsidRPr="00BD5660">
        <w:rPr>
          <w:rFonts w:ascii="Museo Sans 300" w:hAnsi="Museo Sans 300"/>
          <w:bCs/>
          <w:sz w:val="20"/>
          <w:szCs w:val="20"/>
        </w:rPr>
        <w:t xml:space="preserve">por la distribuidora </w:t>
      </w:r>
      <w:r w:rsidR="00C30BCC" w:rsidRPr="00BD5660">
        <w:rPr>
          <w:rFonts w:ascii="Museo Sans 300" w:hAnsi="Museo Sans 300"/>
          <w:bCs/>
          <w:sz w:val="20"/>
          <w:szCs w:val="20"/>
        </w:rPr>
        <w:t xml:space="preserve">afectaron </w:t>
      </w:r>
      <w:r w:rsidR="00CD2BA7" w:rsidRPr="00BD5660">
        <w:rPr>
          <w:rFonts w:ascii="Museo Sans 300" w:hAnsi="Museo Sans 300"/>
          <w:bCs/>
          <w:sz w:val="20"/>
          <w:szCs w:val="20"/>
        </w:rPr>
        <w:t xml:space="preserve">la normalidad en </w:t>
      </w:r>
      <w:r w:rsidR="00F7034B" w:rsidRPr="00BD5660">
        <w:rPr>
          <w:rFonts w:ascii="Museo Sans 300" w:hAnsi="Museo Sans 300"/>
          <w:bCs/>
          <w:sz w:val="20"/>
          <w:szCs w:val="20"/>
        </w:rPr>
        <w:t>su</w:t>
      </w:r>
      <w:r w:rsidR="00CD2BA7" w:rsidRPr="00BD5660">
        <w:rPr>
          <w:rFonts w:ascii="Museo Sans 300" w:hAnsi="Museo Sans 300"/>
          <w:bCs/>
          <w:sz w:val="20"/>
          <w:szCs w:val="20"/>
        </w:rPr>
        <w:t>s</w:t>
      </w:r>
      <w:r w:rsidR="00F7034B" w:rsidRPr="00BD5660">
        <w:rPr>
          <w:rFonts w:ascii="Museo Sans 300" w:hAnsi="Museo Sans 300"/>
          <w:bCs/>
          <w:sz w:val="20"/>
          <w:szCs w:val="20"/>
        </w:rPr>
        <w:t xml:space="preserve"> actividad</w:t>
      </w:r>
      <w:r w:rsidR="00CD2BA7" w:rsidRPr="00BD5660">
        <w:rPr>
          <w:rFonts w:ascii="Museo Sans 300" w:hAnsi="Museo Sans 300"/>
          <w:bCs/>
          <w:sz w:val="20"/>
          <w:szCs w:val="20"/>
        </w:rPr>
        <w:t xml:space="preserve">es, indicó que </w:t>
      </w:r>
      <w:r w:rsidR="00C30BCC" w:rsidRPr="00BD5660">
        <w:rPr>
          <w:rFonts w:ascii="Museo Sans 300" w:hAnsi="Museo Sans 300"/>
          <w:bCs/>
          <w:sz w:val="20"/>
          <w:szCs w:val="20"/>
        </w:rPr>
        <w:t xml:space="preserve">por medio de la información mensual presentada por las empresas distribuidoras en cumplimiento de las Normas de Calidad del Servicio de los Sistemas de Distribución y sus correspondientes metodologías de control, se verificó que </w:t>
      </w:r>
      <w:r w:rsidR="005E7A90">
        <w:rPr>
          <w:rFonts w:ascii="Museo Sans 300" w:hAnsi="Museo Sans 300"/>
          <w:bCs/>
          <w:sz w:val="20"/>
          <w:szCs w:val="20"/>
        </w:rPr>
        <w:t xml:space="preserve">la distribuidora </w:t>
      </w:r>
      <w:r w:rsidR="00C30BCC" w:rsidRPr="00BD5660">
        <w:rPr>
          <w:rFonts w:ascii="Museo Sans 300" w:hAnsi="Museo Sans 300"/>
          <w:bCs/>
          <w:sz w:val="20"/>
          <w:szCs w:val="20"/>
        </w:rPr>
        <w:t>no suspendió sus actividades de campo tales como</w:t>
      </w:r>
      <w:r w:rsidR="00777577" w:rsidRPr="00BD5660">
        <w:rPr>
          <w:rFonts w:ascii="Museo Sans 300" w:hAnsi="Museo Sans 300"/>
          <w:bCs/>
          <w:sz w:val="20"/>
          <w:szCs w:val="20"/>
        </w:rPr>
        <w:t>:</w:t>
      </w:r>
      <w:r w:rsidR="00C30BCC" w:rsidRPr="00BD5660">
        <w:rPr>
          <w:rFonts w:ascii="Museo Sans 300" w:hAnsi="Museo Sans 300"/>
          <w:bCs/>
          <w:sz w:val="20"/>
          <w:szCs w:val="20"/>
        </w:rPr>
        <w:t xml:space="preserve"> toma de lectura de medidores de consumo de energía eléctrica, entrega de factura a sus usuarios, conexión de nuevos servicios, e incluso mes a mes continuó realizando cambio de medidores.</w:t>
      </w:r>
    </w:p>
    <w:p w14:paraId="2D64A0CF" w14:textId="77777777" w:rsidR="00C30BCC" w:rsidRPr="00BD5660" w:rsidRDefault="00C30BCC" w:rsidP="004B1940">
      <w:pPr>
        <w:spacing w:after="0" w:line="240" w:lineRule="auto"/>
        <w:ind w:left="709"/>
        <w:jc w:val="both"/>
        <w:rPr>
          <w:rFonts w:ascii="Museo Sans 300" w:hAnsi="Museo Sans 300"/>
          <w:bCs/>
          <w:sz w:val="20"/>
          <w:szCs w:val="20"/>
        </w:rPr>
      </w:pPr>
    </w:p>
    <w:p w14:paraId="77639A8E" w14:textId="2B460EF0" w:rsidR="003B736C" w:rsidRDefault="00C30BCC" w:rsidP="004B1940">
      <w:pPr>
        <w:pStyle w:val="Prrafodelista"/>
        <w:numPr>
          <w:ilvl w:val="0"/>
          <w:numId w:val="13"/>
        </w:numPr>
        <w:ind w:left="709" w:hanging="284"/>
        <w:jc w:val="both"/>
        <w:rPr>
          <w:rFonts w:ascii="Museo Sans 300" w:hAnsi="Museo Sans 300"/>
          <w:bCs/>
          <w:sz w:val="20"/>
          <w:szCs w:val="20"/>
        </w:rPr>
      </w:pPr>
      <w:r w:rsidRPr="00721179">
        <w:rPr>
          <w:rFonts w:ascii="Museo Sans 300" w:hAnsi="Museo Sans 300"/>
          <w:bCs/>
          <w:sz w:val="20"/>
          <w:szCs w:val="20"/>
        </w:rPr>
        <w:t>No obstante lo anterior, por medio del análisis de la cantidad de órdenes de trabajo, se observa que aunque DELSUR no suspendió sus actividades de campo, diversas condiciones especiales relacionadas con la pandemia por COVID-19 afectaron su operatividad en los meses desde mayo hasta octubre de 2020.</w:t>
      </w:r>
    </w:p>
    <w:p w14:paraId="6ADE890C" w14:textId="77777777" w:rsidR="003B736C" w:rsidRPr="003B736C" w:rsidRDefault="003B736C" w:rsidP="003B736C">
      <w:pPr>
        <w:pStyle w:val="Prrafodelista"/>
        <w:rPr>
          <w:rFonts w:ascii="Museo Sans 300" w:hAnsi="Museo Sans 300"/>
          <w:bCs/>
          <w:sz w:val="20"/>
          <w:szCs w:val="20"/>
        </w:rPr>
      </w:pPr>
    </w:p>
    <w:p w14:paraId="50529BFA" w14:textId="6EDBE81E" w:rsidR="008149E0" w:rsidRDefault="008077D3" w:rsidP="004B1940">
      <w:pPr>
        <w:spacing w:line="240" w:lineRule="auto"/>
        <w:ind w:left="284"/>
        <w:jc w:val="both"/>
        <w:rPr>
          <w:rFonts w:ascii="Museo Sans 300" w:hAnsi="Museo Sans 300"/>
          <w:sz w:val="20"/>
          <w:szCs w:val="20"/>
        </w:rPr>
      </w:pPr>
      <w:r w:rsidRPr="003B736C">
        <w:rPr>
          <w:rFonts w:ascii="Museo Sans 300" w:hAnsi="Museo Sans 300"/>
          <w:sz w:val="20"/>
          <w:szCs w:val="20"/>
        </w:rPr>
        <w:t xml:space="preserve">Acorde con lo establecido por la Gerencia de Electricidad, esta Superintendencia considera </w:t>
      </w:r>
      <w:r w:rsidR="00D355EE" w:rsidRPr="003B736C">
        <w:rPr>
          <w:rFonts w:ascii="Museo Sans 300" w:hAnsi="Museo Sans 300"/>
          <w:sz w:val="20"/>
          <w:szCs w:val="20"/>
        </w:rPr>
        <w:t xml:space="preserve">pertinente establecer que </w:t>
      </w:r>
      <w:r w:rsidR="008149E0" w:rsidRPr="003B736C">
        <w:rPr>
          <w:rFonts w:ascii="Museo Sans 300" w:hAnsi="Museo Sans 300"/>
          <w:sz w:val="20"/>
          <w:szCs w:val="20"/>
        </w:rPr>
        <w:t>en el transcurso de</w:t>
      </w:r>
      <w:r w:rsidR="008149E0">
        <w:rPr>
          <w:rFonts w:ascii="Museo Sans 300" w:hAnsi="Museo Sans 300"/>
          <w:sz w:val="20"/>
          <w:szCs w:val="20"/>
        </w:rPr>
        <w:t>l</w:t>
      </w:r>
      <w:r w:rsidR="008149E0" w:rsidRPr="003B736C">
        <w:rPr>
          <w:rFonts w:ascii="Museo Sans 300" w:hAnsi="Museo Sans 300"/>
          <w:sz w:val="20"/>
          <w:szCs w:val="20"/>
        </w:rPr>
        <w:t xml:space="preserve"> año 2020 ocurrieron situaciones anormales derivadas de la pandemia por COVID-19</w:t>
      </w:r>
      <w:r w:rsidR="008149E0">
        <w:rPr>
          <w:rFonts w:ascii="Museo Sans 300" w:hAnsi="Museo Sans 300"/>
          <w:sz w:val="20"/>
          <w:szCs w:val="20"/>
        </w:rPr>
        <w:t xml:space="preserve"> que impidieron que se desarrollara normalmente las actividades que deb</w:t>
      </w:r>
      <w:r w:rsidR="00CC536A">
        <w:rPr>
          <w:rFonts w:ascii="Museo Sans 300" w:hAnsi="Museo Sans 300"/>
          <w:sz w:val="20"/>
          <w:szCs w:val="20"/>
        </w:rPr>
        <w:t>iero</w:t>
      </w:r>
      <w:r w:rsidR="008149E0">
        <w:rPr>
          <w:rFonts w:ascii="Museo Sans 300" w:hAnsi="Museo Sans 300"/>
          <w:sz w:val="20"/>
          <w:szCs w:val="20"/>
        </w:rPr>
        <w:t>n ejecutarse.</w:t>
      </w:r>
      <w:r w:rsidR="008149E0" w:rsidRPr="003B736C">
        <w:rPr>
          <w:rFonts w:ascii="Museo Sans 300" w:hAnsi="Museo Sans 300"/>
          <w:sz w:val="20"/>
          <w:szCs w:val="20"/>
        </w:rPr>
        <w:t xml:space="preserve"> Lo anterior, no implica que corresponda o que sea </w:t>
      </w:r>
      <w:r w:rsidR="00E85D25" w:rsidRPr="003B736C">
        <w:rPr>
          <w:rFonts w:ascii="Museo Sans 300" w:hAnsi="Museo Sans 300"/>
          <w:sz w:val="20"/>
          <w:szCs w:val="20"/>
        </w:rPr>
        <w:t>v</w:t>
      </w:r>
      <w:r w:rsidR="00E85D25">
        <w:rPr>
          <w:rFonts w:ascii="Museo Sans 300" w:hAnsi="Museo Sans 300"/>
          <w:sz w:val="20"/>
          <w:szCs w:val="20"/>
        </w:rPr>
        <w:t>á</w:t>
      </w:r>
      <w:r w:rsidR="00E85D25" w:rsidRPr="003B736C">
        <w:rPr>
          <w:rFonts w:ascii="Museo Sans 300" w:hAnsi="Museo Sans 300"/>
          <w:sz w:val="20"/>
          <w:szCs w:val="20"/>
        </w:rPr>
        <w:t xml:space="preserve">lido </w:t>
      </w:r>
      <w:r w:rsidR="008149E0">
        <w:rPr>
          <w:rFonts w:ascii="Museo Sans 300" w:hAnsi="Museo Sans 300"/>
          <w:sz w:val="20"/>
          <w:szCs w:val="20"/>
        </w:rPr>
        <w:t>otorgar a la empresa distribuidora un plazo indefinido para sustituir medidores dañados o ejecutar actividades a fin de cumplir con las obligaciones que tienen frente a los usuarios</w:t>
      </w:r>
      <w:r w:rsidR="002B00A8">
        <w:rPr>
          <w:rFonts w:ascii="Museo Sans 300" w:hAnsi="Museo Sans 300"/>
          <w:sz w:val="20"/>
          <w:szCs w:val="20"/>
        </w:rPr>
        <w:t>,</w:t>
      </w:r>
      <w:r w:rsidR="008149E0">
        <w:rPr>
          <w:rFonts w:ascii="Museo Sans 300" w:hAnsi="Museo Sans 300"/>
          <w:sz w:val="20"/>
          <w:szCs w:val="20"/>
        </w:rPr>
        <w:t xml:space="preserve"> más cuando la omisión o retraso de las mismas no solo implica un incumplimiento a la normativa </w:t>
      </w:r>
      <w:r w:rsidR="00371F53">
        <w:rPr>
          <w:rFonts w:ascii="Museo Sans 300" w:hAnsi="Museo Sans 300"/>
          <w:sz w:val="20"/>
          <w:szCs w:val="20"/>
        </w:rPr>
        <w:t>sectorial</w:t>
      </w:r>
      <w:r w:rsidR="008149E0">
        <w:rPr>
          <w:rFonts w:ascii="Museo Sans 300" w:hAnsi="Museo Sans 300"/>
          <w:sz w:val="20"/>
          <w:szCs w:val="20"/>
        </w:rPr>
        <w:t xml:space="preserve"> sino que afecta económicamente al usuario.</w:t>
      </w:r>
    </w:p>
    <w:p w14:paraId="6C9DB171" w14:textId="3199A889" w:rsidR="007823BA" w:rsidRPr="008149E0" w:rsidRDefault="00695118" w:rsidP="007823BA">
      <w:pPr>
        <w:spacing w:line="240" w:lineRule="auto"/>
        <w:ind w:left="284"/>
        <w:jc w:val="both"/>
        <w:rPr>
          <w:rFonts w:ascii="Museo Sans 300" w:hAnsi="Museo Sans 300"/>
          <w:sz w:val="20"/>
          <w:szCs w:val="20"/>
        </w:rPr>
      </w:pPr>
      <w:r>
        <w:rPr>
          <w:rFonts w:ascii="Museo Sans 300" w:hAnsi="Museo Sans 300"/>
          <w:sz w:val="20"/>
          <w:szCs w:val="20"/>
        </w:rPr>
        <w:t>No</w:t>
      </w:r>
      <w:r w:rsidR="008149E0">
        <w:rPr>
          <w:rFonts w:ascii="Museo Sans 300" w:hAnsi="Museo Sans 300"/>
          <w:sz w:val="20"/>
          <w:szCs w:val="20"/>
        </w:rPr>
        <w:t xml:space="preserve"> </w:t>
      </w:r>
      <w:r w:rsidRPr="00B4644B">
        <w:rPr>
          <w:rFonts w:ascii="Museo Sans 300" w:hAnsi="Museo Sans 300"/>
          <w:sz w:val="20"/>
          <w:szCs w:val="20"/>
        </w:rPr>
        <w:t>obstante lo anterior, a través de la documentación presentada por la sociedad DELSUR, S.A. de C.V. se evidencia afectación en su operativa debido al atraso de un lote de medidores, acumulación de órdenes de trabajo y disminución de la cantidad de personal, todo lo anterior debido a la pandemia, específicamente durante el periodo comprendido entre los meses de mayo y octubre de 2020, lo cual afectó la eficiencia en la labor de sustitución de medidores</w:t>
      </w:r>
      <w:r w:rsidR="00DD052C" w:rsidDel="00FE60D0">
        <w:rPr>
          <w:rFonts w:ascii="Museo Sans 300" w:hAnsi="Museo Sans 300"/>
          <w:sz w:val="20"/>
          <w:szCs w:val="20"/>
        </w:rPr>
        <w:t>.</w:t>
      </w:r>
    </w:p>
    <w:p w14:paraId="0E6B3600" w14:textId="78AD3BE0" w:rsidR="006C6CEC" w:rsidRPr="008149E0" w:rsidRDefault="006C6CEC" w:rsidP="009E71A3">
      <w:pPr>
        <w:spacing w:line="240" w:lineRule="auto"/>
        <w:ind w:left="284"/>
        <w:jc w:val="both"/>
        <w:rPr>
          <w:rFonts w:ascii="Museo Sans 300" w:hAnsi="Museo Sans 300"/>
          <w:sz w:val="20"/>
          <w:szCs w:val="20"/>
        </w:rPr>
      </w:pPr>
    </w:p>
    <w:p w14:paraId="5E9364A5" w14:textId="77777777" w:rsidR="009E71A3" w:rsidRDefault="009E71A3" w:rsidP="004B1940">
      <w:pPr>
        <w:spacing w:after="0" w:line="240" w:lineRule="auto"/>
        <w:ind w:left="284"/>
        <w:jc w:val="both"/>
        <w:rPr>
          <w:rFonts w:ascii="Museo Sans 300" w:hAnsi="Museo Sans 300"/>
          <w:b/>
          <w:bCs/>
          <w:sz w:val="20"/>
          <w:szCs w:val="20"/>
        </w:rPr>
      </w:pPr>
    </w:p>
    <w:p w14:paraId="3EA0223F" w14:textId="77777777" w:rsidR="009E71A3" w:rsidRDefault="009E71A3" w:rsidP="004B1940">
      <w:pPr>
        <w:spacing w:after="0" w:line="240" w:lineRule="auto"/>
        <w:ind w:left="284"/>
        <w:jc w:val="both"/>
        <w:rPr>
          <w:rFonts w:ascii="Museo Sans 300" w:hAnsi="Museo Sans 300"/>
          <w:b/>
          <w:bCs/>
          <w:sz w:val="20"/>
          <w:szCs w:val="20"/>
        </w:rPr>
      </w:pPr>
    </w:p>
    <w:p w14:paraId="0185C29A" w14:textId="77777777" w:rsidR="009E71A3" w:rsidRDefault="009E71A3" w:rsidP="004B1940">
      <w:pPr>
        <w:spacing w:after="0" w:line="240" w:lineRule="auto"/>
        <w:ind w:left="284"/>
        <w:jc w:val="both"/>
        <w:rPr>
          <w:rFonts w:ascii="Museo Sans 300" w:hAnsi="Museo Sans 300"/>
          <w:b/>
          <w:bCs/>
          <w:sz w:val="20"/>
          <w:szCs w:val="20"/>
        </w:rPr>
      </w:pPr>
    </w:p>
    <w:p w14:paraId="424255BD" w14:textId="204E93B8" w:rsidR="001701E2" w:rsidRPr="00754E6F" w:rsidRDefault="008149E0" w:rsidP="004B1940">
      <w:pPr>
        <w:spacing w:after="0" w:line="240" w:lineRule="auto"/>
        <w:ind w:left="284"/>
        <w:jc w:val="both"/>
        <w:rPr>
          <w:rFonts w:ascii="Museo Sans 500" w:hAnsi="Museo Sans 500"/>
          <w:b/>
          <w:bCs/>
          <w:sz w:val="20"/>
          <w:szCs w:val="20"/>
        </w:rPr>
      </w:pPr>
      <w:r w:rsidRPr="00754E6F">
        <w:rPr>
          <w:rFonts w:ascii="Museo Sans 500" w:hAnsi="Museo Sans 500"/>
          <w:b/>
          <w:bCs/>
          <w:sz w:val="20"/>
          <w:szCs w:val="20"/>
        </w:rPr>
        <w:t xml:space="preserve">2.4. </w:t>
      </w:r>
      <w:r w:rsidR="00577886" w:rsidRPr="00754E6F">
        <w:rPr>
          <w:rFonts w:ascii="Museo Sans 500" w:hAnsi="Museo Sans 500"/>
          <w:b/>
          <w:bCs/>
          <w:sz w:val="20"/>
          <w:szCs w:val="20"/>
        </w:rPr>
        <w:t>Consecuencias</w:t>
      </w:r>
      <w:r w:rsidR="00377175" w:rsidRPr="00754E6F">
        <w:rPr>
          <w:rFonts w:ascii="Museo Sans 500" w:hAnsi="Museo Sans 500"/>
          <w:b/>
          <w:bCs/>
          <w:sz w:val="20"/>
          <w:szCs w:val="20"/>
        </w:rPr>
        <w:t xml:space="preserve"> de los </w:t>
      </w:r>
      <w:r w:rsidR="00F66F46" w:rsidRPr="00754E6F">
        <w:rPr>
          <w:rFonts w:ascii="Museo Sans 500" w:hAnsi="Museo Sans 500"/>
          <w:b/>
          <w:bCs/>
          <w:sz w:val="20"/>
          <w:szCs w:val="20"/>
        </w:rPr>
        <w:t xml:space="preserve">incumplimientos </w:t>
      </w:r>
      <w:r w:rsidR="00987BF3" w:rsidRPr="00754E6F">
        <w:rPr>
          <w:rFonts w:ascii="Museo Sans 500" w:hAnsi="Museo Sans 500"/>
          <w:b/>
          <w:bCs/>
          <w:sz w:val="20"/>
          <w:szCs w:val="20"/>
        </w:rPr>
        <w:t>al Procedimiento</w:t>
      </w:r>
      <w:r w:rsidR="00892B09" w:rsidRPr="00754E6F">
        <w:rPr>
          <w:rFonts w:ascii="Museo Sans 500" w:hAnsi="Museo Sans 500"/>
          <w:b/>
          <w:bCs/>
          <w:sz w:val="20"/>
          <w:szCs w:val="20"/>
        </w:rPr>
        <w:t xml:space="preserve"> para la Determinación de las Causales de Casos Fortuitos y Fuerza Mayor</w:t>
      </w:r>
      <w:r w:rsidRPr="00754E6F">
        <w:rPr>
          <w:rFonts w:ascii="Museo Sans 500" w:hAnsi="Museo Sans 500"/>
          <w:b/>
          <w:bCs/>
          <w:sz w:val="20"/>
          <w:szCs w:val="20"/>
        </w:rPr>
        <w:t xml:space="preserve"> y </w:t>
      </w:r>
      <w:r w:rsidR="00033884" w:rsidRPr="00754E6F">
        <w:rPr>
          <w:rFonts w:ascii="Museo Sans 500" w:hAnsi="Museo Sans 500"/>
          <w:b/>
          <w:bCs/>
          <w:sz w:val="20"/>
          <w:szCs w:val="20"/>
        </w:rPr>
        <w:t xml:space="preserve">los </w:t>
      </w:r>
      <w:r w:rsidRPr="00754E6F">
        <w:rPr>
          <w:rFonts w:ascii="Museo Sans 500" w:hAnsi="Museo Sans 500"/>
          <w:b/>
          <w:bCs/>
          <w:sz w:val="20"/>
          <w:szCs w:val="20"/>
        </w:rPr>
        <w:t>Términos y Condiciones de los Pliegos tarifarios aprobaos para el año 2020</w:t>
      </w:r>
      <w:r w:rsidR="00892B09" w:rsidRPr="00754E6F">
        <w:rPr>
          <w:rFonts w:ascii="Museo Sans 500" w:hAnsi="Museo Sans 500"/>
          <w:b/>
          <w:bCs/>
          <w:sz w:val="20"/>
          <w:szCs w:val="20"/>
        </w:rPr>
        <w:t>.</w:t>
      </w:r>
    </w:p>
    <w:p w14:paraId="11444F3B" w14:textId="77777777" w:rsidR="00306140" w:rsidRPr="009E0C9A" w:rsidRDefault="00306140" w:rsidP="004B1940">
      <w:pPr>
        <w:spacing w:after="0" w:line="240" w:lineRule="auto"/>
        <w:ind w:left="284"/>
        <w:jc w:val="both"/>
        <w:rPr>
          <w:rFonts w:ascii="Museo Sans 300" w:hAnsi="Museo Sans 300"/>
          <w:b/>
          <w:bCs/>
          <w:sz w:val="20"/>
          <w:szCs w:val="20"/>
        </w:rPr>
      </w:pPr>
    </w:p>
    <w:p w14:paraId="0DF3D30C" w14:textId="2870B349" w:rsidR="009E71A3" w:rsidRDefault="003A6020" w:rsidP="009E71A3">
      <w:pPr>
        <w:spacing w:line="240" w:lineRule="auto"/>
        <w:ind w:left="284"/>
        <w:jc w:val="both"/>
        <w:rPr>
          <w:rFonts w:ascii="Museo Sans 300" w:eastAsiaTheme="minorEastAsia" w:hAnsi="Museo Sans 300"/>
          <w:sz w:val="20"/>
          <w:szCs w:val="20"/>
          <w:lang w:eastAsia="es-SV"/>
        </w:rPr>
      </w:pPr>
      <w:r w:rsidRPr="003A6020">
        <w:rPr>
          <w:rFonts w:ascii="Museo Sans 300" w:hAnsi="Museo Sans 300"/>
          <w:sz w:val="20"/>
          <w:szCs w:val="20"/>
        </w:rPr>
        <w:t>De los antecedentes expuesto</w:t>
      </w:r>
      <w:r w:rsidR="004040C7">
        <w:rPr>
          <w:rFonts w:ascii="Museo Sans 300" w:hAnsi="Museo Sans 300"/>
          <w:sz w:val="20"/>
          <w:szCs w:val="20"/>
        </w:rPr>
        <w:t>s</w:t>
      </w:r>
      <w:r w:rsidRPr="003A6020">
        <w:rPr>
          <w:rFonts w:ascii="Museo Sans 300" w:hAnsi="Museo Sans 300"/>
          <w:sz w:val="20"/>
          <w:szCs w:val="20"/>
        </w:rPr>
        <w:t xml:space="preserve">, </w:t>
      </w:r>
      <w:r w:rsidR="0097381C" w:rsidRPr="003A6020">
        <w:rPr>
          <w:rFonts w:ascii="Museo Sans 300" w:eastAsiaTheme="minorEastAsia" w:hAnsi="Museo Sans 300"/>
          <w:sz w:val="20"/>
          <w:szCs w:val="20"/>
          <w:lang w:eastAsia="es-SV"/>
        </w:rPr>
        <w:t xml:space="preserve">esta Institución considera que se han recopilado las pruebas necesarias e idóneas por medio de las cuales se adquirió la certeza que la sociedad </w:t>
      </w:r>
      <w:r w:rsidR="001701E2">
        <w:rPr>
          <w:rFonts w:ascii="Museo Sans 300" w:eastAsiaTheme="minorEastAsia" w:hAnsi="Museo Sans 300"/>
          <w:sz w:val="20"/>
          <w:szCs w:val="20"/>
          <w:lang w:eastAsia="es-SV"/>
        </w:rPr>
        <w:t>DELSUR</w:t>
      </w:r>
      <w:r w:rsidR="0097381C" w:rsidRPr="003A6020">
        <w:rPr>
          <w:rFonts w:ascii="Museo Sans 300" w:eastAsiaTheme="minorEastAsia" w:hAnsi="Museo Sans 300"/>
          <w:sz w:val="20"/>
          <w:szCs w:val="20"/>
          <w:lang w:eastAsia="es-SV"/>
        </w:rPr>
        <w:t xml:space="preserve">, S.A. de C.V. incumplió </w:t>
      </w:r>
    </w:p>
    <w:p w14:paraId="025D88BD" w14:textId="3D70081B" w:rsidR="0097381C" w:rsidRDefault="0097381C" w:rsidP="004B1940">
      <w:pPr>
        <w:spacing w:line="240" w:lineRule="auto"/>
        <w:ind w:left="284"/>
        <w:jc w:val="both"/>
        <w:rPr>
          <w:rFonts w:ascii="Museo Sans 300" w:eastAsiaTheme="minorEastAsia" w:hAnsi="Museo Sans 300"/>
          <w:sz w:val="20"/>
          <w:szCs w:val="20"/>
          <w:lang w:eastAsia="es-SV"/>
        </w:rPr>
      </w:pPr>
      <w:r w:rsidRPr="003A6020">
        <w:rPr>
          <w:rFonts w:ascii="Museo Sans 300" w:eastAsiaTheme="minorEastAsia" w:hAnsi="Museo Sans 300"/>
          <w:sz w:val="20"/>
          <w:szCs w:val="20"/>
          <w:lang w:eastAsia="es-SV"/>
        </w:rPr>
        <w:t xml:space="preserve">con su obligación de </w:t>
      </w:r>
      <w:r w:rsidR="003F7904">
        <w:rPr>
          <w:rFonts w:ascii="Museo Sans 300" w:eastAsiaTheme="minorEastAsia" w:hAnsi="Museo Sans 300"/>
          <w:sz w:val="20"/>
          <w:szCs w:val="20"/>
          <w:lang w:eastAsia="es-SV"/>
        </w:rPr>
        <w:t>reportar</w:t>
      </w:r>
      <w:r w:rsidR="00DC71A2">
        <w:rPr>
          <w:rFonts w:ascii="Museo Sans 300" w:eastAsiaTheme="minorEastAsia" w:hAnsi="Museo Sans 300"/>
          <w:sz w:val="20"/>
          <w:szCs w:val="20"/>
          <w:lang w:eastAsia="es-SV"/>
        </w:rPr>
        <w:t xml:space="preserve"> cada mes </w:t>
      </w:r>
      <w:r w:rsidR="00692947">
        <w:rPr>
          <w:rFonts w:ascii="Museo Sans 300" w:eastAsiaTheme="minorEastAsia" w:hAnsi="Museo Sans 300"/>
          <w:sz w:val="20"/>
          <w:szCs w:val="20"/>
          <w:lang w:eastAsia="es-SV"/>
        </w:rPr>
        <w:t xml:space="preserve">a la SIGET </w:t>
      </w:r>
      <w:r w:rsidR="00DC71A2">
        <w:rPr>
          <w:rFonts w:ascii="Museo Sans 300" w:eastAsiaTheme="minorEastAsia" w:hAnsi="Museo Sans 300"/>
          <w:sz w:val="20"/>
          <w:szCs w:val="20"/>
          <w:lang w:eastAsia="es-SV"/>
        </w:rPr>
        <w:t xml:space="preserve">la evaluación de los casos para que se determinara si procedía que fueran </w:t>
      </w:r>
      <w:r w:rsidR="0001075F">
        <w:rPr>
          <w:rFonts w:ascii="Museo Sans 300" w:eastAsiaTheme="minorEastAsia" w:hAnsi="Museo Sans 300"/>
          <w:sz w:val="20"/>
          <w:szCs w:val="20"/>
          <w:lang w:eastAsia="es-SV"/>
        </w:rPr>
        <w:t>exonerados de la compensación por incumplimiento al indicador CFFE</w:t>
      </w:r>
      <w:r w:rsidR="005935BB">
        <w:rPr>
          <w:rFonts w:ascii="Museo Sans 300" w:eastAsiaTheme="minorEastAsia" w:hAnsi="Museo Sans 300"/>
          <w:sz w:val="20"/>
          <w:szCs w:val="20"/>
          <w:lang w:eastAsia="es-SV"/>
        </w:rPr>
        <w:t>.</w:t>
      </w:r>
    </w:p>
    <w:p w14:paraId="677138E0" w14:textId="6B2848FA" w:rsidR="005935BB" w:rsidRDefault="0001075F" w:rsidP="004B1940">
      <w:pPr>
        <w:spacing w:after="0" w:line="240" w:lineRule="auto"/>
        <w:ind w:left="284"/>
        <w:jc w:val="both"/>
        <w:rPr>
          <w:rFonts w:ascii="Museo Sans 300" w:hAnsi="Museo Sans 300"/>
          <w:sz w:val="20"/>
          <w:szCs w:val="20"/>
        </w:rPr>
      </w:pPr>
      <w:r>
        <w:rPr>
          <w:rFonts w:ascii="Museo Sans 300" w:eastAsiaTheme="minorEastAsia" w:hAnsi="Museo Sans 300"/>
          <w:sz w:val="20"/>
          <w:szCs w:val="20"/>
          <w:lang w:eastAsia="es-SV"/>
        </w:rPr>
        <w:t>Al no hacer</w:t>
      </w:r>
      <w:r w:rsidR="00437E71">
        <w:rPr>
          <w:rFonts w:ascii="Museo Sans 300" w:eastAsiaTheme="minorEastAsia" w:hAnsi="Museo Sans 300"/>
          <w:sz w:val="20"/>
          <w:szCs w:val="20"/>
          <w:lang w:eastAsia="es-SV"/>
        </w:rPr>
        <w:t>lo</w:t>
      </w:r>
      <w:r>
        <w:rPr>
          <w:rFonts w:ascii="Museo Sans 300" w:eastAsiaTheme="minorEastAsia" w:hAnsi="Museo Sans 300"/>
          <w:sz w:val="20"/>
          <w:szCs w:val="20"/>
          <w:lang w:eastAsia="es-SV"/>
        </w:rPr>
        <w:t xml:space="preserve"> de la forma establecida en </w:t>
      </w:r>
      <w:r w:rsidR="00033884" w:rsidRPr="00033884">
        <w:rPr>
          <w:rFonts w:ascii="Museo Sans 300" w:hAnsi="Museo Sans 300"/>
          <w:sz w:val="20"/>
          <w:szCs w:val="20"/>
        </w:rPr>
        <w:t>el Procedimiento para la Determinación de las Causales de Casos Fortuitos y Fuerza Mayor</w:t>
      </w:r>
      <w:r w:rsidR="00143ECE">
        <w:rPr>
          <w:rFonts w:ascii="Museo Sans 300" w:hAnsi="Museo Sans 300"/>
          <w:sz w:val="20"/>
          <w:szCs w:val="20"/>
        </w:rPr>
        <w:t xml:space="preserve">, </w:t>
      </w:r>
      <w:r w:rsidR="00033884" w:rsidRPr="00033884">
        <w:rPr>
          <w:rFonts w:ascii="Museo Sans 300" w:hAnsi="Museo Sans 300"/>
          <w:sz w:val="20"/>
          <w:szCs w:val="20"/>
        </w:rPr>
        <w:t xml:space="preserve">y </w:t>
      </w:r>
      <w:r w:rsidR="00033884">
        <w:rPr>
          <w:rFonts w:ascii="Museo Sans 300" w:hAnsi="Museo Sans 300"/>
          <w:sz w:val="20"/>
          <w:szCs w:val="20"/>
        </w:rPr>
        <w:t xml:space="preserve">los </w:t>
      </w:r>
      <w:r w:rsidR="00033884" w:rsidRPr="00033884">
        <w:rPr>
          <w:rFonts w:ascii="Museo Sans 300" w:hAnsi="Museo Sans 300"/>
          <w:sz w:val="20"/>
          <w:szCs w:val="20"/>
        </w:rPr>
        <w:t>Términos y Condiciones de los Pliegos tarifarios aproba</w:t>
      </w:r>
      <w:r w:rsidR="00FB5737">
        <w:rPr>
          <w:rFonts w:ascii="Museo Sans 300" w:hAnsi="Museo Sans 300"/>
          <w:sz w:val="20"/>
          <w:szCs w:val="20"/>
        </w:rPr>
        <w:t>d</w:t>
      </w:r>
      <w:r w:rsidR="00033884" w:rsidRPr="00033884">
        <w:rPr>
          <w:rFonts w:ascii="Museo Sans 300" w:hAnsi="Museo Sans 300"/>
          <w:sz w:val="20"/>
          <w:szCs w:val="20"/>
        </w:rPr>
        <w:t>os para el año 2020</w:t>
      </w:r>
      <w:r w:rsidR="00033884">
        <w:rPr>
          <w:rFonts w:ascii="Museo Sans 300" w:hAnsi="Museo Sans 300"/>
          <w:sz w:val="20"/>
          <w:szCs w:val="20"/>
        </w:rPr>
        <w:t xml:space="preserve">, la Gerencia de Electricidad </w:t>
      </w:r>
      <w:r w:rsidR="0035641A">
        <w:rPr>
          <w:rFonts w:ascii="Museo Sans 300" w:hAnsi="Museo Sans 300"/>
          <w:sz w:val="20"/>
          <w:szCs w:val="20"/>
        </w:rPr>
        <w:t xml:space="preserve">estableció que a todos los usuarios </w:t>
      </w:r>
      <w:r w:rsidR="004F7F6A">
        <w:rPr>
          <w:rFonts w:ascii="Museo Sans 300" w:hAnsi="Museo Sans 300"/>
          <w:sz w:val="20"/>
          <w:szCs w:val="20"/>
        </w:rPr>
        <w:t>a quienes se le haya aplicado</w:t>
      </w:r>
      <w:r w:rsidR="00ED7B39">
        <w:rPr>
          <w:rFonts w:ascii="Museo Sans 300" w:hAnsi="Museo Sans 300"/>
          <w:sz w:val="20"/>
          <w:szCs w:val="20"/>
        </w:rPr>
        <w:t xml:space="preserve"> la causal de caso fortuito o fuerza mayor para acumular y/o estimar el cobro de </w:t>
      </w:r>
      <w:r w:rsidR="0085173E">
        <w:rPr>
          <w:rFonts w:ascii="Museo Sans 300" w:hAnsi="Museo Sans 300"/>
          <w:sz w:val="20"/>
          <w:szCs w:val="20"/>
        </w:rPr>
        <w:t>energía</w:t>
      </w:r>
      <w:r w:rsidR="00ED7B39">
        <w:rPr>
          <w:rFonts w:ascii="Museo Sans 300" w:hAnsi="Museo Sans 300"/>
          <w:sz w:val="20"/>
          <w:szCs w:val="20"/>
        </w:rPr>
        <w:t xml:space="preserve"> eléctrica</w:t>
      </w:r>
      <w:r w:rsidR="0085173E">
        <w:rPr>
          <w:rFonts w:ascii="Museo Sans 300" w:hAnsi="Museo Sans 300"/>
          <w:sz w:val="20"/>
          <w:szCs w:val="20"/>
        </w:rPr>
        <w:t xml:space="preserve"> por medidor defectuoso, </w:t>
      </w:r>
      <w:r w:rsidR="004040C7">
        <w:rPr>
          <w:rFonts w:ascii="Museo Sans 300" w:hAnsi="Museo Sans 300"/>
          <w:sz w:val="20"/>
          <w:szCs w:val="20"/>
        </w:rPr>
        <w:t xml:space="preserve">la sociedad DELSUR, S.A. de C.V. </w:t>
      </w:r>
      <w:r w:rsidR="0085173E">
        <w:rPr>
          <w:rFonts w:ascii="Museo Sans 300" w:hAnsi="Museo Sans 300"/>
          <w:sz w:val="20"/>
          <w:szCs w:val="20"/>
        </w:rPr>
        <w:t xml:space="preserve">debe realizar los ajustes </w:t>
      </w:r>
      <w:r w:rsidR="003907F4">
        <w:rPr>
          <w:rFonts w:ascii="Museo Sans 300" w:hAnsi="Museo Sans 300"/>
          <w:sz w:val="20"/>
          <w:szCs w:val="20"/>
        </w:rPr>
        <w:t>que correspondan</w:t>
      </w:r>
      <w:r w:rsidR="005935BB">
        <w:rPr>
          <w:rFonts w:ascii="Museo Sans 300" w:hAnsi="Museo Sans 300"/>
          <w:sz w:val="20"/>
          <w:szCs w:val="20"/>
        </w:rPr>
        <w:t>.</w:t>
      </w:r>
    </w:p>
    <w:p w14:paraId="4E1B7A08" w14:textId="77777777" w:rsidR="005935BB" w:rsidRDefault="005935BB" w:rsidP="00BF76A0">
      <w:pPr>
        <w:spacing w:after="0" w:line="240" w:lineRule="auto"/>
        <w:ind w:left="284"/>
        <w:jc w:val="both"/>
        <w:rPr>
          <w:rFonts w:ascii="Museo Sans 300" w:hAnsi="Museo Sans 300"/>
          <w:sz w:val="20"/>
          <w:szCs w:val="20"/>
        </w:rPr>
      </w:pPr>
    </w:p>
    <w:p w14:paraId="5AE1D055" w14:textId="39E24F05" w:rsidR="00306140" w:rsidRDefault="007E65E1" w:rsidP="00BF76A0">
      <w:pPr>
        <w:spacing w:after="0" w:line="240" w:lineRule="auto"/>
        <w:ind w:left="284"/>
        <w:jc w:val="both"/>
        <w:rPr>
          <w:rFonts w:ascii="Museo Sans 300" w:eastAsia="Times New Roman" w:hAnsi="Museo Sans 300"/>
          <w:sz w:val="20"/>
          <w:szCs w:val="20"/>
          <w:lang w:val="es-ES_tradnl" w:eastAsia="es-ES"/>
        </w:rPr>
      </w:pPr>
      <w:r>
        <w:rPr>
          <w:rFonts w:ascii="Museo Sans 300" w:hAnsi="Museo Sans 300"/>
          <w:sz w:val="20"/>
          <w:szCs w:val="20"/>
        </w:rPr>
        <w:t xml:space="preserve">No obstante, dicha situación no excluye </w:t>
      </w:r>
      <w:r w:rsidR="00C25807">
        <w:rPr>
          <w:rFonts w:ascii="Museo Sans 300" w:hAnsi="Museo Sans 300"/>
          <w:sz w:val="20"/>
          <w:szCs w:val="20"/>
        </w:rPr>
        <w:t>el cumplimiento de</w:t>
      </w:r>
      <w:r w:rsidR="00FF322A">
        <w:rPr>
          <w:rFonts w:ascii="Museo Sans 300" w:hAnsi="Museo Sans 300"/>
          <w:sz w:val="20"/>
          <w:szCs w:val="20"/>
        </w:rPr>
        <w:t xml:space="preserve">l artículo 29 de los </w:t>
      </w:r>
      <w:r w:rsidR="00FF322A">
        <w:rPr>
          <w:rFonts w:ascii="Museo Sans 300" w:eastAsia="Times New Roman" w:hAnsi="Museo Sans 300"/>
          <w:sz w:val="20"/>
          <w:szCs w:val="20"/>
          <w:lang w:val="es-ES_tradnl" w:eastAsia="es-ES"/>
        </w:rPr>
        <w:t xml:space="preserve">Términos y Condiciones de los pliegos tarifaros del año 2020 que establece </w:t>
      </w:r>
      <w:r w:rsidR="00ED30BD">
        <w:rPr>
          <w:rFonts w:ascii="Museo Sans 300" w:eastAsia="Times New Roman" w:hAnsi="Museo Sans 300"/>
          <w:sz w:val="20"/>
          <w:szCs w:val="20"/>
          <w:lang w:val="es-ES_tradnl" w:eastAsia="es-ES"/>
        </w:rPr>
        <w:t xml:space="preserve">la </w:t>
      </w:r>
      <w:r w:rsidR="00FE495A">
        <w:rPr>
          <w:rFonts w:ascii="Museo Sans 300" w:eastAsia="Times New Roman" w:hAnsi="Museo Sans 300"/>
          <w:sz w:val="20"/>
          <w:szCs w:val="20"/>
          <w:lang w:val="es-ES_tradnl" w:eastAsia="es-ES"/>
        </w:rPr>
        <w:t xml:space="preserve">obligación de tomar lecturas </w:t>
      </w:r>
      <w:r w:rsidR="004A2C2B">
        <w:rPr>
          <w:rFonts w:ascii="Museo Sans 300" w:eastAsia="Times New Roman" w:hAnsi="Museo Sans 300"/>
          <w:sz w:val="20"/>
          <w:szCs w:val="20"/>
          <w:lang w:val="es-ES_tradnl" w:eastAsia="es-ES"/>
        </w:rPr>
        <w:t>mensuales y</w:t>
      </w:r>
      <w:r w:rsidR="004159FA">
        <w:rPr>
          <w:rFonts w:ascii="Museo Sans 300" w:eastAsia="Times New Roman" w:hAnsi="Museo Sans 300"/>
          <w:sz w:val="20"/>
          <w:szCs w:val="20"/>
          <w:lang w:val="es-ES_tradnl" w:eastAsia="es-ES"/>
        </w:rPr>
        <w:t xml:space="preserve">, por consecuencia, la </w:t>
      </w:r>
      <w:r w:rsidR="00ED30BD">
        <w:rPr>
          <w:rFonts w:ascii="Museo Sans 300" w:eastAsia="Times New Roman" w:hAnsi="Museo Sans 300"/>
          <w:sz w:val="20"/>
          <w:szCs w:val="20"/>
          <w:lang w:val="es-ES_tradnl" w:eastAsia="es-ES"/>
        </w:rPr>
        <w:t xml:space="preserve">prohibición de cobrar </w:t>
      </w:r>
      <w:r w:rsidR="000166FB">
        <w:rPr>
          <w:rFonts w:ascii="Museo Sans 300" w:eastAsia="Times New Roman" w:hAnsi="Museo Sans 300"/>
          <w:sz w:val="20"/>
          <w:szCs w:val="20"/>
          <w:lang w:val="es-ES_tradnl" w:eastAsia="es-ES"/>
        </w:rPr>
        <w:t>cargos</w:t>
      </w:r>
      <w:r w:rsidR="00C13C38">
        <w:rPr>
          <w:rFonts w:ascii="Museo Sans 300" w:eastAsia="Times New Roman" w:hAnsi="Museo Sans 300"/>
          <w:sz w:val="20"/>
          <w:szCs w:val="20"/>
          <w:lang w:val="es-ES_tradnl" w:eastAsia="es-ES"/>
        </w:rPr>
        <w:t xml:space="preserve"> sin realizar la lectura correspondiente, salvo las excepciones</w:t>
      </w:r>
      <w:r w:rsidR="009F1B9B">
        <w:rPr>
          <w:rFonts w:ascii="Museo Sans 300" w:eastAsia="Times New Roman" w:hAnsi="Museo Sans 300"/>
          <w:sz w:val="20"/>
          <w:szCs w:val="20"/>
          <w:lang w:val="es-ES_tradnl" w:eastAsia="es-ES"/>
        </w:rPr>
        <w:t xml:space="preserve"> previstas</w:t>
      </w:r>
      <w:r w:rsidR="00952D4C">
        <w:rPr>
          <w:rFonts w:ascii="Museo Sans 300" w:eastAsia="Times New Roman" w:hAnsi="Museo Sans 300"/>
          <w:sz w:val="20"/>
          <w:szCs w:val="20"/>
          <w:lang w:val="es-ES_tradnl" w:eastAsia="es-ES"/>
        </w:rPr>
        <w:t xml:space="preserve"> y en el límite establecido.</w:t>
      </w:r>
    </w:p>
    <w:p w14:paraId="754FE18E" w14:textId="77777777" w:rsidR="00952D4C" w:rsidRDefault="00952D4C" w:rsidP="00BF76A0">
      <w:pPr>
        <w:spacing w:after="0" w:line="240" w:lineRule="auto"/>
        <w:ind w:left="284"/>
        <w:jc w:val="both"/>
        <w:rPr>
          <w:rFonts w:ascii="Museo Sans 300" w:eastAsia="Times New Roman" w:hAnsi="Museo Sans 300"/>
          <w:sz w:val="20"/>
          <w:szCs w:val="20"/>
          <w:lang w:val="es-ES_tradnl" w:eastAsia="es-ES"/>
        </w:rPr>
      </w:pPr>
    </w:p>
    <w:p w14:paraId="3FBE73BD" w14:textId="08135946" w:rsidR="00952D4C" w:rsidRPr="00754E6F" w:rsidRDefault="00952D4C" w:rsidP="00BF76A0">
      <w:pPr>
        <w:spacing w:after="0" w:line="240" w:lineRule="auto"/>
        <w:ind w:left="284"/>
        <w:jc w:val="both"/>
        <w:rPr>
          <w:rFonts w:ascii="Museo Sans 500" w:hAnsi="Museo Sans 500"/>
          <w:sz w:val="20"/>
          <w:szCs w:val="20"/>
        </w:rPr>
      </w:pPr>
      <w:r w:rsidRPr="00754E6F">
        <w:rPr>
          <w:rFonts w:ascii="Museo Sans 500" w:hAnsi="Museo Sans 500"/>
          <w:b/>
          <w:bCs/>
          <w:sz w:val="20"/>
          <w:szCs w:val="20"/>
        </w:rPr>
        <w:t xml:space="preserve">2.5. Aplicación </w:t>
      </w:r>
      <w:r w:rsidR="002846F5" w:rsidRPr="00754E6F">
        <w:rPr>
          <w:rFonts w:ascii="Museo Sans 500" w:hAnsi="Museo Sans 500"/>
          <w:b/>
          <w:bCs/>
          <w:sz w:val="20"/>
          <w:szCs w:val="20"/>
        </w:rPr>
        <w:t>normativa para los casos en estudio</w:t>
      </w:r>
    </w:p>
    <w:p w14:paraId="278F100E" w14:textId="77777777" w:rsidR="00306140" w:rsidRDefault="00306140" w:rsidP="00BF76A0">
      <w:pPr>
        <w:spacing w:after="0" w:line="240" w:lineRule="auto"/>
        <w:ind w:left="284"/>
        <w:jc w:val="both"/>
        <w:rPr>
          <w:rFonts w:ascii="Museo Sans 300" w:hAnsi="Museo Sans 300"/>
          <w:sz w:val="20"/>
          <w:szCs w:val="20"/>
        </w:rPr>
      </w:pPr>
    </w:p>
    <w:p w14:paraId="66A3CCCD" w14:textId="484F88AC" w:rsidR="00306140" w:rsidRDefault="00306140" w:rsidP="00BF76A0">
      <w:pPr>
        <w:spacing w:after="0" w:line="240" w:lineRule="auto"/>
        <w:ind w:left="284"/>
        <w:contextualSpacing/>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 xml:space="preserve">Con base en lo anterior, se advierte que en el presente caso es pertinente hacer una integración normativa a fin de aplicar los lineamientos </w:t>
      </w:r>
      <w:r w:rsidR="00727DC2">
        <w:rPr>
          <w:rFonts w:ascii="Museo Sans 300" w:eastAsia="Times New Roman" w:hAnsi="Museo Sans 300"/>
          <w:sz w:val="20"/>
          <w:szCs w:val="20"/>
          <w:lang w:val="es-ES_tradnl" w:eastAsia="es-ES"/>
        </w:rPr>
        <w:t>establecidos en</w:t>
      </w:r>
      <w:r>
        <w:rPr>
          <w:rFonts w:ascii="Museo Sans 300" w:eastAsia="Times New Roman" w:hAnsi="Museo Sans 300"/>
          <w:sz w:val="20"/>
          <w:szCs w:val="20"/>
          <w:lang w:val="es-ES_tradnl" w:eastAsia="es-ES"/>
        </w:rPr>
        <w:t xml:space="preserve"> los Términos y Condiciones de los pliegos tarifaros del año 2020</w:t>
      </w:r>
      <w:r w:rsidR="00727DC2">
        <w:rPr>
          <w:rFonts w:ascii="Museo Sans 300" w:eastAsia="Times New Roman" w:hAnsi="Museo Sans 300"/>
          <w:sz w:val="20"/>
          <w:szCs w:val="20"/>
          <w:lang w:val="es-ES_tradnl" w:eastAsia="es-ES"/>
        </w:rPr>
        <w:t xml:space="preserve"> aplicables al caso según </w:t>
      </w:r>
      <w:r w:rsidR="00180F92">
        <w:rPr>
          <w:rFonts w:ascii="Museo Sans 300" w:eastAsia="Times New Roman" w:hAnsi="Museo Sans 300"/>
          <w:sz w:val="20"/>
          <w:szCs w:val="20"/>
          <w:lang w:val="es-ES_tradnl" w:eastAsia="es-ES"/>
        </w:rPr>
        <w:t>las causales que se han advertido</w:t>
      </w:r>
      <w:r>
        <w:rPr>
          <w:rFonts w:ascii="Museo Sans 300" w:eastAsia="Times New Roman" w:hAnsi="Museo Sans 300"/>
          <w:sz w:val="20"/>
          <w:szCs w:val="20"/>
          <w:lang w:val="es-ES_tradnl" w:eastAsia="es-ES"/>
        </w:rPr>
        <w:t>. Y es que, es necesario recordar que las disposiciones normativas no deben interpretarse ni aplicarse de forma aislada, sino de forma integral atendiendo el fin último</w:t>
      </w:r>
      <w:r w:rsidR="004A3F60">
        <w:rPr>
          <w:rFonts w:ascii="Museo Sans 300" w:eastAsia="Times New Roman" w:hAnsi="Museo Sans 300"/>
          <w:sz w:val="20"/>
          <w:szCs w:val="20"/>
          <w:lang w:val="es-ES_tradnl" w:eastAsia="es-ES"/>
        </w:rPr>
        <w:t xml:space="preserve"> de </w:t>
      </w:r>
      <w:r w:rsidR="00D8538D">
        <w:rPr>
          <w:rFonts w:ascii="Museo Sans 300" w:eastAsia="Times New Roman" w:hAnsi="Museo Sans 300"/>
          <w:sz w:val="20"/>
          <w:szCs w:val="20"/>
          <w:lang w:val="es-ES_tradnl" w:eastAsia="es-ES"/>
        </w:rPr>
        <w:t>una correcta regulación de los servicios públicos</w:t>
      </w:r>
      <w:r>
        <w:rPr>
          <w:rFonts w:ascii="Museo Sans 300" w:eastAsia="Times New Roman" w:hAnsi="Museo Sans 300"/>
          <w:sz w:val="20"/>
          <w:szCs w:val="20"/>
          <w:lang w:val="es-ES_tradnl" w:eastAsia="es-ES"/>
        </w:rPr>
        <w:t xml:space="preserve">. </w:t>
      </w:r>
    </w:p>
    <w:p w14:paraId="34F4B8BA" w14:textId="77777777" w:rsidR="00306140" w:rsidRDefault="00306140" w:rsidP="00BF76A0">
      <w:pPr>
        <w:spacing w:after="0" w:line="240" w:lineRule="auto"/>
        <w:ind w:left="284"/>
        <w:contextualSpacing/>
        <w:jc w:val="both"/>
        <w:rPr>
          <w:rFonts w:ascii="Museo Sans 300" w:eastAsia="Times New Roman" w:hAnsi="Museo Sans 300"/>
          <w:sz w:val="20"/>
          <w:szCs w:val="20"/>
          <w:lang w:val="es-ES_tradnl" w:eastAsia="es-ES"/>
        </w:rPr>
      </w:pPr>
    </w:p>
    <w:p w14:paraId="2B5F92C2" w14:textId="50D25CB2" w:rsidR="00306140" w:rsidRDefault="00306140" w:rsidP="00BF76A0">
      <w:pPr>
        <w:spacing w:after="0" w:line="240" w:lineRule="auto"/>
        <w:ind w:left="284"/>
        <w:contextualSpacing/>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 xml:space="preserve">De ahí que, para el presente caso, se advierte la concurrencia de 2 situaciones evidentes: 1) la estimación de consumos por falta de tomas de lecturas </w:t>
      </w:r>
      <w:r w:rsidR="005345A2">
        <w:rPr>
          <w:rFonts w:ascii="Museo Sans 300" w:eastAsia="Times New Roman" w:hAnsi="Museo Sans 300"/>
          <w:sz w:val="20"/>
          <w:szCs w:val="20"/>
          <w:lang w:val="es-ES_tradnl" w:eastAsia="es-ES"/>
        </w:rPr>
        <w:t xml:space="preserve">por un máximo del permitido </w:t>
      </w:r>
      <w:r>
        <w:rPr>
          <w:rFonts w:ascii="Museo Sans 300" w:eastAsia="Times New Roman" w:hAnsi="Museo Sans 300"/>
          <w:sz w:val="20"/>
          <w:szCs w:val="20"/>
          <w:lang w:val="es-ES_tradnl" w:eastAsia="es-ES"/>
        </w:rPr>
        <w:t>y, 2) la existencia de medidores defectuosos que no fueron sustituidos en tiempo a causa de limitantes de movilidad por la pandemia por COVID-19.</w:t>
      </w:r>
    </w:p>
    <w:p w14:paraId="0C8DF87E" w14:textId="77777777" w:rsidR="00306140" w:rsidRDefault="00306140" w:rsidP="00BF76A0">
      <w:pPr>
        <w:spacing w:after="0" w:line="240" w:lineRule="auto"/>
        <w:ind w:left="284"/>
        <w:contextualSpacing/>
        <w:jc w:val="both"/>
        <w:rPr>
          <w:rFonts w:ascii="Museo Sans 300" w:eastAsia="Times New Roman" w:hAnsi="Museo Sans 300"/>
          <w:sz w:val="20"/>
          <w:szCs w:val="20"/>
          <w:lang w:val="es-ES_tradnl" w:eastAsia="es-ES"/>
        </w:rPr>
      </w:pPr>
    </w:p>
    <w:p w14:paraId="3D82AF59" w14:textId="1D217234" w:rsidR="00306140" w:rsidRDefault="00306140" w:rsidP="00BF76A0">
      <w:pPr>
        <w:spacing w:after="0" w:line="240" w:lineRule="auto"/>
        <w:ind w:left="284"/>
        <w:contextualSpacing/>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En ese sentido</w:t>
      </w:r>
      <w:r w:rsidR="005345A2">
        <w:rPr>
          <w:rFonts w:ascii="Museo Sans 300" w:eastAsia="Times New Roman" w:hAnsi="Museo Sans 300"/>
          <w:sz w:val="20"/>
          <w:szCs w:val="20"/>
          <w:lang w:val="es-ES_tradnl" w:eastAsia="es-ES"/>
        </w:rPr>
        <w:t xml:space="preserve">, para definir </w:t>
      </w:r>
      <w:r w:rsidR="00820AD4">
        <w:rPr>
          <w:rFonts w:ascii="Museo Sans 300" w:eastAsia="Times New Roman" w:hAnsi="Museo Sans 300"/>
          <w:sz w:val="20"/>
          <w:szCs w:val="20"/>
          <w:lang w:val="es-ES_tradnl" w:eastAsia="es-ES"/>
        </w:rPr>
        <w:t xml:space="preserve">la resolución </w:t>
      </w:r>
      <w:r w:rsidR="001B40D0">
        <w:rPr>
          <w:rFonts w:ascii="Museo Sans 300" w:eastAsia="Times New Roman" w:hAnsi="Museo Sans 300"/>
          <w:sz w:val="20"/>
          <w:szCs w:val="20"/>
          <w:lang w:val="es-ES_tradnl" w:eastAsia="es-ES"/>
        </w:rPr>
        <w:t>a los reclamos de los usuarios afectados con dicha situación</w:t>
      </w:r>
      <w:r>
        <w:rPr>
          <w:rFonts w:ascii="Museo Sans 300" w:eastAsia="Times New Roman" w:hAnsi="Museo Sans 300"/>
          <w:sz w:val="20"/>
          <w:szCs w:val="20"/>
          <w:lang w:val="es-ES_tradnl" w:eastAsia="es-ES"/>
        </w:rPr>
        <w:t xml:space="preserve">, son aplicables los lineamientos definidos en el artículo 29 y 35 de los </w:t>
      </w:r>
      <w:r w:rsidRPr="005770E1">
        <w:rPr>
          <w:rFonts w:ascii="Museo Sans 300" w:hAnsi="Museo Sans 300"/>
          <w:sz w:val="20"/>
          <w:szCs w:val="20"/>
        </w:rPr>
        <w:t>Términos y Condiciones Generales al Consumidor Final</w:t>
      </w:r>
      <w:r>
        <w:rPr>
          <w:rFonts w:ascii="Museo Sans 300" w:hAnsi="Museo Sans 300"/>
          <w:sz w:val="20"/>
          <w:szCs w:val="20"/>
        </w:rPr>
        <w:t>, que establecen, el primero, que la distribuidora no puede cobrar</w:t>
      </w:r>
      <w:r w:rsidR="00F84CB7">
        <w:rPr>
          <w:rFonts w:ascii="Museo Sans 300" w:hAnsi="Museo Sans 300"/>
          <w:sz w:val="20"/>
          <w:szCs w:val="20"/>
        </w:rPr>
        <w:t xml:space="preserve"> </w:t>
      </w:r>
      <w:r w:rsidR="003D7B55">
        <w:rPr>
          <w:rFonts w:ascii="Museo Sans 300" w:hAnsi="Museo Sans 300"/>
          <w:sz w:val="20"/>
          <w:szCs w:val="20"/>
        </w:rPr>
        <w:t>si no</w:t>
      </w:r>
      <w:r w:rsidR="00AE1F99">
        <w:rPr>
          <w:rFonts w:ascii="Museo Sans 300" w:hAnsi="Museo Sans 300"/>
          <w:sz w:val="20"/>
          <w:szCs w:val="20"/>
        </w:rPr>
        <w:t xml:space="preserve"> ha efectuado </w:t>
      </w:r>
      <w:r w:rsidR="00F6116A">
        <w:rPr>
          <w:rFonts w:ascii="Museo Sans 300" w:hAnsi="Museo Sans 300"/>
          <w:sz w:val="20"/>
          <w:szCs w:val="20"/>
        </w:rPr>
        <w:t xml:space="preserve">lecturas, salvo </w:t>
      </w:r>
      <w:r w:rsidR="00043793">
        <w:rPr>
          <w:rFonts w:ascii="Museo Sans 300" w:hAnsi="Museo Sans 300"/>
          <w:sz w:val="20"/>
          <w:szCs w:val="20"/>
        </w:rPr>
        <w:t>l</w:t>
      </w:r>
      <w:r w:rsidR="00830123">
        <w:rPr>
          <w:rFonts w:ascii="Museo Sans 300" w:hAnsi="Museo Sans 300"/>
          <w:sz w:val="20"/>
          <w:szCs w:val="20"/>
        </w:rPr>
        <w:t xml:space="preserve">as causales </w:t>
      </w:r>
      <w:r w:rsidR="00EE7333">
        <w:rPr>
          <w:rFonts w:ascii="Museo Sans 300" w:hAnsi="Museo Sans 300"/>
          <w:sz w:val="20"/>
          <w:szCs w:val="20"/>
        </w:rPr>
        <w:t>fortuitas</w:t>
      </w:r>
      <w:r w:rsidR="00E57834">
        <w:rPr>
          <w:rFonts w:ascii="Museo Sans 300" w:hAnsi="Museo Sans 300"/>
          <w:sz w:val="20"/>
          <w:szCs w:val="20"/>
        </w:rPr>
        <w:t xml:space="preserve"> o de fuerza mayor comprobadas y hasta el máximo permitido</w:t>
      </w:r>
      <w:r w:rsidR="00AF653C">
        <w:rPr>
          <w:rFonts w:ascii="Museo Sans 300" w:hAnsi="Museo Sans 300"/>
          <w:sz w:val="20"/>
          <w:szCs w:val="20"/>
        </w:rPr>
        <w:t xml:space="preserve"> en la normativa aplicable</w:t>
      </w:r>
      <w:r w:rsidR="00950192">
        <w:rPr>
          <w:rFonts w:ascii="Museo Sans 300" w:hAnsi="Museo Sans 300"/>
          <w:sz w:val="20"/>
          <w:szCs w:val="20"/>
        </w:rPr>
        <w:t xml:space="preserve"> (2 o 3 meses según la densidad poblacional)</w:t>
      </w:r>
      <w:r w:rsidR="00355B94">
        <w:rPr>
          <w:rFonts w:ascii="Museo Sans 300" w:hAnsi="Museo Sans 300"/>
          <w:sz w:val="20"/>
          <w:szCs w:val="20"/>
        </w:rPr>
        <w:t xml:space="preserve"> y, el segundo, la obligación de reemplazo de equipos de medición</w:t>
      </w:r>
      <w:r w:rsidR="00B24FD2">
        <w:rPr>
          <w:rFonts w:ascii="Museo Sans 300" w:hAnsi="Museo Sans 300"/>
          <w:sz w:val="20"/>
          <w:szCs w:val="20"/>
        </w:rPr>
        <w:t xml:space="preserve">, así como la posibilidad de </w:t>
      </w:r>
      <w:r w:rsidR="000772F0">
        <w:rPr>
          <w:rFonts w:ascii="Museo Sans 300" w:hAnsi="Museo Sans 300"/>
          <w:sz w:val="20"/>
          <w:szCs w:val="20"/>
        </w:rPr>
        <w:t>cobrar</w:t>
      </w:r>
      <w:r w:rsidR="00D178E8">
        <w:rPr>
          <w:rFonts w:ascii="Museo Sans 300" w:hAnsi="Museo Sans 300"/>
          <w:sz w:val="20"/>
          <w:szCs w:val="20"/>
        </w:rPr>
        <w:t xml:space="preserve"> la energía y potencia no facturada</w:t>
      </w:r>
      <w:r w:rsidR="003D79AD">
        <w:rPr>
          <w:rFonts w:ascii="Museo Sans 300" w:hAnsi="Museo Sans 300"/>
          <w:sz w:val="20"/>
          <w:szCs w:val="20"/>
        </w:rPr>
        <w:t xml:space="preserve"> de forma retroactiva hasta un máximo de 2 meses</w:t>
      </w:r>
      <w:r w:rsidR="004A22F3">
        <w:rPr>
          <w:rFonts w:ascii="Museo Sans 300" w:hAnsi="Museo Sans 300"/>
          <w:sz w:val="20"/>
          <w:szCs w:val="20"/>
        </w:rPr>
        <w:t xml:space="preserve"> a partir de la notificación al usuario final</w:t>
      </w:r>
      <w:r w:rsidR="007105CD">
        <w:rPr>
          <w:rFonts w:ascii="Museo Sans 300" w:hAnsi="Museo Sans 300"/>
          <w:sz w:val="20"/>
          <w:szCs w:val="20"/>
        </w:rPr>
        <w:t xml:space="preserve"> de la corrección</w:t>
      </w:r>
      <w:r w:rsidR="00B81A75">
        <w:rPr>
          <w:rFonts w:ascii="Museo Sans 300" w:hAnsi="Museo Sans 300"/>
          <w:sz w:val="20"/>
          <w:szCs w:val="20"/>
        </w:rPr>
        <w:t xml:space="preserve"> del problema</w:t>
      </w:r>
      <w:r w:rsidR="00950192">
        <w:rPr>
          <w:rFonts w:ascii="Museo Sans 300" w:hAnsi="Museo Sans 300"/>
          <w:sz w:val="20"/>
          <w:szCs w:val="20"/>
        </w:rPr>
        <w:t>.</w:t>
      </w:r>
    </w:p>
    <w:p w14:paraId="0D088DCC" w14:textId="77777777" w:rsidR="00306140" w:rsidRDefault="00306140" w:rsidP="00BF76A0">
      <w:pPr>
        <w:spacing w:after="0" w:line="240" w:lineRule="auto"/>
        <w:ind w:left="284"/>
        <w:jc w:val="both"/>
        <w:rPr>
          <w:rFonts w:ascii="Museo Sans 300" w:hAnsi="Museo Sans 300"/>
          <w:sz w:val="20"/>
          <w:szCs w:val="20"/>
        </w:rPr>
      </w:pPr>
    </w:p>
    <w:p w14:paraId="5F4412E9" w14:textId="238542D0" w:rsidR="00AF653C" w:rsidRDefault="00AF653C" w:rsidP="00BF76A0">
      <w:pPr>
        <w:spacing w:after="0" w:line="240" w:lineRule="auto"/>
        <w:ind w:left="284"/>
        <w:jc w:val="both"/>
        <w:rPr>
          <w:rFonts w:ascii="Museo Sans 300" w:hAnsi="Museo Sans 300"/>
          <w:sz w:val="20"/>
          <w:szCs w:val="20"/>
        </w:rPr>
      </w:pPr>
      <w:r>
        <w:rPr>
          <w:rFonts w:ascii="Museo Sans 300" w:hAnsi="Museo Sans 300"/>
          <w:sz w:val="20"/>
          <w:szCs w:val="20"/>
        </w:rPr>
        <w:t xml:space="preserve">Con base en lo anterior, es procedente adoptar las recomendaciones </w:t>
      </w:r>
      <w:r w:rsidR="00DA272D">
        <w:rPr>
          <w:rFonts w:ascii="Museo Sans 300" w:hAnsi="Museo Sans 300"/>
          <w:sz w:val="20"/>
          <w:szCs w:val="20"/>
        </w:rPr>
        <w:t>plasmadas en el informe técnico</w:t>
      </w:r>
      <w:r w:rsidR="00071FF4">
        <w:rPr>
          <w:rFonts w:ascii="Museo Sans 300" w:hAnsi="Museo Sans 300"/>
          <w:sz w:val="20"/>
          <w:szCs w:val="20"/>
        </w:rPr>
        <w:t xml:space="preserve"> N.°</w:t>
      </w:r>
      <w:r w:rsidR="00DA272D">
        <w:rPr>
          <w:rFonts w:ascii="Museo Sans 300" w:hAnsi="Museo Sans 300"/>
          <w:sz w:val="20"/>
          <w:szCs w:val="20"/>
        </w:rPr>
        <w:t xml:space="preserve"> </w:t>
      </w:r>
      <w:r w:rsidR="004732EF">
        <w:rPr>
          <w:rFonts w:ascii="Museo Sans 300" w:hAnsi="Museo Sans 300"/>
          <w:sz w:val="20"/>
          <w:szCs w:val="20"/>
        </w:rPr>
        <w:t>XXX</w:t>
      </w:r>
      <w:r w:rsidR="00071FF4">
        <w:rPr>
          <w:rFonts w:ascii="Museo Sans 300" w:hAnsi="Museo Sans 300"/>
          <w:sz w:val="20"/>
          <w:szCs w:val="20"/>
        </w:rPr>
        <w:t xml:space="preserve"> de la Gerencia de Electricidad, en el sentido siguiente:</w:t>
      </w:r>
    </w:p>
    <w:p w14:paraId="493D9ABF" w14:textId="77777777" w:rsidR="00AF653C" w:rsidRDefault="00AF653C" w:rsidP="00BF76A0">
      <w:pPr>
        <w:spacing w:after="0" w:line="240" w:lineRule="auto"/>
        <w:jc w:val="both"/>
        <w:rPr>
          <w:rFonts w:ascii="Museo Sans 300" w:hAnsi="Museo Sans 300"/>
          <w:sz w:val="20"/>
          <w:szCs w:val="20"/>
        </w:rPr>
      </w:pPr>
    </w:p>
    <w:p w14:paraId="52FE7E2B" w14:textId="51DBD9D4" w:rsidR="0029781E" w:rsidRPr="005770E1" w:rsidRDefault="00071FF4" w:rsidP="004B1940">
      <w:pPr>
        <w:pStyle w:val="Prrafodelista"/>
        <w:numPr>
          <w:ilvl w:val="0"/>
          <w:numId w:val="24"/>
        </w:numPr>
        <w:suppressAutoHyphens w:val="0"/>
        <w:autoSpaceDN/>
        <w:ind w:left="851" w:hanging="426"/>
        <w:jc w:val="both"/>
        <w:textAlignment w:val="auto"/>
        <w:rPr>
          <w:rFonts w:ascii="Museo Sans 300" w:hAnsi="Museo Sans 300"/>
          <w:sz w:val="20"/>
          <w:szCs w:val="20"/>
        </w:rPr>
      </w:pPr>
      <w:r>
        <w:rPr>
          <w:rFonts w:ascii="Museo Sans 300" w:hAnsi="Museo Sans 300"/>
          <w:sz w:val="20"/>
          <w:szCs w:val="20"/>
        </w:rPr>
        <w:t>Se tomarán</w:t>
      </w:r>
      <w:r w:rsidR="0029781E" w:rsidRPr="005770E1">
        <w:rPr>
          <w:rFonts w:ascii="Museo Sans 300" w:hAnsi="Museo Sans 300"/>
          <w:sz w:val="20"/>
          <w:szCs w:val="20"/>
        </w:rPr>
        <w:t xml:space="preserve"> como procedentes las primeras estimaciones del consumo siempre que hayan ocurrido entre mayo y octubre de 2020 y no impliquen un incumplimiento de los límites establecidos para el indicador CFFE, conforme </w:t>
      </w:r>
      <w:r w:rsidR="00175267">
        <w:rPr>
          <w:rFonts w:ascii="Museo Sans 300" w:hAnsi="Museo Sans 300"/>
          <w:sz w:val="20"/>
          <w:szCs w:val="20"/>
        </w:rPr>
        <w:t xml:space="preserve">a </w:t>
      </w:r>
      <w:r w:rsidR="0029781E" w:rsidRPr="005770E1">
        <w:rPr>
          <w:rFonts w:ascii="Museo Sans 300" w:hAnsi="Museo Sans 300"/>
          <w:sz w:val="20"/>
          <w:szCs w:val="20"/>
        </w:rPr>
        <w:t>lo establecido en los artículos 73 letra c) y 80 letra c) de las Normas de Calidad del Servicio de los Sistemas de Distribución.</w:t>
      </w:r>
    </w:p>
    <w:p w14:paraId="083B124A" w14:textId="77777777" w:rsidR="0029781E" w:rsidRPr="005770E1" w:rsidRDefault="0029781E" w:rsidP="004B1940">
      <w:pPr>
        <w:pStyle w:val="Prrafodelista"/>
        <w:ind w:left="851" w:hanging="709"/>
        <w:jc w:val="both"/>
        <w:rPr>
          <w:rFonts w:ascii="Museo Sans 300" w:hAnsi="Museo Sans 300"/>
          <w:sz w:val="20"/>
          <w:szCs w:val="20"/>
        </w:rPr>
      </w:pPr>
    </w:p>
    <w:p w14:paraId="5D394C1D" w14:textId="486A9ED5" w:rsidR="0029781E" w:rsidRPr="005770E1" w:rsidRDefault="00071FF4" w:rsidP="004B1940">
      <w:pPr>
        <w:pStyle w:val="Prrafodelista"/>
        <w:numPr>
          <w:ilvl w:val="0"/>
          <w:numId w:val="24"/>
        </w:numPr>
        <w:suppressAutoHyphens w:val="0"/>
        <w:autoSpaceDN/>
        <w:ind w:left="851" w:hanging="426"/>
        <w:jc w:val="both"/>
        <w:textAlignment w:val="auto"/>
        <w:rPr>
          <w:rFonts w:ascii="Museo Sans 300" w:hAnsi="Museo Sans 300"/>
          <w:sz w:val="20"/>
          <w:szCs w:val="20"/>
        </w:rPr>
      </w:pPr>
      <w:r>
        <w:rPr>
          <w:rFonts w:ascii="Museo Sans 300" w:hAnsi="Museo Sans 300"/>
          <w:sz w:val="20"/>
          <w:szCs w:val="20"/>
        </w:rPr>
        <w:t>Se tomará</w:t>
      </w:r>
      <w:r w:rsidRPr="005770E1">
        <w:rPr>
          <w:rFonts w:ascii="Museo Sans 300" w:hAnsi="Museo Sans 300"/>
          <w:sz w:val="20"/>
          <w:szCs w:val="20"/>
        </w:rPr>
        <w:t xml:space="preserve"> </w:t>
      </w:r>
      <w:r w:rsidR="0029781E" w:rsidRPr="005770E1">
        <w:rPr>
          <w:rFonts w:ascii="Museo Sans 300" w:hAnsi="Museo Sans 300"/>
          <w:sz w:val="20"/>
          <w:szCs w:val="20"/>
        </w:rPr>
        <w:t xml:space="preserve">como procedente el cobro de energía y potencia eléctrica no registrada retroactivamente hasta un máximo de dos meses, a partir de la fecha en que el </w:t>
      </w:r>
      <w:r w:rsidR="00175267">
        <w:rPr>
          <w:rFonts w:ascii="Museo Sans 300" w:hAnsi="Museo Sans 300"/>
          <w:sz w:val="20"/>
          <w:szCs w:val="20"/>
        </w:rPr>
        <w:t>d</w:t>
      </w:r>
      <w:r w:rsidR="0029781E" w:rsidRPr="005770E1">
        <w:rPr>
          <w:rFonts w:ascii="Museo Sans 300" w:hAnsi="Museo Sans 300"/>
          <w:sz w:val="20"/>
          <w:szCs w:val="20"/>
        </w:rPr>
        <w:t>istribuidor haya notificado al usuario final que la condición de desperfectos o problemas en el equipo de medición fue corregida</w:t>
      </w:r>
      <w:r>
        <w:rPr>
          <w:rFonts w:ascii="Museo Sans 300" w:hAnsi="Museo Sans 300"/>
          <w:sz w:val="20"/>
          <w:szCs w:val="20"/>
        </w:rPr>
        <w:t>.</w:t>
      </w:r>
    </w:p>
    <w:p w14:paraId="7A29ED51" w14:textId="77777777" w:rsidR="0029781E" w:rsidRPr="005770E1" w:rsidRDefault="0029781E" w:rsidP="004B1940">
      <w:pPr>
        <w:pStyle w:val="Prrafodelista"/>
        <w:ind w:left="851" w:hanging="709"/>
        <w:rPr>
          <w:rFonts w:ascii="Museo Sans 300" w:hAnsi="Museo Sans 300"/>
          <w:sz w:val="20"/>
          <w:szCs w:val="20"/>
        </w:rPr>
      </w:pPr>
    </w:p>
    <w:p w14:paraId="35823523" w14:textId="6D809889" w:rsidR="0029781E" w:rsidRDefault="0029781E" w:rsidP="004B1940">
      <w:pPr>
        <w:pStyle w:val="Prrafodelista"/>
        <w:numPr>
          <w:ilvl w:val="0"/>
          <w:numId w:val="24"/>
        </w:numPr>
        <w:suppressAutoHyphens w:val="0"/>
        <w:autoSpaceDN/>
        <w:ind w:left="851" w:hanging="426"/>
        <w:jc w:val="both"/>
        <w:textAlignment w:val="auto"/>
        <w:rPr>
          <w:rFonts w:ascii="Museo Sans 300" w:hAnsi="Museo Sans 300"/>
          <w:sz w:val="20"/>
          <w:szCs w:val="20"/>
        </w:rPr>
      </w:pPr>
      <w:r w:rsidRPr="005770E1">
        <w:rPr>
          <w:rFonts w:ascii="Museo Sans 300" w:hAnsi="Museo Sans 300"/>
          <w:sz w:val="20"/>
          <w:szCs w:val="20"/>
        </w:rPr>
        <w:t>Para las estimaciones de consumo que no se encuentren dentro de los casos indicados en las letras a) y b)</w:t>
      </w:r>
      <w:r w:rsidR="002B44BE">
        <w:rPr>
          <w:rFonts w:ascii="Museo Sans 300" w:hAnsi="Museo Sans 300"/>
          <w:sz w:val="20"/>
          <w:szCs w:val="20"/>
        </w:rPr>
        <w:t>,</w:t>
      </w:r>
      <w:r w:rsidRPr="005770E1">
        <w:rPr>
          <w:rFonts w:ascii="Museo Sans 300" w:hAnsi="Museo Sans 300"/>
          <w:sz w:val="20"/>
          <w:szCs w:val="20"/>
        </w:rPr>
        <w:t xml:space="preserve"> no es procedente el cobro de los cargos que se facturan en función de la lectura del medidor, conforme a lo establecido en el artículo 29 de los Términos y Condiciones Generales al Consumidor Final.</w:t>
      </w:r>
    </w:p>
    <w:p w14:paraId="2377E8C6" w14:textId="77777777" w:rsidR="004F573B" w:rsidRPr="00BF76A0" w:rsidRDefault="004F573B" w:rsidP="001D373F">
      <w:pPr>
        <w:pStyle w:val="Prrafodelista"/>
        <w:rPr>
          <w:rFonts w:ascii="Museo Sans 300" w:hAnsi="Museo Sans 300"/>
          <w:sz w:val="20"/>
          <w:szCs w:val="20"/>
        </w:rPr>
      </w:pPr>
    </w:p>
    <w:p w14:paraId="2A96B528" w14:textId="5DEEADD2" w:rsidR="009A4CD3" w:rsidRDefault="00772831" w:rsidP="00D83913">
      <w:pPr>
        <w:spacing w:after="0" w:line="240" w:lineRule="auto"/>
        <w:ind w:left="284"/>
        <w:contextualSpacing/>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 xml:space="preserve">Finalmente, tal como </w:t>
      </w:r>
      <w:r w:rsidR="003D50A1">
        <w:rPr>
          <w:rFonts w:ascii="Museo Sans 300" w:eastAsia="Times New Roman" w:hAnsi="Museo Sans 300"/>
          <w:sz w:val="20"/>
          <w:szCs w:val="20"/>
          <w:lang w:val="es-ES_tradnl" w:eastAsia="es-ES"/>
        </w:rPr>
        <w:t xml:space="preserve">ha sido informado por el CAU en el transcurso de este procedimiento, </w:t>
      </w:r>
      <w:r w:rsidR="00C71AF5">
        <w:rPr>
          <w:rFonts w:ascii="Museo Sans 300" w:eastAsia="Times New Roman" w:hAnsi="Museo Sans 300"/>
          <w:sz w:val="20"/>
          <w:szCs w:val="20"/>
          <w:lang w:val="es-ES_tradnl" w:eastAsia="es-ES"/>
        </w:rPr>
        <w:t xml:space="preserve">los reclamos </w:t>
      </w:r>
      <w:r w:rsidR="00EE775F">
        <w:rPr>
          <w:rFonts w:ascii="Museo Sans 300" w:eastAsia="Times New Roman" w:hAnsi="Museo Sans 300"/>
          <w:sz w:val="20"/>
          <w:szCs w:val="20"/>
          <w:lang w:val="es-ES_tradnl" w:eastAsia="es-ES"/>
        </w:rPr>
        <w:t>relacionad</w:t>
      </w:r>
      <w:r w:rsidR="0062576F">
        <w:rPr>
          <w:rFonts w:ascii="Museo Sans 300" w:eastAsia="Times New Roman" w:hAnsi="Museo Sans 300"/>
          <w:sz w:val="20"/>
          <w:szCs w:val="20"/>
          <w:lang w:val="es-ES_tradnl" w:eastAsia="es-ES"/>
        </w:rPr>
        <w:t>os a las mismas causales analizadas</w:t>
      </w:r>
      <w:r w:rsidR="000733E5">
        <w:rPr>
          <w:rFonts w:ascii="Museo Sans 300" w:eastAsia="Times New Roman" w:hAnsi="Museo Sans 300"/>
          <w:sz w:val="20"/>
          <w:szCs w:val="20"/>
          <w:lang w:val="es-ES_tradnl" w:eastAsia="es-ES"/>
        </w:rPr>
        <w:t xml:space="preserve"> en esta sentencia</w:t>
      </w:r>
      <w:r w:rsidR="0062576F">
        <w:rPr>
          <w:rFonts w:ascii="Museo Sans 300" w:eastAsia="Times New Roman" w:hAnsi="Museo Sans 300"/>
          <w:sz w:val="20"/>
          <w:szCs w:val="20"/>
          <w:lang w:val="es-ES_tradnl" w:eastAsia="es-ES"/>
        </w:rPr>
        <w:t xml:space="preserve"> continúan recibiéndose</w:t>
      </w:r>
      <w:r w:rsidR="006C193C">
        <w:rPr>
          <w:rFonts w:ascii="Museo Sans 300" w:eastAsia="Times New Roman" w:hAnsi="Museo Sans 300"/>
          <w:sz w:val="20"/>
          <w:szCs w:val="20"/>
          <w:lang w:val="es-ES_tradnl" w:eastAsia="es-ES"/>
        </w:rPr>
        <w:t xml:space="preserve">, lo cual ha generado </w:t>
      </w:r>
      <w:r w:rsidR="009346B1">
        <w:rPr>
          <w:rFonts w:ascii="Museo Sans 300" w:eastAsia="Times New Roman" w:hAnsi="Museo Sans 300"/>
          <w:sz w:val="20"/>
          <w:szCs w:val="20"/>
          <w:lang w:val="es-ES_tradnl" w:eastAsia="es-ES"/>
        </w:rPr>
        <w:t xml:space="preserve">un incremento de </w:t>
      </w:r>
      <w:r w:rsidR="00483561">
        <w:rPr>
          <w:rFonts w:ascii="Museo Sans 300" w:eastAsia="Times New Roman" w:hAnsi="Museo Sans 300"/>
          <w:sz w:val="20"/>
          <w:szCs w:val="20"/>
          <w:lang w:val="es-ES_tradnl" w:eastAsia="es-ES"/>
        </w:rPr>
        <w:t xml:space="preserve">carga </w:t>
      </w:r>
      <w:r w:rsidR="000733E5">
        <w:rPr>
          <w:rFonts w:ascii="Museo Sans 300" w:eastAsia="Times New Roman" w:hAnsi="Museo Sans 300"/>
          <w:sz w:val="20"/>
          <w:szCs w:val="20"/>
          <w:lang w:val="es-ES_tradnl" w:eastAsia="es-ES"/>
        </w:rPr>
        <w:t>de trabajo que afecta los tiempos de resolución que los usuarios tienen derecho a obtener</w:t>
      </w:r>
      <w:r w:rsidR="00EB4CDC">
        <w:rPr>
          <w:rFonts w:ascii="Museo Sans 300" w:eastAsia="Times New Roman" w:hAnsi="Museo Sans 300"/>
          <w:sz w:val="20"/>
          <w:szCs w:val="20"/>
          <w:lang w:val="es-ES_tradnl" w:eastAsia="es-ES"/>
        </w:rPr>
        <w:t xml:space="preserve"> por parte de esta institución</w:t>
      </w:r>
      <w:r w:rsidR="000733E5">
        <w:rPr>
          <w:rFonts w:ascii="Museo Sans 300" w:eastAsia="Times New Roman" w:hAnsi="Museo Sans 300"/>
          <w:sz w:val="20"/>
          <w:szCs w:val="20"/>
          <w:lang w:val="es-ES_tradnl" w:eastAsia="es-ES"/>
        </w:rPr>
        <w:t xml:space="preserve">, por lo cual es procedente </w:t>
      </w:r>
      <w:r w:rsidR="007640EF">
        <w:rPr>
          <w:rFonts w:ascii="Museo Sans 300" w:eastAsia="Times New Roman" w:hAnsi="Museo Sans 300"/>
          <w:sz w:val="20"/>
          <w:szCs w:val="20"/>
          <w:lang w:val="es-ES_tradnl" w:eastAsia="es-ES"/>
        </w:rPr>
        <w:t xml:space="preserve">requerir a DELSUR que </w:t>
      </w:r>
      <w:r w:rsidR="000170E1">
        <w:rPr>
          <w:rFonts w:ascii="Museo Sans 300" w:eastAsia="Times New Roman" w:hAnsi="Museo Sans 300"/>
          <w:sz w:val="20"/>
          <w:szCs w:val="20"/>
          <w:lang w:val="es-ES_tradnl" w:eastAsia="es-ES"/>
        </w:rPr>
        <w:t xml:space="preserve">utilice </w:t>
      </w:r>
      <w:r w:rsidR="00EB4CDC">
        <w:rPr>
          <w:rFonts w:ascii="Museo Sans 300" w:eastAsia="Times New Roman" w:hAnsi="Museo Sans 300"/>
          <w:sz w:val="20"/>
          <w:szCs w:val="20"/>
          <w:lang w:val="es-ES_tradnl" w:eastAsia="es-ES"/>
        </w:rPr>
        <w:t>todos los recursos a su alcance a fin de</w:t>
      </w:r>
      <w:r w:rsidR="000D4848">
        <w:rPr>
          <w:rFonts w:ascii="Museo Sans 300" w:eastAsia="Times New Roman" w:hAnsi="Museo Sans 300"/>
          <w:sz w:val="20"/>
          <w:szCs w:val="20"/>
          <w:lang w:val="es-ES_tradnl" w:eastAsia="es-ES"/>
        </w:rPr>
        <w:t xml:space="preserve"> contener </w:t>
      </w:r>
      <w:r w:rsidR="00D65786">
        <w:rPr>
          <w:rFonts w:ascii="Museo Sans 300" w:eastAsia="Times New Roman" w:hAnsi="Museo Sans 300"/>
          <w:sz w:val="20"/>
          <w:szCs w:val="20"/>
          <w:lang w:val="es-ES_tradnl" w:eastAsia="es-ES"/>
        </w:rPr>
        <w:t xml:space="preserve">el incremento de </w:t>
      </w:r>
      <w:r w:rsidR="00EB77BB">
        <w:rPr>
          <w:rFonts w:ascii="Museo Sans 300" w:eastAsia="Times New Roman" w:hAnsi="Museo Sans 300"/>
          <w:sz w:val="20"/>
          <w:szCs w:val="20"/>
          <w:lang w:val="es-ES_tradnl" w:eastAsia="es-ES"/>
        </w:rPr>
        <w:t>reclamos por estimaciones realizadas en razón de sustitución tardía de medidores defectuosos que superan los plazos establecidos en la normativa aplicable</w:t>
      </w:r>
      <w:r w:rsidR="00D65786">
        <w:rPr>
          <w:rFonts w:ascii="Museo Sans 300" w:eastAsia="Times New Roman" w:hAnsi="Museo Sans 300"/>
          <w:sz w:val="20"/>
          <w:szCs w:val="20"/>
          <w:lang w:val="es-ES_tradnl" w:eastAsia="es-ES"/>
        </w:rPr>
        <w:t>, así como también, resolver los ya recibidos en cada una de sus oficinas de atención.</w:t>
      </w:r>
      <w:r w:rsidR="00EB77CC">
        <w:rPr>
          <w:rFonts w:ascii="Museo Sans 300" w:eastAsia="Times New Roman" w:hAnsi="Museo Sans 300"/>
          <w:sz w:val="20"/>
          <w:szCs w:val="20"/>
          <w:lang w:val="es-ES_tradnl" w:eastAsia="es-ES"/>
        </w:rPr>
        <w:t xml:space="preserve"> Y, en caso que sea procedente e</w:t>
      </w:r>
      <w:r w:rsidR="008C60A3">
        <w:rPr>
          <w:rFonts w:ascii="Museo Sans 300" w:eastAsia="Times New Roman" w:hAnsi="Museo Sans 300"/>
          <w:sz w:val="20"/>
          <w:szCs w:val="20"/>
          <w:lang w:val="es-ES_tradnl" w:eastAsia="es-ES"/>
        </w:rPr>
        <w:t>l cobro estimado de facturas por medidor defectuoso</w:t>
      </w:r>
      <w:r w:rsidR="00A14459">
        <w:rPr>
          <w:rFonts w:ascii="Museo Sans 300" w:eastAsia="Times New Roman" w:hAnsi="Museo Sans 300"/>
          <w:sz w:val="20"/>
          <w:szCs w:val="20"/>
          <w:lang w:val="es-ES_tradnl" w:eastAsia="es-ES"/>
        </w:rPr>
        <w:t>,</w:t>
      </w:r>
      <w:r w:rsidR="008C60A3">
        <w:rPr>
          <w:rFonts w:ascii="Museo Sans 300" w:eastAsia="Times New Roman" w:hAnsi="Museo Sans 300"/>
          <w:sz w:val="20"/>
          <w:szCs w:val="20"/>
          <w:lang w:val="es-ES_tradnl" w:eastAsia="es-ES"/>
        </w:rPr>
        <w:t xml:space="preserve"> debe ofrecérsele al usuario un plan de pago lo suficientemente amplio, es decir, como mínimo por un período similar a los meses estimados, a fin de no afectar su economía familiar.</w:t>
      </w:r>
    </w:p>
    <w:p w14:paraId="7C1806B6" w14:textId="77777777" w:rsidR="009A4CD3" w:rsidRDefault="009A4CD3" w:rsidP="00D83913">
      <w:pPr>
        <w:spacing w:after="0" w:line="240" w:lineRule="auto"/>
        <w:ind w:left="284"/>
        <w:contextualSpacing/>
        <w:jc w:val="both"/>
        <w:rPr>
          <w:rFonts w:ascii="Museo Sans 300" w:eastAsia="Times New Roman" w:hAnsi="Museo Sans 300"/>
          <w:sz w:val="20"/>
          <w:szCs w:val="20"/>
          <w:lang w:val="es-ES_tradnl" w:eastAsia="es-ES"/>
        </w:rPr>
      </w:pPr>
    </w:p>
    <w:p w14:paraId="57B0C7AE" w14:textId="30597078" w:rsidR="00F50863" w:rsidRDefault="009A4CD3" w:rsidP="00BF76A0">
      <w:pPr>
        <w:spacing w:after="0" w:line="240" w:lineRule="auto"/>
        <w:ind w:left="284"/>
        <w:contextualSpacing/>
        <w:jc w:val="both"/>
        <w:rPr>
          <w:rFonts w:ascii="Museo Sans 300" w:eastAsia="Times New Roman" w:hAnsi="Museo Sans 300"/>
          <w:sz w:val="20"/>
          <w:szCs w:val="20"/>
          <w:lang w:val="es-ES_tradnl" w:eastAsia="es-ES"/>
        </w:rPr>
      </w:pPr>
      <w:r>
        <w:rPr>
          <w:rFonts w:ascii="Museo Sans 300" w:eastAsia="Times New Roman" w:hAnsi="Museo Sans 300"/>
          <w:sz w:val="20"/>
          <w:szCs w:val="20"/>
          <w:lang w:val="es-ES_tradnl" w:eastAsia="es-ES"/>
        </w:rPr>
        <w:t xml:space="preserve">Asimismo, </w:t>
      </w:r>
      <w:r w:rsidR="00AA5E47">
        <w:rPr>
          <w:rFonts w:ascii="Museo Sans 300" w:eastAsia="Times New Roman" w:hAnsi="Museo Sans 300"/>
          <w:sz w:val="20"/>
          <w:szCs w:val="20"/>
          <w:lang w:val="es-ES_tradnl" w:eastAsia="es-ES"/>
        </w:rPr>
        <w:t xml:space="preserve">es procedente requerir al CAU que </w:t>
      </w:r>
      <w:r w:rsidR="00807A0D">
        <w:rPr>
          <w:rFonts w:ascii="Museo Sans 300" w:eastAsia="Times New Roman" w:hAnsi="Museo Sans 300"/>
          <w:sz w:val="20"/>
          <w:szCs w:val="20"/>
          <w:lang w:val="es-ES_tradnl" w:eastAsia="es-ES"/>
        </w:rPr>
        <w:t xml:space="preserve">priorice y </w:t>
      </w:r>
      <w:r w:rsidR="003B2247">
        <w:rPr>
          <w:rFonts w:ascii="Museo Sans 300" w:eastAsia="Times New Roman" w:hAnsi="Museo Sans 300"/>
          <w:sz w:val="20"/>
          <w:szCs w:val="20"/>
          <w:lang w:val="es-ES_tradnl" w:eastAsia="es-ES"/>
        </w:rPr>
        <w:t xml:space="preserve">agilice la </w:t>
      </w:r>
      <w:r w:rsidR="00940FD8">
        <w:rPr>
          <w:rFonts w:ascii="Museo Sans 300" w:eastAsia="Times New Roman" w:hAnsi="Museo Sans 300"/>
          <w:sz w:val="20"/>
          <w:szCs w:val="20"/>
          <w:lang w:val="es-ES_tradnl" w:eastAsia="es-ES"/>
        </w:rPr>
        <w:t>tramitación</w:t>
      </w:r>
      <w:r w:rsidR="003B2247">
        <w:rPr>
          <w:rFonts w:ascii="Museo Sans 300" w:eastAsia="Times New Roman" w:hAnsi="Museo Sans 300"/>
          <w:sz w:val="20"/>
          <w:szCs w:val="20"/>
          <w:lang w:val="es-ES_tradnl" w:eastAsia="es-ES"/>
        </w:rPr>
        <w:t xml:space="preserve"> de reclamos pendientes de resolver y que guarden similitud a los ya acumulados en este procedimiento, a fin de </w:t>
      </w:r>
      <w:r w:rsidR="00940FD8">
        <w:rPr>
          <w:rFonts w:ascii="Museo Sans 300" w:eastAsia="Times New Roman" w:hAnsi="Museo Sans 300"/>
          <w:sz w:val="20"/>
          <w:szCs w:val="20"/>
          <w:lang w:val="es-ES_tradnl" w:eastAsia="es-ES"/>
        </w:rPr>
        <w:t xml:space="preserve">brindar una </w:t>
      </w:r>
      <w:r w:rsidR="00EB4CDC">
        <w:rPr>
          <w:rFonts w:ascii="Museo Sans 300" w:eastAsia="Times New Roman" w:hAnsi="Museo Sans 300"/>
          <w:sz w:val="20"/>
          <w:szCs w:val="20"/>
          <w:lang w:val="es-ES_tradnl" w:eastAsia="es-ES"/>
        </w:rPr>
        <w:t xml:space="preserve">resolución efectiva </w:t>
      </w:r>
      <w:r w:rsidR="00D65786">
        <w:rPr>
          <w:rFonts w:ascii="Museo Sans 300" w:eastAsia="Times New Roman" w:hAnsi="Museo Sans 300"/>
          <w:sz w:val="20"/>
          <w:szCs w:val="20"/>
          <w:lang w:val="es-ES_tradnl" w:eastAsia="es-ES"/>
        </w:rPr>
        <w:t xml:space="preserve">al usuario </w:t>
      </w:r>
      <w:r w:rsidR="00EB4CDC">
        <w:rPr>
          <w:rFonts w:ascii="Museo Sans 300" w:eastAsia="Times New Roman" w:hAnsi="Museo Sans 300"/>
          <w:sz w:val="20"/>
          <w:szCs w:val="20"/>
          <w:lang w:val="es-ES_tradnl" w:eastAsia="es-ES"/>
        </w:rPr>
        <w:t>acorde a los criterios aquí establecidos.</w:t>
      </w:r>
    </w:p>
    <w:p w14:paraId="2B964FC2" w14:textId="77777777" w:rsidR="001A7C7F" w:rsidRPr="00D156C2" w:rsidRDefault="001A7C7F" w:rsidP="00903F9F">
      <w:pPr>
        <w:spacing w:after="0" w:line="240" w:lineRule="auto"/>
        <w:contextualSpacing/>
        <w:jc w:val="both"/>
        <w:rPr>
          <w:rFonts w:ascii="Museo Sans 300" w:eastAsia="Times New Roman" w:hAnsi="Museo Sans 300"/>
          <w:sz w:val="20"/>
          <w:szCs w:val="20"/>
          <w:lang w:val="es-ES_tradnl" w:eastAsia="es-ES"/>
        </w:rPr>
      </w:pPr>
    </w:p>
    <w:p w14:paraId="32677B77" w14:textId="124D99F1" w:rsidR="0056660F" w:rsidRDefault="0056660F" w:rsidP="004B1940">
      <w:pPr>
        <w:pStyle w:val="Prrafodelista"/>
        <w:numPr>
          <w:ilvl w:val="0"/>
          <w:numId w:val="6"/>
        </w:numPr>
        <w:tabs>
          <w:tab w:val="left" w:pos="1134"/>
        </w:tabs>
        <w:ind w:left="709"/>
        <w:contextualSpacing/>
        <w:jc w:val="center"/>
        <w:rPr>
          <w:rFonts w:ascii="Museo Sans 500" w:eastAsia="Arial" w:hAnsi="Museo Sans 500"/>
          <w:b/>
          <w:sz w:val="20"/>
          <w:szCs w:val="20"/>
        </w:rPr>
      </w:pPr>
      <w:r>
        <w:rPr>
          <w:rFonts w:ascii="Museo Sans 500" w:eastAsia="Arial" w:hAnsi="Museo Sans 500"/>
          <w:b/>
          <w:sz w:val="20"/>
          <w:szCs w:val="20"/>
        </w:rPr>
        <w:t xml:space="preserve">CONCLUSIÓN </w:t>
      </w:r>
    </w:p>
    <w:p w14:paraId="0F8A5476" w14:textId="48D6FEC5" w:rsidR="0056660F" w:rsidRPr="00C00468" w:rsidRDefault="0056660F" w:rsidP="00C00468">
      <w:pPr>
        <w:contextualSpacing/>
        <w:rPr>
          <w:rFonts w:ascii="Museo Sans 500" w:eastAsia="Arial" w:hAnsi="Museo Sans 500"/>
          <w:b/>
          <w:sz w:val="20"/>
          <w:szCs w:val="20"/>
        </w:rPr>
      </w:pPr>
    </w:p>
    <w:p w14:paraId="4FA114E3" w14:textId="159EEF21" w:rsidR="00224FD8" w:rsidRDefault="00805664" w:rsidP="004B1940">
      <w:pPr>
        <w:spacing w:line="240" w:lineRule="auto"/>
        <w:ind w:left="284"/>
        <w:jc w:val="both"/>
        <w:rPr>
          <w:rFonts w:ascii="Museo Sans 300" w:hAnsi="Museo Sans 300"/>
          <w:sz w:val="20"/>
          <w:szCs w:val="20"/>
        </w:rPr>
      </w:pPr>
      <w:r w:rsidRPr="000C1329">
        <w:rPr>
          <w:rFonts w:ascii="Museo Sans 300" w:hAnsi="Museo Sans 300"/>
          <w:sz w:val="20"/>
          <w:szCs w:val="20"/>
        </w:rPr>
        <w:t xml:space="preserve">Con </w:t>
      </w:r>
      <w:r w:rsidR="00B05A93" w:rsidRPr="000C1329">
        <w:rPr>
          <w:rFonts w:ascii="Museo Sans 300" w:hAnsi="Museo Sans 300"/>
          <w:sz w:val="20"/>
          <w:szCs w:val="20"/>
        </w:rPr>
        <w:t>fundamento en los</w:t>
      </w:r>
      <w:r w:rsidR="00E42CF2" w:rsidRPr="000C1329">
        <w:rPr>
          <w:rFonts w:ascii="Museo Sans 300" w:hAnsi="Museo Sans 300"/>
          <w:sz w:val="20"/>
          <w:szCs w:val="20"/>
        </w:rPr>
        <w:t xml:space="preserve"> </w:t>
      </w:r>
      <w:r w:rsidRPr="000C1329">
        <w:rPr>
          <w:rFonts w:ascii="Museo Sans 300" w:hAnsi="Museo Sans 300"/>
          <w:sz w:val="20"/>
          <w:szCs w:val="20"/>
        </w:rPr>
        <w:t>informe</w:t>
      </w:r>
      <w:r w:rsidR="00E42CF2" w:rsidRPr="000C1329">
        <w:rPr>
          <w:rFonts w:ascii="Museo Sans 300" w:hAnsi="Museo Sans 300"/>
          <w:sz w:val="20"/>
          <w:szCs w:val="20"/>
        </w:rPr>
        <w:t>s</w:t>
      </w:r>
      <w:r w:rsidRPr="000C1329">
        <w:rPr>
          <w:rFonts w:ascii="Museo Sans 300" w:hAnsi="Museo Sans 300"/>
          <w:sz w:val="20"/>
          <w:szCs w:val="20"/>
        </w:rPr>
        <w:t xml:space="preserve"> técnico</w:t>
      </w:r>
      <w:r w:rsidR="00E42CF2" w:rsidRPr="000C1329">
        <w:rPr>
          <w:rFonts w:ascii="Museo Sans 300" w:hAnsi="Museo Sans 300"/>
          <w:sz w:val="20"/>
          <w:szCs w:val="20"/>
        </w:rPr>
        <w:t>s</w:t>
      </w:r>
      <w:r w:rsidRPr="000C1329">
        <w:rPr>
          <w:rFonts w:ascii="Museo Sans 300" w:hAnsi="Museo Sans 300"/>
          <w:sz w:val="20"/>
          <w:szCs w:val="20"/>
        </w:rPr>
        <w:t xml:space="preserve"> N.° </w:t>
      </w:r>
      <w:r w:rsidR="00602084">
        <w:rPr>
          <w:rFonts w:ascii="Museo Sans 300" w:hAnsi="Museo Sans 300"/>
          <w:sz w:val="20"/>
          <w:szCs w:val="20"/>
        </w:rPr>
        <w:t>XXX</w:t>
      </w:r>
      <w:r w:rsidR="000404FB">
        <w:rPr>
          <w:rFonts w:ascii="Museo Sans 300" w:hAnsi="Museo Sans 300"/>
          <w:sz w:val="20"/>
          <w:szCs w:val="20"/>
        </w:rPr>
        <w:t xml:space="preserve"> y </w:t>
      </w:r>
      <w:r w:rsidR="004732EF">
        <w:rPr>
          <w:rFonts w:ascii="Museo Sans 300" w:hAnsi="Museo Sans 300"/>
          <w:sz w:val="20"/>
          <w:szCs w:val="20"/>
        </w:rPr>
        <w:t>XXX</w:t>
      </w:r>
      <w:r w:rsidR="00684A2F" w:rsidRPr="000C1329">
        <w:rPr>
          <w:rFonts w:ascii="Museo Sans 300" w:hAnsi="Museo Sans 300"/>
          <w:sz w:val="20"/>
          <w:szCs w:val="20"/>
        </w:rPr>
        <w:t xml:space="preserve"> </w:t>
      </w:r>
      <w:r w:rsidR="000404FB">
        <w:rPr>
          <w:rFonts w:ascii="Museo Sans 300" w:hAnsi="Museo Sans 300"/>
          <w:sz w:val="20"/>
          <w:szCs w:val="20"/>
        </w:rPr>
        <w:t>rendidos por la Gerencia de Electricidad y el</w:t>
      </w:r>
      <w:r w:rsidR="000404FB" w:rsidRPr="002633F0">
        <w:rPr>
          <w:rFonts w:ascii="Museo Sans 300" w:eastAsia="Museo Sans" w:hAnsi="Museo Sans 300" w:cs="Segoe UI"/>
          <w:sz w:val="20"/>
          <w:szCs w:val="20"/>
          <w:lang w:eastAsia="es-SV"/>
        </w:rPr>
        <w:t xml:space="preserve"> informe técnico N.° </w:t>
      </w:r>
      <w:r w:rsidR="004732EF">
        <w:rPr>
          <w:rFonts w:ascii="Museo Sans 300" w:eastAsia="Museo Sans" w:hAnsi="Museo Sans 300" w:cs="Segoe UI"/>
          <w:sz w:val="20"/>
          <w:szCs w:val="20"/>
          <w:lang w:eastAsia="es-SV"/>
        </w:rPr>
        <w:t>XXX</w:t>
      </w:r>
      <w:r w:rsidR="000404FB">
        <w:rPr>
          <w:rFonts w:ascii="Museo Sans 300" w:hAnsi="Museo Sans 300"/>
          <w:sz w:val="20"/>
          <w:szCs w:val="20"/>
        </w:rPr>
        <w:t xml:space="preserve"> rendido por el CAU, </w:t>
      </w:r>
      <w:r w:rsidR="000F7615">
        <w:rPr>
          <w:rFonts w:ascii="Museo Sans 300" w:hAnsi="Museo Sans 300"/>
          <w:sz w:val="20"/>
          <w:szCs w:val="20"/>
        </w:rPr>
        <w:t xml:space="preserve">esta Superintendencia </w:t>
      </w:r>
      <w:r w:rsidR="00525F04">
        <w:rPr>
          <w:rFonts w:ascii="Museo Sans 300" w:hAnsi="Museo Sans 300"/>
          <w:sz w:val="20"/>
          <w:szCs w:val="20"/>
        </w:rPr>
        <w:t>concluye que en las Normas de Calidad del Servicio de los Sistemas de Distribució</w:t>
      </w:r>
      <w:r w:rsidR="006C680C">
        <w:rPr>
          <w:rFonts w:ascii="Museo Sans 300" w:hAnsi="Museo Sans 300"/>
          <w:sz w:val="20"/>
          <w:szCs w:val="20"/>
        </w:rPr>
        <w:t>n se indica que compensar económicamente a los usuarios finales no provoca la</w:t>
      </w:r>
      <w:r w:rsidR="001557E4">
        <w:rPr>
          <w:rFonts w:ascii="Museo Sans 300" w:hAnsi="Museo Sans 300"/>
          <w:sz w:val="20"/>
          <w:szCs w:val="20"/>
        </w:rPr>
        <w:t xml:space="preserve"> extinción de las obligaciones establecidos en los Términos y Condiciones de los Pliegos</w:t>
      </w:r>
      <w:r w:rsidR="00C30EDC">
        <w:rPr>
          <w:rFonts w:ascii="Museo Sans 300" w:hAnsi="Museo Sans 300"/>
          <w:sz w:val="20"/>
          <w:szCs w:val="20"/>
        </w:rPr>
        <w:t>.</w:t>
      </w:r>
    </w:p>
    <w:p w14:paraId="6A39B8C4" w14:textId="1AC111EB" w:rsidR="00333FC4" w:rsidRPr="00333FC4" w:rsidRDefault="00C078F1" w:rsidP="00333FC4">
      <w:pPr>
        <w:spacing w:line="240" w:lineRule="auto"/>
        <w:ind w:left="284"/>
        <w:jc w:val="both"/>
        <w:rPr>
          <w:rFonts w:ascii="Museo Sans 300" w:hAnsi="Museo Sans 300"/>
          <w:sz w:val="20"/>
          <w:szCs w:val="20"/>
        </w:rPr>
      </w:pPr>
      <w:r w:rsidRPr="00333FC4">
        <w:rPr>
          <w:rFonts w:ascii="Museo Sans 300" w:hAnsi="Museo Sans 300"/>
          <w:sz w:val="20"/>
          <w:szCs w:val="20"/>
        </w:rPr>
        <w:t xml:space="preserve">En cuanto a las pruebas presentadas en la tramitación de este procedimiento, corresponde establecer </w:t>
      </w:r>
      <w:r w:rsidR="00333FC4" w:rsidRPr="00333FC4">
        <w:rPr>
          <w:rFonts w:ascii="Museo Sans 300" w:hAnsi="Museo Sans 300"/>
          <w:sz w:val="20"/>
          <w:szCs w:val="20"/>
          <w:lang w:val="es-ES_tradnl"/>
        </w:rPr>
        <w:t>que la sociedad DELSUR, S.A. de C.V.</w:t>
      </w:r>
      <w:r w:rsidR="0063216B">
        <w:rPr>
          <w:rFonts w:ascii="Museo Sans 300" w:hAnsi="Museo Sans 300"/>
          <w:sz w:val="20"/>
          <w:szCs w:val="20"/>
          <w:lang w:val="es-ES_tradnl"/>
        </w:rPr>
        <w:t>,</w:t>
      </w:r>
      <w:r w:rsidR="00333FC4" w:rsidRPr="00333FC4">
        <w:rPr>
          <w:rFonts w:ascii="Museo Sans 300" w:hAnsi="Museo Sans 300"/>
          <w:sz w:val="20"/>
          <w:szCs w:val="20"/>
          <w:lang w:val="es-ES_tradnl"/>
        </w:rPr>
        <w:t xml:space="preserve"> </w:t>
      </w:r>
      <w:r w:rsidR="009D1164">
        <w:rPr>
          <w:rFonts w:ascii="Museo Sans 300" w:hAnsi="Museo Sans 300"/>
          <w:sz w:val="20"/>
          <w:szCs w:val="20"/>
          <w:lang w:val="es-ES_tradnl"/>
        </w:rPr>
        <w:t>si bien</w:t>
      </w:r>
      <w:r w:rsidR="00333FC4" w:rsidRPr="00333FC4">
        <w:rPr>
          <w:rFonts w:ascii="Museo Sans 300" w:hAnsi="Museo Sans 300"/>
          <w:sz w:val="20"/>
          <w:szCs w:val="20"/>
          <w:lang w:val="es-ES_tradnl"/>
        </w:rPr>
        <w:t xml:space="preserve"> comprobó las causales invocadas (atraso en la recepción de medidores y suspensiones o desconexiones acumuladas y ejecutadas hasta septiembre de 2020, y disminución de fuerza laboral)</w:t>
      </w:r>
      <w:r w:rsidR="0063216B">
        <w:rPr>
          <w:rFonts w:ascii="Museo Sans 300" w:hAnsi="Museo Sans 300"/>
          <w:sz w:val="20"/>
          <w:szCs w:val="20"/>
          <w:lang w:val="es-ES_tradnl"/>
        </w:rPr>
        <w:t xml:space="preserve">, </w:t>
      </w:r>
      <w:r w:rsidR="0063216B" w:rsidRPr="000A0962">
        <w:rPr>
          <w:rFonts w:ascii="Museo Sans 300" w:hAnsi="Museo Sans 300"/>
          <w:sz w:val="20"/>
          <w:szCs w:val="20"/>
        </w:rPr>
        <w:t>no presentó ante la SIGET las correspondientes solicitudes de excepción por caso fortuito o de fuerza mayor,</w:t>
      </w:r>
      <w:r w:rsidR="001B389C">
        <w:rPr>
          <w:rFonts w:ascii="Museo Sans 300" w:hAnsi="Museo Sans 300"/>
          <w:sz w:val="20"/>
          <w:szCs w:val="20"/>
        </w:rPr>
        <w:t xml:space="preserve"> por lo que</w:t>
      </w:r>
      <w:r w:rsidR="0063216B" w:rsidRPr="000A0962">
        <w:rPr>
          <w:rFonts w:ascii="Museo Sans 300" w:hAnsi="Museo Sans 300"/>
          <w:sz w:val="20"/>
          <w:szCs w:val="20"/>
        </w:rPr>
        <w:t xml:space="preserve"> también procedía cumplir con lo establecido en el artículo 29 de los Términos y Condiciones de los Pliegos Tarifarios y no efectuar los cobros relacionados con cargos que dependen del consumo de energía</w:t>
      </w:r>
      <w:r w:rsidR="00580900">
        <w:rPr>
          <w:rFonts w:ascii="Museo Sans 300" w:hAnsi="Museo Sans 300"/>
          <w:sz w:val="20"/>
          <w:szCs w:val="20"/>
        </w:rPr>
        <w:t xml:space="preserve"> en los períodos que sobrepasan los límites que permite la normativa</w:t>
      </w:r>
      <w:r w:rsidR="00333FC4" w:rsidRPr="00333FC4">
        <w:rPr>
          <w:rFonts w:ascii="Museo Sans 300" w:hAnsi="Museo Sans 300"/>
          <w:sz w:val="20"/>
          <w:szCs w:val="20"/>
          <w:lang w:val="es-ES_tradnl"/>
        </w:rPr>
        <w:t>.</w:t>
      </w:r>
    </w:p>
    <w:p w14:paraId="790F7AD6" w14:textId="00AE5A10" w:rsidR="00C00468" w:rsidRDefault="007A62E8" w:rsidP="00333FC4">
      <w:pPr>
        <w:spacing w:line="240" w:lineRule="auto"/>
        <w:ind w:left="284"/>
        <w:jc w:val="both"/>
        <w:rPr>
          <w:rFonts w:ascii="Museo Sans 300" w:hAnsi="Museo Sans 300"/>
          <w:sz w:val="20"/>
          <w:szCs w:val="20"/>
        </w:rPr>
      </w:pPr>
      <w:r w:rsidRPr="008026B7">
        <w:rPr>
          <w:rFonts w:ascii="Museo Sans 300" w:eastAsia="Arial" w:hAnsi="Museo Sans 300"/>
          <w:bCs/>
          <w:sz w:val="20"/>
          <w:szCs w:val="20"/>
        </w:rPr>
        <w:t xml:space="preserve">En ese orden de ideas, </w:t>
      </w:r>
      <w:r w:rsidR="008026B7">
        <w:rPr>
          <w:rFonts w:ascii="Museo Sans 300" w:eastAsia="Arial" w:hAnsi="Museo Sans 300"/>
          <w:bCs/>
          <w:sz w:val="20"/>
          <w:szCs w:val="20"/>
        </w:rPr>
        <w:t xml:space="preserve">corresponde establecer la forma en que </w:t>
      </w:r>
      <w:r w:rsidR="005519F3">
        <w:rPr>
          <w:rFonts w:ascii="Museo Sans 300" w:eastAsia="Arial" w:hAnsi="Museo Sans 300"/>
          <w:bCs/>
          <w:sz w:val="20"/>
          <w:szCs w:val="20"/>
        </w:rPr>
        <w:t xml:space="preserve">la sociedad DELSUR, S.A. de C.V. </w:t>
      </w:r>
      <w:r w:rsidR="008026B7">
        <w:rPr>
          <w:rFonts w:ascii="Museo Sans 300" w:eastAsia="Arial" w:hAnsi="Museo Sans 300"/>
          <w:bCs/>
          <w:sz w:val="20"/>
          <w:szCs w:val="20"/>
        </w:rPr>
        <w:t>debe</w:t>
      </w:r>
      <w:r w:rsidR="00957A38">
        <w:rPr>
          <w:rFonts w:ascii="Museo Sans 300" w:eastAsia="Arial" w:hAnsi="Museo Sans 300"/>
          <w:bCs/>
          <w:sz w:val="20"/>
          <w:szCs w:val="20"/>
        </w:rPr>
        <w:t xml:space="preserve"> </w:t>
      </w:r>
      <w:r w:rsidR="00F73875">
        <w:rPr>
          <w:rFonts w:ascii="Museo Sans 300" w:eastAsia="Arial" w:hAnsi="Museo Sans 300"/>
          <w:bCs/>
          <w:sz w:val="20"/>
          <w:szCs w:val="20"/>
        </w:rPr>
        <w:t xml:space="preserve">cobrar a los usuarios </w:t>
      </w:r>
      <w:r w:rsidR="00D10AC8">
        <w:rPr>
          <w:rFonts w:ascii="Museo Sans 300" w:hAnsi="Museo Sans 300"/>
          <w:sz w:val="20"/>
          <w:szCs w:val="20"/>
        </w:rPr>
        <w:t>a quienes se le haya aplicado la causal de caso fortuito o fuerza mayor para acumular y/o estimar el cobro de energía eléctrica por medidor defectuoso</w:t>
      </w:r>
      <w:r w:rsidR="00C00468">
        <w:rPr>
          <w:rFonts w:ascii="Museo Sans 300" w:hAnsi="Museo Sans 300"/>
          <w:sz w:val="20"/>
          <w:szCs w:val="20"/>
        </w:rPr>
        <w:t xml:space="preserve">, </w:t>
      </w:r>
      <w:r w:rsidR="00200320">
        <w:rPr>
          <w:rFonts w:ascii="Museo Sans 300" w:hAnsi="Museo Sans 300"/>
          <w:sz w:val="20"/>
          <w:szCs w:val="20"/>
        </w:rPr>
        <w:t xml:space="preserve">bajo los lineamientos </w:t>
      </w:r>
      <w:r w:rsidR="00D83913">
        <w:rPr>
          <w:rFonts w:ascii="Museo Sans 300" w:hAnsi="Museo Sans 300"/>
          <w:sz w:val="20"/>
          <w:szCs w:val="20"/>
        </w:rPr>
        <w:t>indicados en este acuerdo.</w:t>
      </w:r>
    </w:p>
    <w:p w14:paraId="5EE44ADF" w14:textId="239F5408" w:rsidR="00186D38" w:rsidRPr="00186D38" w:rsidRDefault="00186D38" w:rsidP="00F366EE">
      <w:pPr>
        <w:pStyle w:val="Prrafodelista"/>
        <w:numPr>
          <w:ilvl w:val="0"/>
          <w:numId w:val="6"/>
        </w:numPr>
        <w:contextualSpacing/>
        <w:jc w:val="center"/>
        <w:rPr>
          <w:rFonts w:ascii="Museo Sans 500" w:eastAsia="Arial" w:hAnsi="Museo Sans 500"/>
          <w:b/>
          <w:sz w:val="20"/>
          <w:szCs w:val="20"/>
        </w:rPr>
      </w:pPr>
      <w:r w:rsidRPr="00186D38">
        <w:rPr>
          <w:rFonts w:ascii="Museo Sans 500" w:eastAsia="Arial" w:hAnsi="Museo Sans 500"/>
          <w:b/>
          <w:sz w:val="20"/>
          <w:szCs w:val="20"/>
        </w:rPr>
        <w:t>RECURSOS</w:t>
      </w:r>
    </w:p>
    <w:p w14:paraId="7719323D" w14:textId="77777777" w:rsidR="00186D38" w:rsidRPr="00186D38" w:rsidRDefault="00186D38" w:rsidP="00186D38">
      <w:pPr>
        <w:autoSpaceDE w:val="0"/>
        <w:autoSpaceDN w:val="0"/>
        <w:adjustRightInd w:val="0"/>
        <w:spacing w:after="0" w:line="240" w:lineRule="auto"/>
        <w:ind w:left="426"/>
        <w:jc w:val="both"/>
        <w:rPr>
          <w:rFonts w:ascii="Museo Sans 300" w:eastAsia="Arial" w:hAnsi="Museo Sans 300"/>
          <w:sz w:val="20"/>
          <w:szCs w:val="20"/>
        </w:rPr>
      </w:pPr>
    </w:p>
    <w:p w14:paraId="777A0B5B" w14:textId="6ACAC0B5" w:rsidR="00186D38" w:rsidRPr="00186D38" w:rsidRDefault="00186D38" w:rsidP="009E71A3">
      <w:pPr>
        <w:autoSpaceDE w:val="0"/>
        <w:autoSpaceDN w:val="0"/>
        <w:adjustRightInd w:val="0"/>
        <w:spacing w:after="0" w:line="240" w:lineRule="auto"/>
        <w:ind w:left="284"/>
        <w:jc w:val="both"/>
        <w:rPr>
          <w:rFonts w:ascii="Museo Sans 300" w:eastAsia="Arial" w:hAnsi="Museo Sans 300"/>
          <w:sz w:val="20"/>
          <w:szCs w:val="20"/>
        </w:rPr>
      </w:pPr>
      <w:r w:rsidRPr="00186D38">
        <w:rPr>
          <w:rFonts w:ascii="Museo Sans 300" w:eastAsia="Arial"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5B76F38" w14:textId="77777777" w:rsidR="00F041FD" w:rsidRDefault="00F041FD" w:rsidP="005E7C1A">
      <w:pPr>
        <w:spacing w:line="240" w:lineRule="auto"/>
        <w:jc w:val="both"/>
        <w:rPr>
          <w:rFonts w:ascii="Museo Sans 500" w:eastAsia="Arial" w:hAnsi="Museo Sans 500" w:cs="Arial"/>
          <w:b/>
          <w:sz w:val="20"/>
          <w:szCs w:val="20"/>
          <w:lang w:val="es-ES_tradnl" w:eastAsia="es-SV"/>
        </w:rPr>
      </w:pPr>
    </w:p>
    <w:p w14:paraId="6B10CFEC" w14:textId="31A3CEFF" w:rsidR="00F041FD" w:rsidRPr="005E7C1A" w:rsidRDefault="00F041FD" w:rsidP="00D83913">
      <w:pPr>
        <w:spacing w:line="240" w:lineRule="auto"/>
        <w:jc w:val="both"/>
        <w:rPr>
          <w:rFonts w:ascii="Museo Sans 300" w:hAnsi="Museo Sans 300"/>
          <w:bCs/>
          <w:sz w:val="20"/>
          <w:szCs w:val="20"/>
        </w:rPr>
      </w:pPr>
      <w:r w:rsidRPr="005E7C1A">
        <w:rPr>
          <w:rFonts w:ascii="Museo Sans 500" w:eastAsia="Arial" w:hAnsi="Museo Sans 500" w:cs="Arial"/>
          <w:b/>
          <w:bCs/>
          <w:sz w:val="20"/>
          <w:szCs w:val="20"/>
          <w:lang w:val="es-ES_tradnl" w:eastAsia="es-SV"/>
        </w:rPr>
        <w:t>POR TANTO,</w:t>
      </w:r>
      <w:r w:rsidRPr="00D156C2">
        <w:rPr>
          <w:rFonts w:ascii="Museo Sans 300" w:eastAsia="Arial" w:hAnsi="Museo Sans 300" w:cs="Arial"/>
          <w:sz w:val="20"/>
          <w:szCs w:val="20"/>
          <w:lang w:val="es-ES_tradnl" w:eastAsia="es-SV"/>
        </w:rPr>
        <w:t xml:space="preserve"> con base en la Ley de Procedimientos Administrativos</w:t>
      </w:r>
      <w:r w:rsidRPr="005E7C1A">
        <w:rPr>
          <w:rFonts w:ascii="Museo Sans 300" w:eastAsia="Arial" w:hAnsi="Museo Sans 300" w:cs="Arial"/>
          <w:b/>
          <w:bCs/>
          <w:sz w:val="20"/>
          <w:szCs w:val="20"/>
          <w:lang w:val="es-ES_tradnl" w:eastAsia="es-SV"/>
        </w:rPr>
        <w:t>,</w:t>
      </w:r>
      <w:r w:rsidR="005E7C1A" w:rsidRPr="005E7C1A">
        <w:rPr>
          <w:rFonts w:ascii="Museo Sans 300" w:eastAsia="Arial" w:hAnsi="Museo Sans 300" w:cs="Arial"/>
          <w:b/>
          <w:bCs/>
          <w:sz w:val="20"/>
          <w:szCs w:val="20"/>
          <w:lang w:val="es-ES_tradnl" w:eastAsia="es-SV"/>
        </w:rPr>
        <w:t xml:space="preserve"> </w:t>
      </w:r>
      <w:r w:rsidR="005E7C1A" w:rsidRPr="005E7C1A">
        <w:rPr>
          <w:rFonts w:ascii="Museo Sans 300" w:eastAsia="Arial" w:hAnsi="Museo Sans 300" w:cs="Arial"/>
          <w:sz w:val="20"/>
          <w:szCs w:val="20"/>
          <w:lang w:val="es-ES_tradnl" w:eastAsia="es-SV"/>
        </w:rPr>
        <w:t xml:space="preserve">el </w:t>
      </w:r>
      <w:r w:rsidR="005E7C1A" w:rsidRPr="005E7C1A">
        <w:rPr>
          <w:rFonts w:ascii="Museo Sans 300" w:hAnsi="Museo Sans 300"/>
          <w:sz w:val="20"/>
          <w:szCs w:val="20"/>
        </w:rPr>
        <w:t>Procedimiento para la Determinación de las Causales de Casos Fortuitos y Fuerza Mayor</w:t>
      </w:r>
      <w:r w:rsidR="005E7C1A">
        <w:rPr>
          <w:rFonts w:ascii="Museo Sans 300" w:hAnsi="Museo Sans 300"/>
          <w:sz w:val="20"/>
          <w:szCs w:val="20"/>
        </w:rPr>
        <w:t xml:space="preserve">, </w:t>
      </w:r>
      <w:r w:rsidR="005E7C1A" w:rsidRPr="005E7C1A">
        <w:rPr>
          <w:rFonts w:ascii="Museo Sans 300" w:hAnsi="Museo Sans 300"/>
          <w:sz w:val="20"/>
          <w:szCs w:val="20"/>
        </w:rPr>
        <w:t>los Términos y Condiciones de los Pliegos tarifarios aprobaos para el año 2020</w:t>
      </w:r>
      <w:r w:rsidR="005E7C1A">
        <w:rPr>
          <w:rFonts w:ascii="Museo Sans 300" w:hAnsi="Museo Sans 300"/>
          <w:sz w:val="20"/>
          <w:szCs w:val="20"/>
        </w:rPr>
        <w:t xml:space="preserve">, </w:t>
      </w:r>
      <w:r w:rsidR="005E7C1A">
        <w:rPr>
          <w:rFonts w:ascii="Museo Sans 300" w:hAnsi="Museo Sans 300"/>
          <w:bCs/>
          <w:sz w:val="20"/>
          <w:szCs w:val="20"/>
        </w:rPr>
        <w:t>l</w:t>
      </w:r>
      <w:r w:rsidR="005E7C1A" w:rsidRPr="005E7C1A">
        <w:rPr>
          <w:rFonts w:ascii="Museo Sans 300" w:hAnsi="Museo Sans 300"/>
          <w:bCs/>
          <w:sz w:val="20"/>
          <w:szCs w:val="20"/>
        </w:rPr>
        <w:t>as Normas de Calidad del Servicio de los Sistemas de Distribución</w:t>
      </w:r>
      <w:r w:rsidR="005E7C1A">
        <w:rPr>
          <w:rFonts w:ascii="Museo Sans 300" w:hAnsi="Museo Sans 300"/>
          <w:bCs/>
          <w:sz w:val="20"/>
          <w:szCs w:val="20"/>
        </w:rPr>
        <w:t xml:space="preserve"> y</w:t>
      </w:r>
      <w:r w:rsidRPr="00D156C2">
        <w:rPr>
          <w:rFonts w:ascii="Museo Sans 300" w:eastAsia="Arial" w:hAnsi="Museo Sans 300" w:cs="Arial"/>
          <w:sz w:val="20"/>
          <w:szCs w:val="20"/>
          <w:lang w:val="es-ES_tradnl" w:eastAsia="es-SV"/>
        </w:rPr>
        <w:t xml:space="preserve"> </w:t>
      </w:r>
      <w:r w:rsidR="005E7C1A" w:rsidRPr="000C1329">
        <w:rPr>
          <w:rFonts w:ascii="Museo Sans 300" w:hAnsi="Museo Sans 300"/>
          <w:sz w:val="20"/>
          <w:szCs w:val="20"/>
        </w:rPr>
        <w:t xml:space="preserve">los informes técnicos N.° </w:t>
      </w:r>
      <w:r w:rsidR="00602084">
        <w:rPr>
          <w:rFonts w:ascii="Museo Sans 300" w:hAnsi="Museo Sans 300"/>
          <w:sz w:val="20"/>
          <w:szCs w:val="20"/>
        </w:rPr>
        <w:t>XXX</w:t>
      </w:r>
      <w:r w:rsidR="005E7C1A">
        <w:rPr>
          <w:rFonts w:ascii="Museo Sans 300" w:hAnsi="Museo Sans 300"/>
          <w:sz w:val="20"/>
          <w:szCs w:val="20"/>
        </w:rPr>
        <w:t xml:space="preserve"> y </w:t>
      </w:r>
      <w:r w:rsidR="004732EF">
        <w:rPr>
          <w:rFonts w:ascii="Museo Sans 300" w:hAnsi="Museo Sans 300"/>
          <w:sz w:val="20"/>
          <w:szCs w:val="20"/>
        </w:rPr>
        <w:t>XXX</w:t>
      </w:r>
      <w:r w:rsidR="005E7C1A" w:rsidRPr="000C1329">
        <w:rPr>
          <w:rFonts w:ascii="Museo Sans 300" w:hAnsi="Museo Sans 300"/>
          <w:sz w:val="20"/>
          <w:szCs w:val="20"/>
        </w:rPr>
        <w:t xml:space="preserve"> </w:t>
      </w:r>
      <w:r w:rsidR="005E7C1A">
        <w:rPr>
          <w:rFonts w:ascii="Museo Sans 300" w:hAnsi="Museo Sans 300"/>
          <w:sz w:val="20"/>
          <w:szCs w:val="20"/>
        </w:rPr>
        <w:t>rendidos por la Gerencia de Electricidad y el</w:t>
      </w:r>
      <w:r w:rsidR="005E7C1A" w:rsidRPr="002633F0">
        <w:rPr>
          <w:rFonts w:ascii="Museo Sans 300" w:eastAsia="Museo Sans" w:hAnsi="Museo Sans 300" w:cs="Segoe UI"/>
          <w:sz w:val="20"/>
          <w:szCs w:val="20"/>
          <w:lang w:eastAsia="es-SV"/>
        </w:rPr>
        <w:t xml:space="preserve"> informe técnico N.° </w:t>
      </w:r>
      <w:r w:rsidR="004732EF">
        <w:rPr>
          <w:rFonts w:ascii="Museo Sans 300" w:eastAsia="Museo Sans" w:hAnsi="Museo Sans 300" w:cs="Segoe UI"/>
          <w:sz w:val="20"/>
          <w:szCs w:val="20"/>
          <w:lang w:eastAsia="es-SV"/>
        </w:rPr>
        <w:t>XXX</w:t>
      </w:r>
      <w:r w:rsidR="005E7C1A">
        <w:rPr>
          <w:rFonts w:ascii="Museo Sans 300" w:hAnsi="Museo Sans 300"/>
          <w:sz w:val="20"/>
          <w:szCs w:val="20"/>
        </w:rPr>
        <w:t xml:space="preserve"> rendido por el CAU</w:t>
      </w:r>
      <w:r w:rsidR="005E7C1A" w:rsidRPr="00D156C2">
        <w:rPr>
          <w:rFonts w:ascii="Museo Sans 300" w:eastAsia="Arial" w:hAnsi="Museo Sans 300" w:cs="Arial"/>
          <w:sz w:val="20"/>
          <w:szCs w:val="20"/>
          <w:lang w:val="es-ES_tradnl" w:eastAsia="es-SV"/>
        </w:rPr>
        <w:t xml:space="preserve"> </w:t>
      </w:r>
      <w:r w:rsidRPr="00D156C2">
        <w:rPr>
          <w:rFonts w:ascii="Museo Sans 300" w:eastAsia="Arial" w:hAnsi="Museo Sans 300" w:cs="Arial"/>
          <w:sz w:val="20"/>
          <w:szCs w:val="20"/>
          <w:lang w:val="es-ES_tradnl" w:eastAsia="es-SV"/>
        </w:rPr>
        <w:t xml:space="preserve">esta </w:t>
      </w:r>
      <w:r>
        <w:rPr>
          <w:rFonts w:ascii="Museo Sans 300" w:eastAsia="Arial" w:hAnsi="Museo Sans 300" w:cs="Arial"/>
          <w:sz w:val="20"/>
          <w:szCs w:val="20"/>
          <w:lang w:val="es-ES_tradnl" w:eastAsia="es-SV"/>
        </w:rPr>
        <w:t>S</w:t>
      </w:r>
      <w:r w:rsidRPr="00D156C2">
        <w:rPr>
          <w:rFonts w:ascii="Museo Sans 300" w:eastAsia="Arial" w:hAnsi="Museo Sans 300" w:cs="Arial"/>
          <w:sz w:val="20"/>
          <w:szCs w:val="20"/>
          <w:lang w:val="es-ES_tradnl" w:eastAsia="es-SV"/>
        </w:rPr>
        <w:t xml:space="preserve">uperintendencia </w:t>
      </w:r>
      <w:r w:rsidRPr="005E7C1A">
        <w:rPr>
          <w:rFonts w:ascii="Museo Sans 500" w:eastAsia="Arial" w:hAnsi="Museo Sans 500" w:cs="Arial"/>
          <w:b/>
          <w:bCs/>
          <w:sz w:val="20"/>
          <w:szCs w:val="20"/>
          <w:lang w:val="es-ES_tradnl" w:eastAsia="es-SV"/>
        </w:rPr>
        <w:t>ACUERDA:</w:t>
      </w:r>
    </w:p>
    <w:p w14:paraId="6DC8621E" w14:textId="31CF4DF3" w:rsidR="00CB730F" w:rsidRPr="007F5F52" w:rsidRDefault="004E731C" w:rsidP="007F5F52">
      <w:pPr>
        <w:pStyle w:val="Prrafodelista"/>
        <w:numPr>
          <w:ilvl w:val="0"/>
          <w:numId w:val="3"/>
        </w:numPr>
        <w:ind w:left="426" w:hanging="426"/>
        <w:jc w:val="both"/>
        <w:rPr>
          <w:rFonts w:ascii="Museo Sans 300" w:hAnsi="Museo Sans 300"/>
          <w:sz w:val="20"/>
          <w:szCs w:val="20"/>
        </w:rPr>
      </w:pPr>
      <w:r>
        <w:rPr>
          <w:rFonts w:ascii="Museo Sans 300" w:hAnsi="Museo Sans 300"/>
          <w:sz w:val="20"/>
          <w:szCs w:val="20"/>
          <w:lang w:val="es-ES_tradnl"/>
        </w:rPr>
        <w:t>Establecer que l</w:t>
      </w:r>
      <w:r w:rsidR="009E39ED" w:rsidRPr="00657170">
        <w:rPr>
          <w:rFonts w:ascii="Museo Sans 300" w:hAnsi="Museo Sans 300"/>
          <w:sz w:val="20"/>
          <w:szCs w:val="20"/>
          <w:lang w:val="es-ES_tradnl"/>
        </w:rPr>
        <w:t xml:space="preserve">a sociedad DELSUR, S.A. de C.V. </w:t>
      </w:r>
      <w:r w:rsidR="00100A98" w:rsidRPr="00657170">
        <w:rPr>
          <w:rFonts w:ascii="Museo Sans 300" w:hAnsi="Museo Sans 300"/>
          <w:sz w:val="20"/>
          <w:szCs w:val="20"/>
          <w:lang w:val="es-ES_tradnl"/>
        </w:rPr>
        <w:t>debió</w:t>
      </w:r>
      <w:r w:rsidR="00FE18F9" w:rsidRPr="00657170">
        <w:rPr>
          <w:rFonts w:ascii="Museo Sans 300" w:hAnsi="Museo Sans 300"/>
          <w:sz w:val="20"/>
          <w:szCs w:val="20"/>
          <w:lang w:val="es-ES_tradnl"/>
        </w:rPr>
        <w:t xml:space="preserve"> someter </w:t>
      </w:r>
      <w:r w:rsidR="00E43F5A" w:rsidRPr="00657170">
        <w:rPr>
          <w:rFonts w:ascii="Museo Sans 300" w:hAnsi="Museo Sans 300"/>
          <w:sz w:val="20"/>
          <w:szCs w:val="20"/>
          <w:lang w:val="es-ES_tradnl"/>
        </w:rPr>
        <w:t xml:space="preserve">a análisis </w:t>
      </w:r>
      <w:r w:rsidR="00FE18F9" w:rsidRPr="00657170">
        <w:rPr>
          <w:rFonts w:ascii="Museo Sans 300" w:hAnsi="Museo Sans 300"/>
          <w:sz w:val="20"/>
          <w:szCs w:val="20"/>
          <w:lang w:val="es-ES_tradnl"/>
        </w:rPr>
        <w:t xml:space="preserve">la solitud de excepción </w:t>
      </w:r>
      <w:r w:rsidR="00100A98" w:rsidRPr="00657170">
        <w:rPr>
          <w:rFonts w:ascii="Museo Sans 300" w:hAnsi="Museo Sans 300"/>
          <w:sz w:val="20"/>
          <w:szCs w:val="20"/>
          <w:lang w:val="es-ES_tradnl"/>
        </w:rPr>
        <w:t>para comprobar la causal de fuerza mayor o caso fortuito</w:t>
      </w:r>
      <w:r w:rsidR="00E43F5A" w:rsidRPr="00657170">
        <w:rPr>
          <w:rFonts w:ascii="Museo Sans 300" w:hAnsi="Museo Sans 300"/>
          <w:sz w:val="20"/>
          <w:szCs w:val="20"/>
          <w:lang w:val="es-ES_tradnl"/>
        </w:rPr>
        <w:t xml:space="preserve"> </w:t>
      </w:r>
      <w:r>
        <w:rPr>
          <w:rFonts w:ascii="Museo Sans 300" w:hAnsi="Museo Sans 300"/>
          <w:sz w:val="20"/>
          <w:szCs w:val="20"/>
          <w:lang w:val="es-ES_tradnl"/>
        </w:rPr>
        <w:t>que justificaba</w:t>
      </w:r>
      <w:r w:rsidR="007D1EE6" w:rsidRPr="00657170">
        <w:rPr>
          <w:rFonts w:ascii="Museo Sans 300" w:hAnsi="Museo Sans 300"/>
          <w:sz w:val="20"/>
          <w:szCs w:val="20"/>
          <w:lang w:val="es-ES_tradnl"/>
        </w:rPr>
        <w:t xml:space="preserve"> la falta de lectura</w:t>
      </w:r>
      <w:r>
        <w:rPr>
          <w:rFonts w:ascii="Museo Sans 300" w:hAnsi="Museo Sans 300"/>
          <w:sz w:val="20"/>
          <w:szCs w:val="20"/>
          <w:lang w:val="es-ES_tradnl"/>
        </w:rPr>
        <w:t xml:space="preserve"> y sustitución</w:t>
      </w:r>
      <w:r w:rsidR="007D1EE6" w:rsidRPr="00657170">
        <w:rPr>
          <w:rFonts w:ascii="Museo Sans 300" w:hAnsi="Museo Sans 300"/>
          <w:sz w:val="20"/>
          <w:szCs w:val="20"/>
          <w:lang w:val="es-ES_tradnl"/>
        </w:rPr>
        <w:t xml:space="preserve"> de los medidores</w:t>
      </w:r>
      <w:r w:rsidR="00100A98" w:rsidRPr="00657170">
        <w:rPr>
          <w:rFonts w:ascii="Museo Sans 300" w:hAnsi="Museo Sans 300"/>
          <w:sz w:val="20"/>
          <w:szCs w:val="20"/>
          <w:lang w:val="es-ES_tradnl"/>
        </w:rPr>
        <w:t xml:space="preserve">, de conformidad con lo señalado </w:t>
      </w:r>
      <w:r w:rsidR="00100A98" w:rsidRPr="00657170">
        <w:rPr>
          <w:rFonts w:ascii="Museo Sans 300" w:hAnsi="Museo Sans 300"/>
          <w:sz w:val="20"/>
          <w:szCs w:val="20"/>
          <w:lang w:val="es-419"/>
        </w:rPr>
        <w:t xml:space="preserve">en las Normas de Calidad </w:t>
      </w:r>
      <w:r w:rsidR="00657170">
        <w:rPr>
          <w:rFonts w:ascii="Museo Sans 300" w:hAnsi="Museo Sans 300"/>
          <w:sz w:val="20"/>
          <w:szCs w:val="20"/>
          <w:lang w:val="es-419"/>
        </w:rPr>
        <w:t xml:space="preserve">de los Servicios de Distribución y </w:t>
      </w:r>
      <w:r w:rsidR="00100A98" w:rsidRPr="00657170">
        <w:rPr>
          <w:rFonts w:ascii="Museo Sans 300" w:hAnsi="Museo Sans 300"/>
          <w:sz w:val="20"/>
          <w:szCs w:val="20"/>
          <w:lang w:val="es-419"/>
        </w:rPr>
        <w:t>los Términos y Condiciones de los Pliegos Tarifarios</w:t>
      </w:r>
      <w:r w:rsidR="00657170">
        <w:rPr>
          <w:rFonts w:ascii="Museo Sans 300" w:hAnsi="Museo Sans 300"/>
          <w:sz w:val="20"/>
          <w:szCs w:val="20"/>
          <w:lang w:val="es-419"/>
        </w:rPr>
        <w:t xml:space="preserve"> aprobados para el año 2020</w:t>
      </w:r>
      <w:r w:rsidR="00100A98" w:rsidRPr="00657170">
        <w:rPr>
          <w:rFonts w:ascii="Museo Sans 300" w:hAnsi="Museo Sans 300"/>
          <w:sz w:val="20"/>
          <w:szCs w:val="20"/>
          <w:lang w:val="es-419"/>
        </w:rPr>
        <w:t xml:space="preserve">. </w:t>
      </w:r>
    </w:p>
    <w:p w14:paraId="3B68FC1B" w14:textId="77777777" w:rsidR="00CB730F" w:rsidRPr="00CB730F" w:rsidRDefault="00CB730F" w:rsidP="00CB730F">
      <w:pPr>
        <w:pStyle w:val="Prrafodelista"/>
        <w:rPr>
          <w:rFonts w:ascii="Museo Sans 300" w:hAnsi="Museo Sans 300"/>
          <w:sz w:val="20"/>
          <w:szCs w:val="20"/>
          <w:lang w:val="es-ES_tradnl"/>
        </w:rPr>
      </w:pPr>
    </w:p>
    <w:p w14:paraId="47962514" w14:textId="51E65311" w:rsidR="00034F92" w:rsidRPr="00DE7162" w:rsidRDefault="008F65D8" w:rsidP="0030455F">
      <w:pPr>
        <w:pStyle w:val="Prrafodelista"/>
        <w:numPr>
          <w:ilvl w:val="0"/>
          <w:numId w:val="3"/>
        </w:numPr>
        <w:ind w:left="426" w:hanging="426"/>
        <w:jc w:val="both"/>
        <w:rPr>
          <w:rFonts w:ascii="Museo Sans 300" w:hAnsi="Museo Sans 300"/>
          <w:sz w:val="20"/>
          <w:szCs w:val="20"/>
          <w:lang w:val="es-SV"/>
        </w:rPr>
      </w:pPr>
      <w:r w:rsidRPr="00DE7162">
        <w:rPr>
          <w:rFonts w:ascii="Museo Sans 300" w:hAnsi="Museo Sans 300"/>
          <w:sz w:val="20"/>
          <w:szCs w:val="20"/>
          <w:lang w:val="es-ES_tradnl"/>
        </w:rPr>
        <w:t xml:space="preserve">Establecer que la sociedad DELSUR, S.A. de C.V. </w:t>
      </w:r>
      <w:r w:rsidR="00A136F0" w:rsidRPr="000A0962">
        <w:rPr>
          <w:rFonts w:ascii="Museo Sans 300" w:hAnsi="Museo Sans 300"/>
          <w:sz w:val="20"/>
          <w:szCs w:val="20"/>
          <w:lang w:val="es-ES_tradnl"/>
        </w:rPr>
        <w:t>a través de las pruebas presentadas comprobó que las causales invocadas (atraso en la recepción de medidores y suspensiones o desconexiones acumuladas y ejecutadas hasta septiembre de 2020, y disminución de fuerza laboral) ocurrieron y probablemente imposibilitaron la toma de lecturas del medidor y/o sustituir el medidor defectuoso de los usuarios</w:t>
      </w:r>
      <w:r w:rsidR="00DE7162" w:rsidRPr="00DE7162">
        <w:rPr>
          <w:rFonts w:ascii="Museo Sans 300" w:hAnsi="Museo Sans 300"/>
          <w:sz w:val="20"/>
          <w:szCs w:val="20"/>
          <w:lang w:val="es-ES_tradnl"/>
        </w:rPr>
        <w:t>.</w:t>
      </w:r>
    </w:p>
    <w:p w14:paraId="31B00A65" w14:textId="77777777" w:rsidR="00DE7162" w:rsidRPr="00DE7162" w:rsidRDefault="00DE7162" w:rsidP="00DE7162">
      <w:pPr>
        <w:pStyle w:val="Prrafodelista"/>
        <w:rPr>
          <w:rFonts w:ascii="Museo Sans 300" w:hAnsi="Museo Sans 300"/>
          <w:sz w:val="20"/>
          <w:szCs w:val="20"/>
          <w:lang w:val="es-SV"/>
        </w:rPr>
      </w:pPr>
    </w:p>
    <w:p w14:paraId="1A93C317" w14:textId="3D8CF4D6" w:rsidR="00DE7162" w:rsidRDefault="000E63E8" w:rsidP="0030455F">
      <w:pPr>
        <w:pStyle w:val="Prrafodelista"/>
        <w:ind w:left="426"/>
        <w:jc w:val="both"/>
        <w:rPr>
          <w:rFonts w:ascii="Museo Sans 300" w:hAnsi="Museo Sans 300"/>
          <w:sz w:val="20"/>
          <w:szCs w:val="20"/>
          <w:lang w:val="es-SV"/>
        </w:rPr>
      </w:pPr>
      <w:r w:rsidRPr="000A0962">
        <w:rPr>
          <w:rFonts w:ascii="Museo Sans 300" w:hAnsi="Museo Sans 300"/>
          <w:sz w:val="20"/>
          <w:szCs w:val="20"/>
          <w:lang w:val="es-SV"/>
        </w:rPr>
        <w:t>No obstante lo anterior, DELSUR S.A. de C.V. no presentó ante la SIGET las correspondientes  solicitudes de excepción por caso fortuito o de fuerza mayor y optó por aplicar las compensaciones económicas por incumplir los parámetros de calidad relacionados con la estimación del consumo, y en esa línea, también procedía cumplir con lo establecido en el artículo 29 de los Términos y Condiciones de los Pliegos Tarifarios y no efectuar los cobros relacionados con cargos que dependen del consumo de energía</w:t>
      </w:r>
      <w:r w:rsidR="00580900">
        <w:rPr>
          <w:rFonts w:ascii="Museo Sans 300" w:hAnsi="Museo Sans 300"/>
          <w:sz w:val="20"/>
          <w:szCs w:val="20"/>
          <w:lang w:val="es-SV"/>
        </w:rPr>
        <w:t xml:space="preserve"> en los períodos que sobrepasan los límites que permite la normativa</w:t>
      </w:r>
      <w:r w:rsidR="0030455F" w:rsidRPr="00721179">
        <w:rPr>
          <w:rFonts w:ascii="Museo Sans 300" w:hAnsi="Museo Sans 300"/>
          <w:bCs/>
          <w:sz w:val="20"/>
          <w:szCs w:val="20"/>
        </w:rPr>
        <w:t>.</w:t>
      </w:r>
    </w:p>
    <w:p w14:paraId="5CC02968" w14:textId="77777777" w:rsidR="00392178" w:rsidRDefault="00392178" w:rsidP="00CB730F">
      <w:pPr>
        <w:spacing w:after="0" w:line="240" w:lineRule="auto"/>
        <w:jc w:val="both"/>
        <w:rPr>
          <w:rFonts w:ascii="Museo Sans 300" w:eastAsia="Times New Roman" w:hAnsi="Museo Sans 300"/>
          <w:sz w:val="20"/>
          <w:szCs w:val="20"/>
          <w:lang w:val="es-ES_tradnl" w:eastAsia="es-ES"/>
        </w:rPr>
      </w:pPr>
    </w:p>
    <w:p w14:paraId="2118F02D" w14:textId="75C9322E" w:rsidR="00322710" w:rsidRPr="00392178" w:rsidRDefault="005569D2" w:rsidP="00F041FD">
      <w:pPr>
        <w:numPr>
          <w:ilvl w:val="0"/>
          <w:numId w:val="3"/>
        </w:numPr>
        <w:spacing w:after="0" w:line="240" w:lineRule="auto"/>
        <w:ind w:left="426" w:hanging="426"/>
        <w:jc w:val="both"/>
        <w:rPr>
          <w:rFonts w:ascii="Museo Sans 300" w:eastAsia="Times New Roman" w:hAnsi="Museo Sans 300"/>
          <w:sz w:val="20"/>
          <w:szCs w:val="20"/>
          <w:lang w:val="es-ES_tradnl" w:eastAsia="es-ES"/>
        </w:rPr>
      </w:pPr>
      <w:r w:rsidRPr="005569D2">
        <w:rPr>
          <w:rFonts w:ascii="Museo Sans 300" w:eastAsia="Times New Roman" w:hAnsi="Museo Sans 300"/>
          <w:sz w:val="20"/>
          <w:szCs w:val="20"/>
          <w:lang w:val="es-ES_tradnl" w:eastAsia="es-ES"/>
        </w:rPr>
        <w:t>Determi</w:t>
      </w:r>
      <w:r>
        <w:rPr>
          <w:rFonts w:ascii="Museo Sans 300" w:eastAsia="Times New Roman" w:hAnsi="Museo Sans 300"/>
          <w:sz w:val="20"/>
          <w:szCs w:val="20"/>
          <w:lang w:val="es-ES_tradnl" w:eastAsia="es-ES"/>
        </w:rPr>
        <w:t>n</w:t>
      </w:r>
      <w:r w:rsidRPr="005569D2">
        <w:rPr>
          <w:rFonts w:ascii="Museo Sans 300" w:eastAsia="Times New Roman" w:hAnsi="Museo Sans 300"/>
          <w:sz w:val="20"/>
          <w:szCs w:val="20"/>
          <w:lang w:val="es-ES_tradnl" w:eastAsia="es-ES"/>
        </w:rPr>
        <w:t>ar q</w:t>
      </w:r>
      <w:r>
        <w:rPr>
          <w:rFonts w:ascii="Museo Sans 300" w:eastAsia="Times New Roman" w:hAnsi="Museo Sans 300"/>
          <w:sz w:val="20"/>
          <w:szCs w:val="20"/>
          <w:lang w:val="es-ES_tradnl" w:eastAsia="es-ES"/>
        </w:rPr>
        <w:t>ue</w:t>
      </w:r>
      <w:r w:rsidR="00F434EF" w:rsidDel="004E731C">
        <w:rPr>
          <w:rFonts w:ascii="Museo Sans 300" w:eastAsia="Times New Roman" w:hAnsi="Museo Sans 300"/>
          <w:sz w:val="20"/>
          <w:szCs w:val="20"/>
          <w:lang w:val="es-ES_tradnl" w:eastAsia="es-ES"/>
        </w:rPr>
        <w:t xml:space="preserve"> </w:t>
      </w:r>
      <w:r w:rsidR="00F434EF">
        <w:rPr>
          <w:rFonts w:ascii="Museo Sans 300" w:eastAsia="Times New Roman" w:hAnsi="Museo Sans 300"/>
          <w:sz w:val="20"/>
          <w:szCs w:val="20"/>
          <w:lang w:val="es-ES_tradnl" w:eastAsia="es-ES"/>
        </w:rPr>
        <w:t xml:space="preserve">para los casos </w:t>
      </w:r>
      <w:r w:rsidR="00A5746E">
        <w:rPr>
          <w:rFonts w:ascii="Museo Sans 300" w:eastAsia="Times New Roman" w:hAnsi="Museo Sans 300"/>
          <w:sz w:val="20"/>
          <w:szCs w:val="20"/>
          <w:lang w:val="es-ES_tradnl" w:eastAsia="es-ES"/>
        </w:rPr>
        <w:t xml:space="preserve">en los que haya realizado </w:t>
      </w:r>
      <w:r w:rsidR="00F434EF">
        <w:rPr>
          <w:rFonts w:ascii="Museo Sans 300" w:eastAsia="Times New Roman" w:hAnsi="Museo Sans 300"/>
          <w:sz w:val="20"/>
          <w:szCs w:val="20"/>
          <w:lang w:val="es-ES_tradnl" w:eastAsia="es-ES"/>
        </w:rPr>
        <w:t>estimaci</w:t>
      </w:r>
      <w:r w:rsidR="00A5746E">
        <w:rPr>
          <w:rFonts w:ascii="Museo Sans 300" w:eastAsia="Times New Roman" w:hAnsi="Museo Sans 300"/>
          <w:sz w:val="20"/>
          <w:szCs w:val="20"/>
          <w:lang w:val="es-ES_tradnl" w:eastAsia="es-ES"/>
        </w:rPr>
        <w:t>ones</w:t>
      </w:r>
      <w:r w:rsidR="00F434EF">
        <w:rPr>
          <w:rFonts w:ascii="Museo Sans 300" w:eastAsia="Times New Roman" w:hAnsi="Museo Sans 300"/>
          <w:sz w:val="20"/>
          <w:szCs w:val="20"/>
          <w:lang w:val="es-ES_tradnl" w:eastAsia="es-ES"/>
        </w:rPr>
        <w:t xml:space="preserve"> </w:t>
      </w:r>
      <w:r w:rsidR="00A5746E">
        <w:rPr>
          <w:rFonts w:ascii="Museo Sans 300" w:eastAsia="Arial" w:hAnsi="Museo Sans 300"/>
          <w:bCs/>
          <w:sz w:val="20"/>
          <w:szCs w:val="20"/>
        </w:rPr>
        <w:t xml:space="preserve">a los usuarios </w:t>
      </w:r>
      <w:r w:rsidR="00A5746E">
        <w:rPr>
          <w:rFonts w:ascii="Museo Sans 300" w:hAnsi="Museo Sans 300"/>
          <w:sz w:val="20"/>
          <w:szCs w:val="20"/>
        </w:rPr>
        <w:t>a quienes se le haya aplicado la causal de caso fortuito o fuerza mayor para acumular y/o estimar el cobro de energía eléctrica por medidor defectuoso,</w:t>
      </w:r>
      <w:r w:rsidR="006076A2">
        <w:rPr>
          <w:rFonts w:ascii="Museo Sans 300" w:hAnsi="Museo Sans 300"/>
          <w:sz w:val="20"/>
          <w:szCs w:val="20"/>
        </w:rPr>
        <w:t xml:space="preserve"> </w:t>
      </w:r>
      <w:r w:rsidR="004E731C">
        <w:rPr>
          <w:rFonts w:ascii="Museo Sans 300" w:eastAsia="Times New Roman" w:hAnsi="Museo Sans 300"/>
          <w:sz w:val="20"/>
          <w:szCs w:val="20"/>
          <w:lang w:val="es-ES_tradnl" w:eastAsia="es-ES"/>
        </w:rPr>
        <w:t xml:space="preserve">la </w:t>
      </w:r>
      <w:r w:rsidR="004E731C" w:rsidRPr="005569D2">
        <w:rPr>
          <w:rFonts w:ascii="Museo Sans 300" w:eastAsia="Times New Roman" w:hAnsi="Museo Sans 300"/>
          <w:sz w:val="20"/>
          <w:szCs w:val="20"/>
          <w:lang w:val="es-ES_tradnl" w:eastAsia="es-ES"/>
        </w:rPr>
        <w:t>sociedad DELSUR, S.A. de C.V.</w:t>
      </w:r>
      <w:r w:rsidR="004E731C">
        <w:rPr>
          <w:rFonts w:ascii="Museo Sans 300" w:eastAsia="Times New Roman" w:hAnsi="Museo Sans 300"/>
          <w:sz w:val="20"/>
          <w:szCs w:val="20"/>
          <w:lang w:val="es-ES_tradnl" w:eastAsia="es-ES"/>
        </w:rPr>
        <w:t xml:space="preserve"> </w:t>
      </w:r>
      <w:r w:rsidR="006076A2">
        <w:rPr>
          <w:rFonts w:ascii="Museo Sans 300" w:hAnsi="Museo Sans 300"/>
          <w:sz w:val="20"/>
          <w:szCs w:val="20"/>
        </w:rPr>
        <w:t xml:space="preserve">debe realizar los ajustes pertinentes </w:t>
      </w:r>
      <w:r w:rsidR="00392178">
        <w:rPr>
          <w:rFonts w:ascii="Museo Sans 300" w:hAnsi="Museo Sans 300"/>
          <w:sz w:val="20"/>
          <w:szCs w:val="20"/>
        </w:rPr>
        <w:t>de conformidad con los parámetros siguientes:</w:t>
      </w:r>
    </w:p>
    <w:p w14:paraId="68CEC8BC" w14:textId="5FF7BFAB" w:rsidR="00392178" w:rsidRDefault="00392178" w:rsidP="00392178">
      <w:pPr>
        <w:spacing w:after="0" w:line="240" w:lineRule="auto"/>
        <w:ind w:left="426"/>
        <w:jc w:val="both"/>
        <w:rPr>
          <w:rFonts w:ascii="Museo Sans 300" w:hAnsi="Museo Sans 300"/>
          <w:sz w:val="20"/>
          <w:szCs w:val="20"/>
        </w:rPr>
      </w:pPr>
    </w:p>
    <w:p w14:paraId="776AF3B0" w14:textId="1FF9432D" w:rsidR="00392178" w:rsidRDefault="006D2476" w:rsidP="00392178">
      <w:pPr>
        <w:pStyle w:val="Prrafodelista"/>
        <w:numPr>
          <w:ilvl w:val="0"/>
          <w:numId w:val="20"/>
        </w:numPr>
        <w:ind w:left="709" w:hanging="283"/>
        <w:jc w:val="both"/>
        <w:rPr>
          <w:rFonts w:ascii="Museo Sans 300" w:hAnsi="Museo Sans 300"/>
          <w:sz w:val="20"/>
          <w:szCs w:val="20"/>
        </w:rPr>
      </w:pPr>
      <w:r>
        <w:rPr>
          <w:rFonts w:ascii="Museo Sans 300" w:hAnsi="Museo Sans 300"/>
          <w:sz w:val="20"/>
          <w:szCs w:val="20"/>
        </w:rPr>
        <w:t xml:space="preserve">Debe </w:t>
      </w:r>
      <w:r w:rsidR="00392178">
        <w:rPr>
          <w:rFonts w:ascii="Museo Sans 300" w:hAnsi="Museo Sans 300"/>
          <w:sz w:val="20"/>
          <w:szCs w:val="20"/>
        </w:rPr>
        <w:t xml:space="preserve">cobrar si </w:t>
      </w:r>
      <w:r w:rsidR="00392178" w:rsidRPr="008871B5">
        <w:rPr>
          <w:rFonts w:ascii="Museo Sans 300" w:hAnsi="Museo Sans 300"/>
          <w:sz w:val="20"/>
          <w:szCs w:val="20"/>
        </w:rPr>
        <w:t>las primeras estimaciones del consumo ocurri</w:t>
      </w:r>
      <w:r w:rsidR="00392178">
        <w:rPr>
          <w:rFonts w:ascii="Museo Sans 300" w:hAnsi="Museo Sans 300"/>
          <w:sz w:val="20"/>
          <w:szCs w:val="20"/>
        </w:rPr>
        <w:t xml:space="preserve">eron </w:t>
      </w:r>
      <w:r w:rsidR="00392178" w:rsidRPr="008871B5">
        <w:rPr>
          <w:rFonts w:ascii="Museo Sans 300" w:hAnsi="Museo Sans 300"/>
          <w:sz w:val="20"/>
          <w:szCs w:val="20"/>
        </w:rPr>
        <w:t xml:space="preserve">entre mayo y octubre de 2020 y no impliquen un incumplimiento de los límites establecidos para el indicador las estimaciones en la facturación (CFFE). </w:t>
      </w:r>
    </w:p>
    <w:p w14:paraId="5D138BDE" w14:textId="77777777" w:rsidR="00392178" w:rsidRDefault="00392178" w:rsidP="00392178">
      <w:pPr>
        <w:pStyle w:val="Prrafodelista"/>
        <w:numPr>
          <w:ilvl w:val="0"/>
          <w:numId w:val="20"/>
        </w:numPr>
        <w:ind w:left="709" w:hanging="283"/>
        <w:jc w:val="both"/>
        <w:rPr>
          <w:rFonts w:ascii="Museo Sans 300" w:hAnsi="Museo Sans 300"/>
          <w:sz w:val="20"/>
          <w:szCs w:val="20"/>
        </w:rPr>
      </w:pPr>
      <w:r w:rsidRPr="00FB2678">
        <w:rPr>
          <w:rFonts w:ascii="Museo Sans 300" w:hAnsi="Museo Sans 300"/>
          <w:sz w:val="20"/>
          <w:szCs w:val="20"/>
        </w:rPr>
        <w:t>Es procedente el cobro de energía y potencia eléctrica no registrada retroactivamente hasta un máximo de dos meses, a partir de la fecha en que el distribuidor haya notificado al usuario final, que la condición de desperfectos o problemas en el equipo de medición fue corregida</w:t>
      </w:r>
      <w:r>
        <w:rPr>
          <w:rFonts w:ascii="Museo Sans 300" w:hAnsi="Museo Sans 300"/>
          <w:sz w:val="20"/>
          <w:szCs w:val="20"/>
        </w:rPr>
        <w:t>.</w:t>
      </w:r>
    </w:p>
    <w:p w14:paraId="21735946" w14:textId="0B9A69DC" w:rsidR="008F65D8" w:rsidRDefault="00392178" w:rsidP="0058649B">
      <w:pPr>
        <w:pStyle w:val="Prrafodelista"/>
        <w:numPr>
          <w:ilvl w:val="0"/>
          <w:numId w:val="20"/>
        </w:numPr>
        <w:ind w:left="709" w:hanging="283"/>
        <w:jc w:val="both"/>
        <w:rPr>
          <w:rFonts w:ascii="Museo Sans 300" w:hAnsi="Museo Sans 300"/>
          <w:sz w:val="20"/>
          <w:szCs w:val="20"/>
        </w:rPr>
      </w:pPr>
      <w:r>
        <w:rPr>
          <w:rFonts w:ascii="Museo Sans 300" w:hAnsi="Museo Sans 300"/>
          <w:sz w:val="20"/>
          <w:szCs w:val="20"/>
        </w:rPr>
        <w:t xml:space="preserve">Cualquier estimación </w:t>
      </w:r>
      <w:r w:rsidRPr="005770E1">
        <w:rPr>
          <w:rFonts w:ascii="Museo Sans 300" w:hAnsi="Museo Sans 300"/>
          <w:sz w:val="20"/>
          <w:szCs w:val="20"/>
        </w:rPr>
        <w:t xml:space="preserve">de consumo que no se encuentren dentro de los casos indicados </w:t>
      </w:r>
      <w:r>
        <w:rPr>
          <w:rFonts w:ascii="Museo Sans 300" w:hAnsi="Museo Sans 300"/>
          <w:sz w:val="20"/>
          <w:szCs w:val="20"/>
        </w:rPr>
        <w:t xml:space="preserve">anteriormente, </w:t>
      </w:r>
      <w:r w:rsidRPr="005770E1">
        <w:rPr>
          <w:rFonts w:ascii="Museo Sans 300" w:hAnsi="Museo Sans 300"/>
          <w:sz w:val="20"/>
          <w:szCs w:val="20"/>
        </w:rPr>
        <w:t>no es procedente el cobro de los cargos que se facturan en función de la lectura del medidor.</w:t>
      </w:r>
    </w:p>
    <w:p w14:paraId="36047D26" w14:textId="77777777" w:rsidR="0058649B" w:rsidRPr="0058649B" w:rsidRDefault="0058649B" w:rsidP="0058649B">
      <w:pPr>
        <w:pStyle w:val="Prrafodelista"/>
        <w:ind w:left="709"/>
        <w:jc w:val="both"/>
        <w:rPr>
          <w:rFonts w:ascii="Museo Sans 300" w:hAnsi="Museo Sans 300"/>
          <w:sz w:val="20"/>
          <w:szCs w:val="20"/>
        </w:rPr>
      </w:pPr>
    </w:p>
    <w:p w14:paraId="41DC691D" w14:textId="4515B007" w:rsidR="004E731C" w:rsidRPr="00BF76A0" w:rsidRDefault="004E731C" w:rsidP="00F041FD">
      <w:pPr>
        <w:numPr>
          <w:ilvl w:val="0"/>
          <w:numId w:val="3"/>
        </w:numPr>
        <w:spacing w:after="0" w:line="240" w:lineRule="auto"/>
        <w:ind w:left="426" w:hanging="426"/>
        <w:jc w:val="both"/>
        <w:rPr>
          <w:rFonts w:ascii="Museo Sans 300" w:eastAsia="Times New Roman" w:hAnsi="Museo Sans 300"/>
          <w:lang w:val="es-ES_tradnl" w:eastAsia="es-ES"/>
        </w:rPr>
      </w:pPr>
      <w:r>
        <w:rPr>
          <w:rFonts w:ascii="Museo Sans 300" w:eastAsia="Times New Roman" w:hAnsi="Museo Sans 300"/>
          <w:sz w:val="20"/>
          <w:szCs w:val="20"/>
          <w:lang w:val="es-ES_tradnl" w:eastAsia="es-ES"/>
        </w:rPr>
        <w:t xml:space="preserve">Requerir a la distribuidora </w:t>
      </w:r>
      <w:r w:rsidRPr="005569D2">
        <w:rPr>
          <w:rFonts w:ascii="Museo Sans 300" w:eastAsia="Times New Roman" w:hAnsi="Museo Sans 300"/>
          <w:sz w:val="20"/>
          <w:szCs w:val="20"/>
          <w:lang w:val="es-ES_tradnl" w:eastAsia="es-ES"/>
        </w:rPr>
        <w:t>DELSUR, S.A. de C.V.</w:t>
      </w:r>
      <w:r>
        <w:rPr>
          <w:rFonts w:ascii="Museo Sans 300" w:eastAsia="Times New Roman" w:hAnsi="Museo Sans 300"/>
          <w:sz w:val="20"/>
          <w:szCs w:val="20"/>
          <w:lang w:val="es-ES_tradnl" w:eastAsia="es-ES"/>
        </w:rPr>
        <w:t xml:space="preserve"> que utilice todos los recursos a su alcance a fin de contener el incremento de </w:t>
      </w:r>
      <w:r w:rsidR="00004AE3">
        <w:rPr>
          <w:rFonts w:ascii="Museo Sans 300" w:eastAsia="Times New Roman" w:hAnsi="Museo Sans 300"/>
          <w:sz w:val="20"/>
          <w:szCs w:val="20"/>
          <w:lang w:val="es-ES_tradnl" w:eastAsia="es-ES"/>
        </w:rPr>
        <w:t>reclamos</w:t>
      </w:r>
      <w:r w:rsidR="00EB77BB">
        <w:rPr>
          <w:rFonts w:ascii="Museo Sans 300" w:eastAsia="Times New Roman" w:hAnsi="Museo Sans 300"/>
          <w:sz w:val="20"/>
          <w:szCs w:val="20"/>
          <w:lang w:val="es-ES_tradnl" w:eastAsia="es-ES"/>
        </w:rPr>
        <w:t xml:space="preserve"> por estimaciones realizadas en razón</w:t>
      </w:r>
      <w:r>
        <w:rPr>
          <w:rFonts w:ascii="Museo Sans 300" w:eastAsia="Times New Roman" w:hAnsi="Museo Sans 300"/>
          <w:sz w:val="20"/>
          <w:szCs w:val="20"/>
          <w:lang w:val="es-ES_tradnl" w:eastAsia="es-ES"/>
        </w:rPr>
        <w:t xml:space="preserve"> de sustitución</w:t>
      </w:r>
      <w:r w:rsidR="00EB77BB">
        <w:rPr>
          <w:rFonts w:ascii="Museo Sans 300" w:eastAsia="Times New Roman" w:hAnsi="Museo Sans 300"/>
          <w:sz w:val="20"/>
          <w:szCs w:val="20"/>
          <w:lang w:val="es-ES_tradnl" w:eastAsia="es-ES"/>
        </w:rPr>
        <w:t xml:space="preserve"> tardía</w:t>
      </w:r>
      <w:r>
        <w:rPr>
          <w:rFonts w:ascii="Museo Sans 300" w:eastAsia="Times New Roman" w:hAnsi="Museo Sans 300"/>
          <w:sz w:val="20"/>
          <w:szCs w:val="20"/>
          <w:lang w:val="es-ES_tradnl" w:eastAsia="es-ES"/>
        </w:rPr>
        <w:t xml:space="preserve"> de medidores defectuosos que superan los plazos establecidos en la normativa aplicable, así como también, resolver los ya recibidos en cada una de sus oficinas de atención.</w:t>
      </w:r>
      <w:r w:rsidR="006B404F" w:rsidRPr="006B404F">
        <w:rPr>
          <w:rFonts w:ascii="Museo Sans 300" w:eastAsia="Times New Roman" w:hAnsi="Museo Sans 300"/>
          <w:sz w:val="20"/>
          <w:szCs w:val="20"/>
          <w:lang w:val="es-ES_tradnl" w:eastAsia="es-ES"/>
        </w:rPr>
        <w:t xml:space="preserve"> </w:t>
      </w:r>
      <w:r w:rsidR="006B404F">
        <w:rPr>
          <w:rFonts w:ascii="Museo Sans 300" w:eastAsia="Times New Roman" w:hAnsi="Museo Sans 300"/>
          <w:sz w:val="20"/>
          <w:szCs w:val="20"/>
          <w:lang w:val="es-ES_tradnl" w:eastAsia="es-ES"/>
        </w:rPr>
        <w:t>Y</w:t>
      </w:r>
      <w:r w:rsidR="007E4190">
        <w:rPr>
          <w:rFonts w:ascii="Museo Sans 300" w:eastAsia="Times New Roman" w:hAnsi="Museo Sans 300"/>
          <w:sz w:val="20"/>
          <w:szCs w:val="20"/>
          <w:lang w:val="es-ES_tradnl" w:eastAsia="es-ES"/>
        </w:rPr>
        <w:t xml:space="preserve">, </w:t>
      </w:r>
      <w:r w:rsidR="006B404F">
        <w:rPr>
          <w:rFonts w:ascii="Museo Sans 300" w:eastAsia="Times New Roman" w:hAnsi="Museo Sans 300"/>
          <w:sz w:val="20"/>
          <w:szCs w:val="20"/>
          <w:lang w:val="es-ES_tradnl" w:eastAsia="es-ES"/>
        </w:rPr>
        <w:t>en caso que sea procedente el cobro estimado de facturas por medidor defectuoso, debe ofrecérsele al usuario un plan de pago lo suficientemente amplio, es decir, como mínimo por un período similar a los meses estimados, a fin de no afectar su economía familiar</w:t>
      </w:r>
      <w:r w:rsidR="007E4190">
        <w:rPr>
          <w:rFonts w:ascii="Museo Sans 300" w:eastAsia="Times New Roman" w:hAnsi="Museo Sans 300"/>
          <w:sz w:val="20"/>
          <w:szCs w:val="20"/>
          <w:lang w:val="es-ES_tradnl" w:eastAsia="es-ES"/>
        </w:rPr>
        <w:t>.</w:t>
      </w:r>
    </w:p>
    <w:p w14:paraId="5CF60AA3" w14:textId="77777777" w:rsidR="00807A0D" w:rsidRPr="00BF76A0" w:rsidRDefault="00807A0D" w:rsidP="0058649B">
      <w:pPr>
        <w:spacing w:after="0" w:line="240" w:lineRule="auto"/>
        <w:ind w:left="426"/>
        <w:jc w:val="both"/>
        <w:rPr>
          <w:rFonts w:ascii="Museo Sans 300" w:eastAsia="Times New Roman" w:hAnsi="Museo Sans 300"/>
          <w:lang w:val="es-ES_tradnl" w:eastAsia="es-ES"/>
        </w:rPr>
      </w:pPr>
    </w:p>
    <w:p w14:paraId="7C0130ED" w14:textId="3891E982" w:rsidR="00807A0D" w:rsidRPr="00BF76A0" w:rsidRDefault="00807A0D" w:rsidP="00F041FD">
      <w:pPr>
        <w:numPr>
          <w:ilvl w:val="0"/>
          <w:numId w:val="3"/>
        </w:numPr>
        <w:spacing w:after="0" w:line="240" w:lineRule="auto"/>
        <w:ind w:left="426" w:hanging="426"/>
        <w:jc w:val="both"/>
        <w:rPr>
          <w:rFonts w:ascii="Museo Sans 300" w:eastAsia="Times New Roman" w:hAnsi="Museo Sans 300"/>
          <w:lang w:val="es-ES_tradnl" w:eastAsia="es-ES"/>
        </w:rPr>
      </w:pPr>
      <w:r>
        <w:rPr>
          <w:rFonts w:ascii="Museo Sans 300" w:eastAsia="Times New Roman" w:hAnsi="Museo Sans 300"/>
          <w:sz w:val="20"/>
          <w:szCs w:val="20"/>
          <w:lang w:val="es-ES_tradnl" w:eastAsia="es-ES"/>
        </w:rPr>
        <w:t>Requerir al Centro de Atención al Usuario de esta Superintendencia que priorice y agilice la tramitación de reclamos pendientes de resolver y que guarden similitud a los ya acumulados en este procedimiento, a fin de brindar una resolución efectiva al usuario acorde a los criterios aquí establecidos.</w:t>
      </w:r>
    </w:p>
    <w:p w14:paraId="6448BAD4" w14:textId="51BBDE1B" w:rsidR="009E71A3" w:rsidRPr="009E71A3" w:rsidRDefault="009E71A3" w:rsidP="005570FD">
      <w:pPr>
        <w:pStyle w:val="Prrafodelista"/>
        <w:rPr>
          <w:rFonts w:ascii="Museo Sans 300" w:hAnsi="Museo Sans 300"/>
          <w:lang w:val="es-ES_tradnl"/>
        </w:rPr>
      </w:pPr>
    </w:p>
    <w:p w14:paraId="37E4E366" w14:textId="3A741F24" w:rsidR="00F041FD" w:rsidRDefault="00F041FD" w:rsidP="00F041FD">
      <w:pPr>
        <w:numPr>
          <w:ilvl w:val="0"/>
          <w:numId w:val="3"/>
        </w:numPr>
        <w:spacing w:after="0" w:line="240" w:lineRule="auto"/>
        <w:ind w:left="426" w:hanging="426"/>
        <w:jc w:val="both"/>
        <w:rPr>
          <w:rFonts w:ascii="Museo Sans 300" w:eastAsia="Times New Roman" w:hAnsi="Museo Sans 300"/>
          <w:lang w:val="es-ES_tradnl" w:eastAsia="es-ES"/>
        </w:rPr>
      </w:pPr>
      <w:r w:rsidRPr="00D156C2">
        <w:rPr>
          <w:rFonts w:ascii="Museo Sans 300" w:eastAsia="Times New Roman" w:hAnsi="Museo Sans 300"/>
          <w:sz w:val="20"/>
          <w:szCs w:val="20"/>
          <w:lang w:val="es-ES_tradnl" w:eastAsia="es-ES"/>
        </w:rPr>
        <w:t xml:space="preserve">Notificar este acuerdo a la sociedad </w:t>
      </w:r>
      <w:r>
        <w:rPr>
          <w:rFonts w:ascii="Museo Sans 300" w:eastAsia="Times New Roman" w:hAnsi="Museo Sans 300"/>
          <w:sz w:val="20"/>
          <w:szCs w:val="20"/>
          <w:lang w:val="es-ES_tradnl" w:eastAsia="es-ES"/>
        </w:rPr>
        <w:t>DELSUR, S.A. de C.V.</w:t>
      </w:r>
      <w:r w:rsidR="007D2BEA">
        <w:rPr>
          <w:rFonts w:ascii="Museo Sans 300" w:eastAsia="Times New Roman" w:hAnsi="Museo Sans 300"/>
          <w:sz w:val="20"/>
          <w:szCs w:val="20"/>
          <w:lang w:val="es-ES_tradnl" w:eastAsia="es-ES"/>
        </w:rPr>
        <w:t xml:space="preserve"> y a todos los usuarios que conforman</w:t>
      </w:r>
      <w:r w:rsidR="0023760F">
        <w:rPr>
          <w:rFonts w:ascii="Museo Sans 300" w:eastAsia="Times New Roman" w:hAnsi="Museo Sans 300"/>
          <w:sz w:val="20"/>
          <w:szCs w:val="20"/>
          <w:lang w:val="es-ES_tradnl" w:eastAsia="es-ES"/>
        </w:rPr>
        <w:t xml:space="preserve"> la lista que forma</w:t>
      </w:r>
      <w:r w:rsidR="007D2BEA">
        <w:rPr>
          <w:rFonts w:ascii="Museo Sans 300" w:eastAsia="Times New Roman" w:hAnsi="Museo Sans 300"/>
          <w:sz w:val="20"/>
          <w:szCs w:val="20"/>
          <w:lang w:val="es-ES_tradnl" w:eastAsia="es-ES"/>
        </w:rPr>
        <w:t xml:space="preserve"> parte integral de</w:t>
      </w:r>
      <w:r w:rsidR="0023760F">
        <w:rPr>
          <w:rFonts w:ascii="Museo Sans 300" w:eastAsia="Times New Roman" w:hAnsi="Museo Sans 300"/>
          <w:sz w:val="20"/>
          <w:szCs w:val="20"/>
          <w:lang w:val="es-ES_tradnl" w:eastAsia="es-ES"/>
        </w:rPr>
        <w:t xml:space="preserve"> este acuerdo</w:t>
      </w:r>
      <w:r>
        <w:rPr>
          <w:rFonts w:ascii="Museo Sans 300" w:eastAsia="Times New Roman" w:hAnsi="Museo Sans 300"/>
          <w:sz w:val="20"/>
          <w:szCs w:val="20"/>
          <w:lang w:val="es-ES_tradnl" w:eastAsia="es-ES"/>
        </w:rPr>
        <w:t xml:space="preserve">; </w:t>
      </w:r>
      <w:r w:rsidRPr="00D156C2">
        <w:rPr>
          <w:rFonts w:ascii="Museo Sans 300" w:eastAsia="Times New Roman" w:hAnsi="Museo Sans 300"/>
          <w:sz w:val="20"/>
          <w:szCs w:val="20"/>
          <w:lang w:val="es-ES_tradnl" w:eastAsia="es-ES"/>
        </w:rPr>
        <w:t xml:space="preserve">adjuntando a la notificación </w:t>
      </w:r>
      <w:r w:rsidR="00186D38">
        <w:rPr>
          <w:rFonts w:ascii="Museo Sans 300" w:eastAsia="Times New Roman" w:hAnsi="Museo Sans 300"/>
          <w:sz w:val="20"/>
          <w:szCs w:val="20"/>
          <w:lang w:val="es-ES_tradnl" w:eastAsia="es-ES"/>
        </w:rPr>
        <w:t xml:space="preserve">el informe técnico N.° </w:t>
      </w:r>
      <w:r w:rsidR="004732EF">
        <w:rPr>
          <w:rFonts w:ascii="Museo Sans 300" w:eastAsia="Times New Roman" w:hAnsi="Museo Sans 300"/>
          <w:sz w:val="20"/>
          <w:szCs w:val="20"/>
          <w:lang w:val="es-ES_tradnl" w:eastAsia="es-ES"/>
        </w:rPr>
        <w:t>XXX</w:t>
      </w:r>
      <w:r w:rsidR="006409A1">
        <w:rPr>
          <w:rFonts w:ascii="Museo Sans 300" w:eastAsia="Times New Roman" w:hAnsi="Museo Sans 300"/>
          <w:sz w:val="20"/>
          <w:szCs w:val="20"/>
          <w:lang w:val="es-ES_tradnl" w:eastAsia="es-ES"/>
        </w:rPr>
        <w:t xml:space="preserve"> </w:t>
      </w:r>
      <w:r w:rsidR="00186D38">
        <w:rPr>
          <w:rFonts w:ascii="Museo Sans 300" w:eastAsia="Times New Roman" w:hAnsi="Museo Sans 300"/>
          <w:sz w:val="20"/>
          <w:szCs w:val="20"/>
          <w:lang w:val="es-ES_tradnl" w:eastAsia="es-ES"/>
        </w:rPr>
        <w:t>rendido por</w:t>
      </w:r>
      <w:r w:rsidR="006409A1">
        <w:rPr>
          <w:rFonts w:ascii="Museo Sans 300" w:eastAsia="Times New Roman" w:hAnsi="Museo Sans 300"/>
          <w:sz w:val="20"/>
          <w:szCs w:val="20"/>
          <w:lang w:val="es-ES_tradnl" w:eastAsia="es-ES"/>
        </w:rPr>
        <w:t xml:space="preserve"> la Gerencia de Electrici</w:t>
      </w:r>
      <w:r w:rsidR="00C77D09">
        <w:rPr>
          <w:rFonts w:ascii="Museo Sans 300" w:eastAsia="Times New Roman" w:hAnsi="Museo Sans 300"/>
          <w:sz w:val="20"/>
          <w:szCs w:val="20"/>
          <w:lang w:val="es-ES_tradnl" w:eastAsia="es-ES"/>
        </w:rPr>
        <w:t xml:space="preserve">dad. </w:t>
      </w:r>
    </w:p>
    <w:p w14:paraId="62F4891C" w14:textId="77777777" w:rsidR="00F041FD" w:rsidRDefault="00F041FD" w:rsidP="00807A0D">
      <w:pPr>
        <w:spacing w:after="0" w:line="240" w:lineRule="auto"/>
        <w:jc w:val="both"/>
        <w:rPr>
          <w:rFonts w:ascii="Museo Sans 300" w:hAnsi="Museo Sans 300"/>
          <w:lang w:val="es-ES_tradnl"/>
        </w:rPr>
      </w:pPr>
    </w:p>
    <w:p w14:paraId="5E9211F7" w14:textId="77777777" w:rsidR="00807A0D" w:rsidRDefault="00807A0D" w:rsidP="00807A0D">
      <w:pPr>
        <w:spacing w:after="0" w:line="240" w:lineRule="auto"/>
        <w:jc w:val="both"/>
        <w:rPr>
          <w:rFonts w:ascii="Museo Sans 300" w:hAnsi="Museo Sans 300"/>
          <w:lang w:val="es-ES_tradnl"/>
        </w:rPr>
      </w:pPr>
    </w:p>
    <w:p w14:paraId="03AAED3E" w14:textId="77777777" w:rsidR="00807A0D" w:rsidRDefault="00807A0D" w:rsidP="00807A0D">
      <w:pPr>
        <w:spacing w:after="0" w:line="240" w:lineRule="auto"/>
        <w:jc w:val="both"/>
        <w:rPr>
          <w:rFonts w:ascii="Museo Sans 300" w:hAnsi="Museo Sans 300"/>
          <w:lang w:val="es-ES_tradnl"/>
        </w:rPr>
      </w:pPr>
    </w:p>
    <w:p w14:paraId="30879F71" w14:textId="268770D1" w:rsidR="008B69DB" w:rsidRDefault="00317C82" w:rsidP="00807A0D">
      <w:pPr>
        <w:spacing w:after="0" w:line="240" w:lineRule="auto"/>
        <w:jc w:val="both"/>
        <w:rPr>
          <w:rFonts w:ascii="Museo Sans 300" w:hAnsi="Museo Sans 300"/>
          <w:lang w:val="es-ES_tradnl"/>
        </w:rPr>
      </w:pPr>
      <w:r>
        <w:rPr>
          <w:rFonts w:ascii="Museo Sans 300" w:hAnsi="Museo Sans 300"/>
          <w:lang w:val="es-ES_tradnl"/>
        </w:rPr>
        <w:t xml:space="preserve"> </w:t>
      </w:r>
    </w:p>
    <w:p w14:paraId="3A8FD285" w14:textId="77777777" w:rsidR="008B69DB" w:rsidRDefault="008B69DB" w:rsidP="00807A0D">
      <w:pPr>
        <w:spacing w:after="0" w:line="240" w:lineRule="auto"/>
        <w:jc w:val="both"/>
        <w:rPr>
          <w:rFonts w:ascii="Museo Sans 300" w:hAnsi="Museo Sans 300"/>
          <w:lang w:val="es-ES_tradnl"/>
        </w:rPr>
      </w:pPr>
    </w:p>
    <w:p w14:paraId="6ABDCB2A" w14:textId="77777777" w:rsidR="00F041FD" w:rsidRPr="001D188D" w:rsidRDefault="00F041FD" w:rsidP="00807A0D">
      <w:pPr>
        <w:spacing w:after="0" w:line="240" w:lineRule="auto"/>
        <w:ind w:left="4248" w:firstLine="708"/>
        <w:jc w:val="both"/>
        <w:rPr>
          <w:rFonts w:ascii="Museo Sans 300" w:hAnsi="Museo Sans 300"/>
          <w:sz w:val="20"/>
          <w:szCs w:val="20"/>
          <w:lang w:eastAsia="es-ES"/>
        </w:rPr>
      </w:pPr>
      <w:r w:rsidRPr="001D188D">
        <w:rPr>
          <w:rFonts w:ascii="Museo Sans 300" w:hAnsi="Museo Sans 300"/>
          <w:sz w:val="20"/>
          <w:szCs w:val="20"/>
          <w:lang w:eastAsia="es-ES"/>
        </w:rPr>
        <w:t>Manuel Ernesto Aguilar Flores</w:t>
      </w:r>
    </w:p>
    <w:p w14:paraId="709E408E" w14:textId="5C89BCE9" w:rsidR="00742AE0" w:rsidRPr="008B69DB" w:rsidRDefault="00F041FD" w:rsidP="008B69DB">
      <w:pPr>
        <w:spacing w:after="0" w:line="240" w:lineRule="auto"/>
        <w:ind w:left="4248" w:firstLine="708"/>
        <w:jc w:val="both"/>
        <w:rPr>
          <w:rFonts w:ascii="Museo Sans 300" w:hAnsi="Museo Sans 300"/>
          <w:sz w:val="20"/>
          <w:szCs w:val="20"/>
          <w:lang w:eastAsia="es-ES"/>
        </w:rPr>
      </w:pPr>
      <w:r w:rsidRPr="001D188D">
        <w:rPr>
          <w:rFonts w:ascii="Museo Sans 300" w:hAnsi="Museo Sans 300"/>
          <w:sz w:val="20"/>
          <w:szCs w:val="20"/>
          <w:lang w:eastAsia="es-ES"/>
        </w:rPr>
        <w:t>Superintendente</w:t>
      </w:r>
    </w:p>
    <w:sectPr w:rsidR="00742AE0" w:rsidRPr="008B69DB" w:rsidSect="00807A0D">
      <w:headerReference w:type="even" r:id="rId11"/>
      <w:headerReference w:type="default" r:id="rId12"/>
      <w:footerReference w:type="even" r:id="rId13"/>
      <w:footerReference w:type="default" r:id="rId14"/>
      <w:headerReference w:type="first" r:id="rId15"/>
      <w:footerReference w:type="first" r:id="rId16"/>
      <w:pgSz w:w="12240" w:h="15840"/>
      <w:pgMar w:top="1276"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AD60" w14:textId="77777777" w:rsidR="00A70191" w:rsidRDefault="00A70191" w:rsidP="00751BDB">
      <w:pPr>
        <w:spacing w:after="0" w:line="240" w:lineRule="auto"/>
      </w:pPr>
      <w:r>
        <w:separator/>
      </w:r>
    </w:p>
  </w:endnote>
  <w:endnote w:type="continuationSeparator" w:id="0">
    <w:p w14:paraId="7AA3BBF9" w14:textId="77777777" w:rsidR="00A70191" w:rsidRDefault="00A70191" w:rsidP="00751BDB">
      <w:pPr>
        <w:spacing w:after="0" w:line="240" w:lineRule="auto"/>
      </w:pPr>
      <w:r>
        <w:continuationSeparator/>
      </w:r>
    </w:p>
  </w:endnote>
  <w:endnote w:type="continuationNotice" w:id="1">
    <w:p w14:paraId="2396D767" w14:textId="77777777" w:rsidR="00A70191" w:rsidRDefault="00A7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100">
    <w:panose1 w:val="02000000000000000000"/>
    <w:charset w:val="00"/>
    <w:family w:val="modern"/>
    <w:notTrueType/>
    <w:pitch w:val="variable"/>
    <w:sig w:usb0="A00000AF" w:usb1="4000004A" w:usb2="00000000" w:usb3="00000000" w:csb0="00000093" w:csb1="00000000"/>
  </w:font>
  <w:font w:name="Yu Mincho">
    <w:altName w:val="Yu Gothic"/>
    <w:charset w:val="80"/>
    <w:family w:val="roman"/>
    <w:pitch w:val="variable"/>
    <w:sig w:usb0="800002E7" w:usb1="2AC7FCFF" w:usb2="00000012" w:usb3="00000000" w:csb0="0002009F" w:csb1="00000000"/>
  </w:font>
  <w:font w:name="Bembo Std">
    <w:altName w:val="Nyal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F0E4" w14:textId="77777777" w:rsidR="00807A0D" w:rsidRPr="00475015" w:rsidRDefault="005827B0" w:rsidP="00807A0D">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Pr>
        <w:rFonts w:ascii="Museo Sans 300" w:hAnsi="Museo Sans 300"/>
        <w:b/>
        <w:bCs/>
        <w:sz w:val="18"/>
        <w:szCs w:val="18"/>
      </w:rPr>
      <w:t>2</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Pr>
        <w:rFonts w:ascii="Museo Sans 300" w:hAnsi="Museo Sans 300"/>
        <w:b/>
        <w:bCs/>
        <w:sz w:val="18"/>
        <w:szCs w:val="18"/>
      </w:rPr>
      <w:t>6</w:t>
    </w:r>
    <w:r w:rsidRPr="00475015">
      <w:rPr>
        <w:rFonts w:ascii="Museo Sans 300" w:hAnsi="Museo Sans 300"/>
        <w:b/>
        <w:bCs/>
        <w:sz w:val="18"/>
        <w:szCs w:val="18"/>
      </w:rPr>
      <w:fldChar w:fldCharType="end"/>
    </w:r>
  </w:p>
  <w:p w14:paraId="6A6137A9" w14:textId="77777777" w:rsidR="00807A0D" w:rsidRDefault="00807A0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B1C2" w14:textId="3EC64846" w:rsidR="00807A0D" w:rsidRDefault="005827B0" w:rsidP="00807A0D">
    <w:pPr>
      <w:pStyle w:val="Piedepgina"/>
      <w:jc w:val="center"/>
      <w:rPr>
        <w:rFonts w:ascii="Museo Sans 300" w:hAnsi="Museo Sans 300"/>
        <w:b/>
        <w:bCs/>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D127F">
      <w:rPr>
        <w:rFonts w:ascii="Museo Sans 300" w:hAnsi="Museo Sans 300"/>
        <w:b/>
        <w:bCs/>
        <w:noProof/>
        <w:sz w:val="18"/>
        <w:szCs w:val="18"/>
      </w:rPr>
      <w:t>20</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7276F4">
      <w:rPr>
        <w:rFonts w:ascii="Museo Sans 300" w:hAnsi="Museo Sans 300"/>
        <w:b/>
        <w:bCs/>
        <w:sz w:val="18"/>
        <w:szCs w:val="18"/>
      </w:rPr>
      <w:t>2</w:t>
    </w:r>
    <w:r w:rsidR="009E71A3">
      <w:rPr>
        <w:rFonts w:ascii="Museo Sans 300" w:hAnsi="Museo Sans 300"/>
        <w:b/>
        <w:bCs/>
        <w:sz w:val="18"/>
        <w:szCs w:val="18"/>
      </w:rPr>
      <w:t>1</w:t>
    </w:r>
  </w:p>
  <w:p w14:paraId="4C16630D" w14:textId="1477E7AA" w:rsidR="00807A0D" w:rsidRPr="00C01C42" w:rsidRDefault="005827B0" w:rsidP="00807A0D">
    <w:pPr>
      <w:pStyle w:val="Piedepgina"/>
      <w:jc w:val="right"/>
      <w:rPr>
        <w:rFonts w:ascii="Museo Sans 300" w:hAnsi="Museo Sans 300"/>
        <w:sz w:val="16"/>
        <w:szCs w:val="16"/>
      </w:rPr>
    </w:pPr>
    <w:r>
      <w:rPr>
        <w:rFonts w:ascii="Museo Sans 300" w:hAnsi="Museo Sans 300"/>
        <w:b/>
        <w:bCs/>
        <w:sz w:val="18"/>
        <w:szCs w:val="18"/>
      </w:rPr>
      <w:t xml:space="preserve">                                                                                                                                                                                                                         </w:t>
    </w:r>
  </w:p>
  <w:p w14:paraId="11E2C211" w14:textId="77777777" w:rsidR="00807A0D" w:rsidRDefault="00807A0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13E2" w14:textId="77777777" w:rsidR="00807A0D" w:rsidRPr="009A54AC" w:rsidRDefault="005827B0" w:rsidP="00807A0D">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47CB8730" w14:textId="77777777" w:rsidR="00807A0D" w:rsidRPr="009A54AC" w:rsidRDefault="005827B0" w:rsidP="00807A0D">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5B5B" w14:textId="77777777" w:rsidR="00A70191" w:rsidRDefault="00A70191" w:rsidP="00751BDB">
      <w:pPr>
        <w:spacing w:after="0" w:line="240" w:lineRule="auto"/>
      </w:pPr>
      <w:r>
        <w:separator/>
      </w:r>
    </w:p>
  </w:footnote>
  <w:footnote w:type="continuationSeparator" w:id="0">
    <w:p w14:paraId="10C15216" w14:textId="77777777" w:rsidR="00A70191" w:rsidRDefault="00A70191" w:rsidP="00751BDB">
      <w:pPr>
        <w:spacing w:after="0" w:line="240" w:lineRule="auto"/>
      </w:pPr>
      <w:r>
        <w:continuationSeparator/>
      </w:r>
    </w:p>
  </w:footnote>
  <w:footnote w:type="continuationNotice" w:id="1">
    <w:p w14:paraId="5F3E50B6" w14:textId="77777777" w:rsidR="00A70191" w:rsidRDefault="00A70191">
      <w:pPr>
        <w:spacing w:after="0" w:line="240" w:lineRule="auto"/>
      </w:pPr>
    </w:p>
  </w:footnote>
  <w:footnote w:id="2">
    <w:p w14:paraId="35AB4819" w14:textId="77777777" w:rsidR="00751BDB" w:rsidRPr="0002043E" w:rsidRDefault="00751BDB" w:rsidP="00751BDB">
      <w:pPr>
        <w:pStyle w:val="Textonotapie"/>
        <w:rPr>
          <w:rFonts w:ascii="Museo Sans 100" w:hAnsi="Museo Sans 100"/>
          <w:lang w:val="es-SV"/>
        </w:rPr>
      </w:pPr>
      <w:r w:rsidRPr="0002043E">
        <w:rPr>
          <w:rStyle w:val="Refdenotaalpie"/>
          <w:rFonts w:ascii="Museo Sans 100" w:hAnsi="Museo Sans 100"/>
        </w:rPr>
        <w:footnoteRef/>
      </w:r>
      <w:r w:rsidRPr="0002043E">
        <w:rPr>
          <w:rFonts w:ascii="Museo Sans 100" w:hAnsi="Museo Sans 100"/>
        </w:rPr>
        <w:t xml:space="preserve"> </w:t>
      </w:r>
      <w:r w:rsidRPr="0002043E">
        <w:rPr>
          <w:rFonts w:ascii="Museo Sans 100" w:hAnsi="Museo Sans 100"/>
          <w:lang w:val="es-SV"/>
        </w:rPr>
        <w:t>La gestión comercial, comprende actividades relacionadas con la lectura de medidores, notificación de facturas y cobranza.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0EF6" w14:textId="77777777" w:rsidR="00807A0D" w:rsidRDefault="005827B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46AA25C2" wp14:editId="08774E09">
          <wp:simplePos x="0" y="0"/>
          <wp:positionH relativeFrom="page">
            <wp:align>right</wp:align>
          </wp:positionH>
          <wp:positionV relativeFrom="paragraph">
            <wp:posOffset>984608</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297D" w14:textId="77777777" w:rsidR="00807A0D" w:rsidRDefault="005827B0" w:rsidP="00807A0D">
    <w:pPr>
      <w:outlineLvl w:val="1"/>
    </w:pPr>
    <w:r>
      <w:rPr>
        <w:noProof/>
        <w:lang w:eastAsia="es-SV"/>
      </w:rPr>
      <w:drawing>
        <wp:inline distT="0" distB="0" distL="0" distR="0" wp14:anchorId="63F9587A" wp14:editId="6FC43CC6">
          <wp:extent cx="1917311" cy="625123"/>
          <wp:effectExtent l="0" t="0" r="6985" b="381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565C6CD1" wp14:editId="32C7758E">
          <wp:simplePos x="0" y="0"/>
          <wp:positionH relativeFrom="page">
            <wp:align>right</wp:align>
          </wp:positionH>
          <wp:positionV relativeFrom="paragraph">
            <wp:posOffset>1507242</wp:posOffset>
          </wp:positionV>
          <wp:extent cx="7736840" cy="6718853"/>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231F" w14:textId="77777777" w:rsidR="00807A0D" w:rsidRPr="00754E7A" w:rsidRDefault="005827B0" w:rsidP="00807A0D">
    <w:pPr>
      <w:pStyle w:val="Encabezado"/>
      <w:jc w:val="center"/>
    </w:pPr>
    <w:r>
      <w:rPr>
        <w:noProof/>
        <w:lang w:eastAsia="es-SV"/>
      </w:rPr>
      <w:drawing>
        <wp:anchor distT="0" distB="0" distL="114300" distR="114300" simplePos="0" relativeHeight="251658243" behindDoc="1" locked="0" layoutInCell="1" allowOverlap="1" wp14:anchorId="28F58415" wp14:editId="6DD8D5A5">
          <wp:simplePos x="0" y="0"/>
          <wp:positionH relativeFrom="page">
            <wp:posOffset>10795</wp:posOffset>
          </wp:positionH>
          <wp:positionV relativeFrom="line">
            <wp:posOffset>-369438</wp:posOffset>
          </wp:positionV>
          <wp:extent cx="7772400" cy="10057765"/>
          <wp:effectExtent l="0" t="0" r="0" b="63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28907BD" wp14:editId="4DFAAD9C">
          <wp:simplePos x="0" y="0"/>
          <wp:positionH relativeFrom="page">
            <wp:align>right</wp:align>
          </wp:positionH>
          <wp:positionV relativeFrom="paragraph">
            <wp:posOffset>1488854</wp:posOffset>
          </wp:positionV>
          <wp:extent cx="7762655" cy="7354957"/>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80AC3C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95EE7"/>
    <w:multiLevelType w:val="hybridMultilevel"/>
    <w:tmpl w:val="41DC1B76"/>
    <w:lvl w:ilvl="0" w:tplc="BCE2D838">
      <w:start w:val="1"/>
      <w:numFmt w:val="decimal"/>
      <w:lvlText w:val="%1."/>
      <w:lvlJc w:val="right"/>
      <w:pPr>
        <w:ind w:left="1146" w:hanging="360"/>
      </w:pPr>
      <w:rPr>
        <w:rFonts w:ascii="Museo Sans 500" w:hAnsi="Museo Sans 500" w:hint="default"/>
      </w:rPr>
    </w:lvl>
    <w:lvl w:ilvl="1" w:tplc="080A0019">
      <w:start w:val="1"/>
      <w:numFmt w:val="lowerLetter"/>
      <w:lvlText w:val="%2."/>
      <w:lvlJc w:val="left"/>
      <w:pPr>
        <w:ind w:left="1866" w:hanging="360"/>
      </w:pPr>
    </w:lvl>
    <w:lvl w:ilvl="2" w:tplc="080A001B">
      <w:start w:val="1"/>
      <w:numFmt w:val="lowerRoman"/>
      <w:lvlText w:val="%3."/>
      <w:lvlJc w:val="right"/>
      <w:pPr>
        <w:ind w:left="2586" w:hanging="180"/>
      </w:pPr>
    </w:lvl>
    <w:lvl w:ilvl="3" w:tplc="080A000F">
      <w:start w:val="1"/>
      <w:numFmt w:val="decimal"/>
      <w:lvlText w:val="%4."/>
      <w:lvlJc w:val="left"/>
      <w:pPr>
        <w:ind w:left="3306" w:hanging="360"/>
      </w:pPr>
    </w:lvl>
    <w:lvl w:ilvl="4" w:tplc="080A0019">
      <w:start w:val="1"/>
      <w:numFmt w:val="lowerLetter"/>
      <w:lvlText w:val="%5."/>
      <w:lvlJc w:val="left"/>
      <w:pPr>
        <w:ind w:left="4026" w:hanging="360"/>
      </w:p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2" w15:restartNumberingAfterBreak="0">
    <w:nsid w:val="096F2A29"/>
    <w:multiLevelType w:val="hybridMultilevel"/>
    <w:tmpl w:val="22A8DC76"/>
    <w:lvl w:ilvl="0" w:tplc="440A0001">
      <w:start w:val="1"/>
      <w:numFmt w:val="bullet"/>
      <w:lvlText w:val=""/>
      <w:lvlJc w:val="left"/>
      <w:pPr>
        <w:ind w:left="2496" w:hanging="360"/>
      </w:pPr>
      <w:rPr>
        <w:rFonts w:ascii="Symbol" w:hAnsi="Symbol" w:hint="default"/>
      </w:rPr>
    </w:lvl>
    <w:lvl w:ilvl="1" w:tplc="440A0003" w:tentative="1">
      <w:start w:val="1"/>
      <w:numFmt w:val="bullet"/>
      <w:lvlText w:val="o"/>
      <w:lvlJc w:val="left"/>
      <w:pPr>
        <w:ind w:left="3216" w:hanging="360"/>
      </w:pPr>
      <w:rPr>
        <w:rFonts w:ascii="Courier New" w:hAnsi="Courier New" w:cs="Courier New" w:hint="default"/>
      </w:rPr>
    </w:lvl>
    <w:lvl w:ilvl="2" w:tplc="440A0005" w:tentative="1">
      <w:start w:val="1"/>
      <w:numFmt w:val="bullet"/>
      <w:lvlText w:val=""/>
      <w:lvlJc w:val="left"/>
      <w:pPr>
        <w:ind w:left="3936" w:hanging="360"/>
      </w:pPr>
      <w:rPr>
        <w:rFonts w:ascii="Wingdings" w:hAnsi="Wingdings" w:hint="default"/>
      </w:rPr>
    </w:lvl>
    <w:lvl w:ilvl="3" w:tplc="440A0001" w:tentative="1">
      <w:start w:val="1"/>
      <w:numFmt w:val="bullet"/>
      <w:lvlText w:val=""/>
      <w:lvlJc w:val="left"/>
      <w:pPr>
        <w:ind w:left="4656" w:hanging="360"/>
      </w:pPr>
      <w:rPr>
        <w:rFonts w:ascii="Symbol" w:hAnsi="Symbol" w:hint="default"/>
      </w:rPr>
    </w:lvl>
    <w:lvl w:ilvl="4" w:tplc="440A0003" w:tentative="1">
      <w:start w:val="1"/>
      <w:numFmt w:val="bullet"/>
      <w:lvlText w:val="o"/>
      <w:lvlJc w:val="left"/>
      <w:pPr>
        <w:ind w:left="5376" w:hanging="360"/>
      </w:pPr>
      <w:rPr>
        <w:rFonts w:ascii="Courier New" w:hAnsi="Courier New" w:cs="Courier New" w:hint="default"/>
      </w:rPr>
    </w:lvl>
    <w:lvl w:ilvl="5" w:tplc="440A0005" w:tentative="1">
      <w:start w:val="1"/>
      <w:numFmt w:val="bullet"/>
      <w:lvlText w:val=""/>
      <w:lvlJc w:val="left"/>
      <w:pPr>
        <w:ind w:left="6096" w:hanging="360"/>
      </w:pPr>
      <w:rPr>
        <w:rFonts w:ascii="Wingdings" w:hAnsi="Wingdings" w:hint="default"/>
      </w:rPr>
    </w:lvl>
    <w:lvl w:ilvl="6" w:tplc="440A0001" w:tentative="1">
      <w:start w:val="1"/>
      <w:numFmt w:val="bullet"/>
      <w:lvlText w:val=""/>
      <w:lvlJc w:val="left"/>
      <w:pPr>
        <w:ind w:left="6816" w:hanging="360"/>
      </w:pPr>
      <w:rPr>
        <w:rFonts w:ascii="Symbol" w:hAnsi="Symbol" w:hint="default"/>
      </w:rPr>
    </w:lvl>
    <w:lvl w:ilvl="7" w:tplc="440A0003" w:tentative="1">
      <w:start w:val="1"/>
      <w:numFmt w:val="bullet"/>
      <w:lvlText w:val="o"/>
      <w:lvlJc w:val="left"/>
      <w:pPr>
        <w:ind w:left="7536" w:hanging="360"/>
      </w:pPr>
      <w:rPr>
        <w:rFonts w:ascii="Courier New" w:hAnsi="Courier New" w:cs="Courier New" w:hint="default"/>
      </w:rPr>
    </w:lvl>
    <w:lvl w:ilvl="8" w:tplc="440A0005" w:tentative="1">
      <w:start w:val="1"/>
      <w:numFmt w:val="bullet"/>
      <w:lvlText w:val=""/>
      <w:lvlJc w:val="left"/>
      <w:pPr>
        <w:ind w:left="8256" w:hanging="360"/>
      </w:pPr>
      <w:rPr>
        <w:rFonts w:ascii="Wingdings" w:hAnsi="Wingdings" w:hint="default"/>
      </w:rPr>
    </w:lvl>
  </w:abstractNum>
  <w:abstractNum w:abstractNumId="3" w15:restartNumberingAfterBreak="0">
    <w:nsid w:val="0D7D341B"/>
    <w:multiLevelType w:val="hybridMultilevel"/>
    <w:tmpl w:val="34B4407A"/>
    <w:lvl w:ilvl="0" w:tplc="3120F290">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FC1550D"/>
    <w:multiLevelType w:val="hybridMultilevel"/>
    <w:tmpl w:val="5B7E51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2A74D3"/>
    <w:multiLevelType w:val="hybridMultilevel"/>
    <w:tmpl w:val="B9C681F0"/>
    <w:lvl w:ilvl="0" w:tplc="76EA4D80">
      <w:start w:val="1"/>
      <w:numFmt w:val="decimal"/>
      <w:lvlText w:val="%1-"/>
      <w:lvlJc w:val="left"/>
      <w:pPr>
        <w:ind w:left="1287" w:hanging="360"/>
      </w:pPr>
      <w:rPr>
        <w:rFonts w:hint="default"/>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 w15:restartNumberingAfterBreak="0">
    <w:nsid w:val="219C1BCD"/>
    <w:multiLevelType w:val="hybridMultilevel"/>
    <w:tmpl w:val="C56A10E0"/>
    <w:lvl w:ilvl="0" w:tplc="580A0001">
      <w:start w:val="1"/>
      <w:numFmt w:val="bullet"/>
      <w:lvlText w:val=""/>
      <w:lvlJc w:val="left"/>
      <w:pPr>
        <w:ind w:left="1778" w:hanging="360"/>
      </w:pPr>
      <w:rPr>
        <w:rFonts w:ascii="Symbol" w:hAnsi="Symbol" w:hint="default"/>
      </w:rPr>
    </w:lvl>
    <w:lvl w:ilvl="1" w:tplc="580A0019">
      <w:start w:val="1"/>
      <w:numFmt w:val="lowerLetter"/>
      <w:lvlText w:val="%2."/>
      <w:lvlJc w:val="left"/>
      <w:pPr>
        <w:ind w:left="2498" w:hanging="360"/>
      </w:pPr>
    </w:lvl>
    <w:lvl w:ilvl="2" w:tplc="580A001B" w:tentative="1">
      <w:start w:val="1"/>
      <w:numFmt w:val="lowerRoman"/>
      <w:lvlText w:val="%3."/>
      <w:lvlJc w:val="right"/>
      <w:pPr>
        <w:ind w:left="3218" w:hanging="180"/>
      </w:pPr>
    </w:lvl>
    <w:lvl w:ilvl="3" w:tplc="580A000F" w:tentative="1">
      <w:start w:val="1"/>
      <w:numFmt w:val="decimal"/>
      <w:lvlText w:val="%4."/>
      <w:lvlJc w:val="left"/>
      <w:pPr>
        <w:ind w:left="3938" w:hanging="360"/>
      </w:pPr>
    </w:lvl>
    <w:lvl w:ilvl="4" w:tplc="580A0019" w:tentative="1">
      <w:start w:val="1"/>
      <w:numFmt w:val="lowerLetter"/>
      <w:lvlText w:val="%5."/>
      <w:lvlJc w:val="left"/>
      <w:pPr>
        <w:ind w:left="4658" w:hanging="360"/>
      </w:pPr>
    </w:lvl>
    <w:lvl w:ilvl="5" w:tplc="580A001B" w:tentative="1">
      <w:start w:val="1"/>
      <w:numFmt w:val="lowerRoman"/>
      <w:lvlText w:val="%6."/>
      <w:lvlJc w:val="right"/>
      <w:pPr>
        <w:ind w:left="5378" w:hanging="180"/>
      </w:pPr>
    </w:lvl>
    <w:lvl w:ilvl="6" w:tplc="580A000F" w:tentative="1">
      <w:start w:val="1"/>
      <w:numFmt w:val="decimal"/>
      <w:lvlText w:val="%7."/>
      <w:lvlJc w:val="left"/>
      <w:pPr>
        <w:ind w:left="6098" w:hanging="360"/>
      </w:pPr>
    </w:lvl>
    <w:lvl w:ilvl="7" w:tplc="580A0019" w:tentative="1">
      <w:start w:val="1"/>
      <w:numFmt w:val="lowerLetter"/>
      <w:lvlText w:val="%8."/>
      <w:lvlJc w:val="left"/>
      <w:pPr>
        <w:ind w:left="6818" w:hanging="360"/>
      </w:pPr>
    </w:lvl>
    <w:lvl w:ilvl="8" w:tplc="580A001B" w:tentative="1">
      <w:start w:val="1"/>
      <w:numFmt w:val="lowerRoman"/>
      <w:lvlText w:val="%9."/>
      <w:lvlJc w:val="right"/>
      <w:pPr>
        <w:ind w:left="7538" w:hanging="180"/>
      </w:pPr>
    </w:lvl>
  </w:abstractNum>
  <w:abstractNum w:abstractNumId="8" w15:restartNumberingAfterBreak="0">
    <w:nsid w:val="2A3873E8"/>
    <w:multiLevelType w:val="hybridMultilevel"/>
    <w:tmpl w:val="986AB55C"/>
    <w:lvl w:ilvl="0" w:tplc="580A0001">
      <w:start w:val="1"/>
      <w:numFmt w:val="bullet"/>
      <w:lvlText w:val=""/>
      <w:lvlJc w:val="left"/>
      <w:pPr>
        <w:ind w:left="2498" w:hanging="360"/>
      </w:pPr>
      <w:rPr>
        <w:rFonts w:ascii="Symbol" w:hAnsi="Symbol" w:hint="default"/>
      </w:rPr>
    </w:lvl>
    <w:lvl w:ilvl="1" w:tplc="580A0003" w:tentative="1">
      <w:start w:val="1"/>
      <w:numFmt w:val="bullet"/>
      <w:lvlText w:val="o"/>
      <w:lvlJc w:val="left"/>
      <w:pPr>
        <w:ind w:left="3218" w:hanging="360"/>
      </w:pPr>
      <w:rPr>
        <w:rFonts w:ascii="Courier New" w:hAnsi="Courier New" w:cs="Courier New" w:hint="default"/>
      </w:rPr>
    </w:lvl>
    <w:lvl w:ilvl="2" w:tplc="580A0005" w:tentative="1">
      <w:start w:val="1"/>
      <w:numFmt w:val="bullet"/>
      <w:lvlText w:val=""/>
      <w:lvlJc w:val="left"/>
      <w:pPr>
        <w:ind w:left="3938" w:hanging="360"/>
      </w:pPr>
      <w:rPr>
        <w:rFonts w:ascii="Wingdings" w:hAnsi="Wingdings" w:hint="default"/>
      </w:rPr>
    </w:lvl>
    <w:lvl w:ilvl="3" w:tplc="580A0001" w:tentative="1">
      <w:start w:val="1"/>
      <w:numFmt w:val="bullet"/>
      <w:lvlText w:val=""/>
      <w:lvlJc w:val="left"/>
      <w:pPr>
        <w:ind w:left="4658" w:hanging="360"/>
      </w:pPr>
      <w:rPr>
        <w:rFonts w:ascii="Symbol" w:hAnsi="Symbol" w:hint="default"/>
      </w:rPr>
    </w:lvl>
    <w:lvl w:ilvl="4" w:tplc="580A0003" w:tentative="1">
      <w:start w:val="1"/>
      <w:numFmt w:val="bullet"/>
      <w:lvlText w:val="o"/>
      <w:lvlJc w:val="left"/>
      <w:pPr>
        <w:ind w:left="5378" w:hanging="360"/>
      </w:pPr>
      <w:rPr>
        <w:rFonts w:ascii="Courier New" w:hAnsi="Courier New" w:cs="Courier New" w:hint="default"/>
      </w:rPr>
    </w:lvl>
    <w:lvl w:ilvl="5" w:tplc="580A0005" w:tentative="1">
      <w:start w:val="1"/>
      <w:numFmt w:val="bullet"/>
      <w:lvlText w:val=""/>
      <w:lvlJc w:val="left"/>
      <w:pPr>
        <w:ind w:left="6098" w:hanging="360"/>
      </w:pPr>
      <w:rPr>
        <w:rFonts w:ascii="Wingdings" w:hAnsi="Wingdings" w:hint="default"/>
      </w:rPr>
    </w:lvl>
    <w:lvl w:ilvl="6" w:tplc="580A0001" w:tentative="1">
      <w:start w:val="1"/>
      <w:numFmt w:val="bullet"/>
      <w:lvlText w:val=""/>
      <w:lvlJc w:val="left"/>
      <w:pPr>
        <w:ind w:left="6818" w:hanging="360"/>
      </w:pPr>
      <w:rPr>
        <w:rFonts w:ascii="Symbol" w:hAnsi="Symbol" w:hint="default"/>
      </w:rPr>
    </w:lvl>
    <w:lvl w:ilvl="7" w:tplc="580A0003" w:tentative="1">
      <w:start w:val="1"/>
      <w:numFmt w:val="bullet"/>
      <w:lvlText w:val="o"/>
      <w:lvlJc w:val="left"/>
      <w:pPr>
        <w:ind w:left="7538" w:hanging="360"/>
      </w:pPr>
      <w:rPr>
        <w:rFonts w:ascii="Courier New" w:hAnsi="Courier New" w:cs="Courier New" w:hint="default"/>
      </w:rPr>
    </w:lvl>
    <w:lvl w:ilvl="8" w:tplc="580A0005" w:tentative="1">
      <w:start w:val="1"/>
      <w:numFmt w:val="bullet"/>
      <w:lvlText w:val=""/>
      <w:lvlJc w:val="left"/>
      <w:pPr>
        <w:ind w:left="8258" w:hanging="360"/>
      </w:pPr>
      <w:rPr>
        <w:rFonts w:ascii="Wingdings" w:hAnsi="Wingdings" w:hint="default"/>
      </w:rPr>
    </w:lvl>
  </w:abstractNum>
  <w:abstractNum w:abstractNumId="9" w15:restartNumberingAfterBreak="0">
    <w:nsid w:val="2A8F57FB"/>
    <w:multiLevelType w:val="hybridMultilevel"/>
    <w:tmpl w:val="5A667450"/>
    <w:lvl w:ilvl="0" w:tplc="89946828">
      <w:start w:val="1"/>
      <w:numFmt w:val="lowerLetter"/>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30166853"/>
    <w:multiLevelType w:val="hybridMultilevel"/>
    <w:tmpl w:val="7F041CD2"/>
    <w:lvl w:ilvl="0" w:tplc="598253C0">
      <w:start w:val="4"/>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337B3BDE"/>
    <w:multiLevelType w:val="hybridMultilevel"/>
    <w:tmpl w:val="1728998E"/>
    <w:lvl w:ilvl="0" w:tplc="4FF0FBE4">
      <w:start w:val="3"/>
      <w:numFmt w:val="bullet"/>
      <w:lvlText w:val="-"/>
      <w:lvlJc w:val="left"/>
      <w:pPr>
        <w:ind w:left="720" w:hanging="360"/>
      </w:pPr>
      <w:rPr>
        <w:rFonts w:ascii="Museo 100" w:eastAsia="Arial" w:hAnsi="Museo 100" w:cs="Aria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38246B6"/>
    <w:multiLevelType w:val="hybridMultilevel"/>
    <w:tmpl w:val="F272929A"/>
    <w:lvl w:ilvl="0" w:tplc="440A0001">
      <w:start w:val="1"/>
      <w:numFmt w:val="bullet"/>
      <w:lvlText w:val=""/>
      <w:lvlJc w:val="left"/>
      <w:pPr>
        <w:ind w:left="2496" w:hanging="360"/>
      </w:pPr>
      <w:rPr>
        <w:rFonts w:ascii="Symbol" w:hAnsi="Symbol" w:hint="default"/>
      </w:rPr>
    </w:lvl>
    <w:lvl w:ilvl="1" w:tplc="440A0003" w:tentative="1">
      <w:start w:val="1"/>
      <w:numFmt w:val="bullet"/>
      <w:lvlText w:val="o"/>
      <w:lvlJc w:val="left"/>
      <w:pPr>
        <w:ind w:left="3216" w:hanging="360"/>
      </w:pPr>
      <w:rPr>
        <w:rFonts w:ascii="Courier New" w:hAnsi="Courier New" w:cs="Courier New" w:hint="default"/>
      </w:rPr>
    </w:lvl>
    <w:lvl w:ilvl="2" w:tplc="440A0005" w:tentative="1">
      <w:start w:val="1"/>
      <w:numFmt w:val="bullet"/>
      <w:lvlText w:val=""/>
      <w:lvlJc w:val="left"/>
      <w:pPr>
        <w:ind w:left="3936" w:hanging="360"/>
      </w:pPr>
      <w:rPr>
        <w:rFonts w:ascii="Wingdings" w:hAnsi="Wingdings" w:hint="default"/>
      </w:rPr>
    </w:lvl>
    <w:lvl w:ilvl="3" w:tplc="440A0001" w:tentative="1">
      <w:start w:val="1"/>
      <w:numFmt w:val="bullet"/>
      <w:lvlText w:val=""/>
      <w:lvlJc w:val="left"/>
      <w:pPr>
        <w:ind w:left="4656" w:hanging="360"/>
      </w:pPr>
      <w:rPr>
        <w:rFonts w:ascii="Symbol" w:hAnsi="Symbol" w:hint="default"/>
      </w:rPr>
    </w:lvl>
    <w:lvl w:ilvl="4" w:tplc="440A0003" w:tentative="1">
      <w:start w:val="1"/>
      <w:numFmt w:val="bullet"/>
      <w:lvlText w:val="o"/>
      <w:lvlJc w:val="left"/>
      <w:pPr>
        <w:ind w:left="5376" w:hanging="360"/>
      </w:pPr>
      <w:rPr>
        <w:rFonts w:ascii="Courier New" w:hAnsi="Courier New" w:cs="Courier New" w:hint="default"/>
      </w:rPr>
    </w:lvl>
    <w:lvl w:ilvl="5" w:tplc="440A0005" w:tentative="1">
      <w:start w:val="1"/>
      <w:numFmt w:val="bullet"/>
      <w:lvlText w:val=""/>
      <w:lvlJc w:val="left"/>
      <w:pPr>
        <w:ind w:left="6096" w:hanging="360"/>
      </w:pPr>
      <w:rPr>
        <w:rFonts w:ascii="Wingdings" w:hAnsi="Wingdings" w:hint="default"/>
      </w:rPr>
    </w:lvl>
    <w:lvl w:ilvl="6" w:tplc="440A0001" w:tentative="1">
      <w:start w:val="1"/>
      <w:numFmt w:val="bullet"/>
      <w:lvlText w:val=""/>
      <w:lvlJc w:val="left"/>
      <w:pPr>
        <w:ind w:left="6816" w:hanging="360"/>
      </w:pPr>
      <w:rPr>
        <w:rFonts w:ascii="Symbol" w:hAnsi="Symbol" w:hint="default"/>
      </w:rPr>
    </w:lvl>
    <w:lvl w:ilvl="7" w:tplc="440A0003" w:tentative="1">
      <w:start w:val="1"/>
      <w:numFmt w:val="bullet"/>
      <w:lvlText w:val="o"/>
      <w:lvlJc w:val="left"/>
      <w:pPr>
        <w:ind w:left="7536" w:hanging="360"/>
      </w:pPr>
      <w:rPr>
        <w:rFonts w:ascii="Courier New" w:hAnsi="Courier New" w:cs="Courier New" w:hint="default"/>
      </w:rPr>
    </w:lvl>
    <w:lvl w:ilvl="8" w:tplc="440A0005" w:tentative="1">
      <w:start w:val="1"/>
      <w:numFmt w:val="bullet"/>
      <w:lvlText w:val=""/>
      <w:lvlJc w:val="left"/>
      <w:pPr>
        <w:ind w:left="8256" w:hanging="360"/>
      </w:pPr>
      <w:rPr>
        <w:rFonts w:ascii="Wingdings" w:hAnsi="Wingdings" w:hint="default"/>
      </w:rPr>
    </w:lvl>
  </w:abstractNum>
  <w:abstractNum w:abstractNumId="13" w15:restartNumberingAfterBreak="0">
    <w:nsid w:val="391B0F2F"/>
    <w:multiLevelType w:val="hybridMultilevel"/>
    <w:tmpl w:val="3AAE920C"/>
    <w:lvl w:ilvl="0" w:tplc="7B1670D6">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A834536"/>
    <w:multiLevelType w:val="hybridMultilevel"/>
    <w:tmpl w:val="7388836C"/>
    <w:lvl w:ilvl="0" w:tplc="64B604EC">
      <w:start w:val="1"/>
      <w:numFmt w:val="lowerLetter"/>
      <w:lvlText w:val="%1)"/>
      <w:lvlJc w:val="left"/>
      <w:pPr>
        <w:ind w:left="360" w:hanging="360"/>
      </w:pPr>
      <w:rPr>
        <w:sz w:val="20"/>
        <w:szCs w:val="20"/>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4C063DC1"/>
    <w:multiLevelType w:val="hybridMultilevel"/>
    <w:tmpl w:val="A0AA152C"/>
    <w:lvl w:ilvl="0" w:tplc="580A0001">
      <w:start w:val="1"/>
      <w:numFmt w:val="bullet"/>
      <w:lvlText w:val=""/>
      <w:lvlJc w:val="left"/>
      <w:pPr>
        <w:ind w:left="2628" w:hanging="360"/>
      </w:pPr>
      <w:rPr>
        <w:rFonts w:ascii="Symbol" w:hAnsi="Symbol" w:hint="default"/>
      </w:rPr>
    </w:lvl>
    <w:lvl w:ilvl="1" w:tplc="580A0003" w:tentative="1">
      <w:start w:val="1"/>
      <w:numFmt w:val="bullet"/>
      <w:lvlText w:val="o"/>
      <w:lvlJc w:val="left"/>
      <w:pPr>
        <w:ind w:left="3348" w:hanging="360"/>
      </w:pPr>
      <w:rPr>
        <w:rFonts w:ascii="Courier New" w:hAnsi="Courier New" w:cs="Courier New" w:hint="default"/>
      </w:rPr>
    </w:lvl>
    <w:lvl w:ilvl="2" w:tplc="580A0005" w:tentative="1">
      <w:start w:val="1"/>
      <w:numFmt w:val="bullet"/>
      <w:lvlText w:val=""/>
      <w:lvlJc w:val="left"/>
      <w:pPr>
        <w:ind w:left="4068" w:hanging="360"/>
      </w:pPr>
      <w:rPr>
        <w:rFonts w:ascii="Wingdings" w:hAnsi="Wingdings" w:hint="default"/>
      </w:rPr>
    </w:lvl>
    <w:lvl w:ilvl="3" w:tplc="580A0001" w:tentative="1">
      <w:start w:val="1"/>
      <w:numFmt w:val="bullet"/>
      <w:lvlText w:val=""/>
      <w:lvlJc w:val="left"/>
      <w:pPr>
        <w:ind w:left="4788" w:hanging="360"/>
      </w:pPr>
      <w:rPr>
        <w:rFonts w:ascii="Symbol" w:hAnsi="Symbol" w:hint="default"/>
      </w:rPr>
    </w:lvl>
    <w:lvl w:ilvl="4" w:tplc="580A0003" w:tentative="1">
      <w:start w:val="1"/>
      <w:numFmt w:val="bullet"/>
      <w:lvlText w:val="o"/>
      <w:lvlJc w:val="left"/>
      <w:pPr>
        <w:ind w:left="5508" w:hanging="360"/>
      </w:pPr>
      <w:rPr>
        <w:rFonts w:ascii="Courier New" w:hAnsi="Courier New" w:cs="Courier New" w:hint="default"/>
      </w:rPr>
    </w:lvl>
    <w:lvl w:ilvl="5" w:tplc="580A0005" w:tentative="1">
      <w:start w:val="1"/>
      <w:numFmt w:val="bullet"/>
      <w:lvlText w:val=""/>
      <w:lvlJc w:val="left"/>
      <w:pPr>
        <w:ind w:left="6228" w:hanging="360"/>
      </w:pPr>
      <w:rPr>
        <w:rFonts w:ascii="Wingdings" w:hAnsi="Wingdings" w:hint="default"/>
      </w:rPr>
    </w:lvl>
    <w:lvl w:ilvl="6" w:tplc="580A0001" w:tentative="1">
      <w:start w:val="1"/>
      <w:numFmt w:val="bullet"/>
      <w:lvlText w:val=""/>
      <w:lvlJc w:val="left"/>
      <w:pPr>
        <w:ind w:left="6948" w:hanging="360"/>
      </w:pPr>
      <w:rPr>
        <w:rFonts w:ascii="Symbol" w:hAnsi="Symbol" w:hint="default"/>
      </w:rPr>
    </w:lvl>
    <w:lvl w:ilvl="7" w:tplc="580A0003" w:tentative="1">
      <w:start w:val="1"/>
      <w:numFmt w:val="bullet"/>
      <w:lvlText w:val="o"/>
      <w:lvlJc w:val="left"/>
      <w:pPr>
        <w:ind w:left="7668" w:hanging="360"/>
      </w:pPr>
      <w:rPr>
        <w:rFonts w:ascii="Courier New" w:hAnsi="Courier New" w:cs="Courier New" w:hint="default"/>
      </w:rPr>
    </w:lvl>
    <w:lvl w:ilvl="8" w:tplc="580A0005" w:tentative="1">
      <w:start w:val="1"/>
      <w:numFmt w:val="bullet"/>
      <w:lvlText w:val=""/>
      <w:lvlJc w:val="left"/>
      <w:pPr>
        <w:ind w:left="8388" w:hanging="360"/>
      </w:pPr>
      <w:rPr>
        <w:rFonts w:ascii="Wingdings" w:hAnsi="Wingdings" w:hint="default"/>
      </w:rPr>
    </w:lvl>
  </w:abstractNum>
  <w:abstractNum w:abstractNumId="17" w15:restartNumberingAfterBreak="0">
    <w:nsid w:val="5011758F"/>
    <w:multiLevelType w:val="hybridMultilevel"/>
    <w:tmpl w:val="52EEE622"/>
    <w:lvl w:ilvl="0" w:tplc="D7289ECA">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 w15:restartNumberingAfterBreak="0">
    <w:nsid w:val="51B00AC0"/>
    <w:multiLevelType w:val="hybridMultilevel"/>
    <w:tmpl w:val="1422A7D2"/>
    <w:lvl w:ilvl="0" w:tplc="580A0001">
      <w:start w:val="1"/>
      <w:numFmt w:val="bullet"/>
      <w:lvlText w:val=""/>
      <w:lvlJc w:val="left"/>
      <w:pPr>
        <w:ind w:left="2496" w:hanging="360"/>
      </w:pPr>
      <w:rPr>
        <w:rFonts w:ascii="Symbol" w:hAnsi="Symbol" w:hint="default"/>
      </w:rPr>
    </w:lvl>
    <w:lvl w:ilvl="1" w:tplc="580A0003" w:tentative="1">
      <w:start w:val="1"/>
      <w:numFmt w:val="bullet"/>
      <w:lvlText w:val="o"/>
      <w:lvlJc w:val="left"/>
      <w:pPr>
        <w:ind w:left="3216" w:hanging="360"/>
      </w:pPr>
      <w:rPr>
        <w:rFonts w:ascii="Courier New" w:hAnsi="Courier New" w:cs="Courier New" w:hint="default"/>
      </w:rPr>
    </w:lvl>
    <w:lvl w:ilvl="2" w:tplc="580A0005" w:tentative="1">
      <w:start w:val="1"/>
      <w:numFmt w:val="bullet"/>
      <w:lvlText w:val=""/>
      <w:lvlJc w:val="left"/>
      <w:pPr>
        <w:ind w:left="3936" w:hanging="360"/>
      </w:pPr>
      <w:rPr>
        <w:rFonts w:ascii="Wingdings" w:hAnsi="Wingdings" w:hint="default"/>
      </w:rPr>
    </w:lvl>
    <w:lvl w:ilvl="3" w:tplc="580A0001" w:tentative="1">
      <w:start w:val="1"/>
      <w:numFmt w:val="bullet"/>
      <w:lvlText w:val=""/>
      <w:lvlJc w:val="left"/>
      <w:pPr>
        <w:ind w:left="4656" w:hanging="360"/>
      </w:pPr>
      <w:rPr>
        <w:rFonts w:ascii="Symbol" w:hAnsi="Symbol" w:hint="default"/>
      </w:rPr>
    </w:lvl>
    <w:lvl w:ilvl="4" w:tplc="580A0003" w:tentative="1">
      <w:start w:val="1"/>
      <w:numFmt w:val="bullet"/>
      <w:lvlText w:val="o"/>
      <w:lvlJc w:val="left"/>
      <w:pPr>
        <w:ind w:left="5376" w:hanging="360"/>
      </w:pPr>
      <w:rPr>
        <w:rFonts w:ascii="Courier New" w:hAnsi="Courier New" w:cs="Courier New" w:hint="default"/>
      </w:rPr>
    </w:lvl>
    <w:lvl w:ilvl="5" w:tplc="580A0005" w:tentative="1">
      <w:start w:val="1"/>
      <w:numFmt w:val="bullet"/>
      <w:lvlText w:val=""/>
      <w:lvlJc w:val="left"/>
      <w:pPr>
        <w:ind w:left="6096" w:hanging="360"/>
      </w:pPr>
      <w:rPr>
        <w:rFonts w:ascii="Wingdings" w:hAnsi="Wingdings" w:hint="default"/>
      </w:rPr>
    </w:lvl>
    <w:lvl w:ilvl="6" w:tplc="580A0001" w:tentative="1">
      <w:start w:val="1"/>
      <w:numFmt w:val="bullet"/>
      <w:lvlText w:val=""/>
      <w:lvlJc w:val="left"/>
      <w:pPr>
        <w:ind w:left="6816" w:hanging="360"/>
      </w:pPr>
      <w:rPr>
        <w:rFonts w:ascii="Symbol" w:hAnsi="Symbol" w:hint="default"/>
      </w:rPr>
    </w:lvl>
    <w:lvl w:ilvl="7" w:tplc="580A0003" w:tentative="1">
      <w:start w:val="1"/>
      <w:numFmt w:val="bullet"/>
      <w:lvlText w:val="o"/>
      <w:lvlJc w:val="left"/>
      <w:pPr>
        <w:ind w:left="7536" w:hanging="360"/>
      </w:pPr>
      <w:rPr>
        <w:rFonts w:ascii="Courier New" w:hAnsi="Courier New" w:cs="Courier New" w:hint="default"/>
      </w:rPr>
    </w:lvl>
    <w:lvl w:ilvl="8" w:tplc="580A0005" w:tentative="1">
      <w:start w:val="1"/>
      <w:numFmt w:val="bullet"/>
      <w:lvlText w:val=""/>
      <w:lvlJc w:val="left"/>
      <w:pPr>
        <w:ind w:left="8256" w:hanging="360"/>
      </w:pPr>
      <w:rPr>
        <w:rFonts w:ascii="Wingdings" w:hAnsi="Wingdings" w:hint="default"/>
      </w:rPr>
    </w:lvl>
  </w:abstractNum>
  <w:abstractNum w:abstractNumId="19" w15:restartNumberingAfterBreak="0">
    <w:nsid w:val="580153D1"/>
    <w:multiLevelType w:val="multilevel"/>
    <w:tmpl w:val="6EFADD6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A92EDC"/>
    <w:multiLevelType w:val="multilevel"/>
    <w:tmpl w:val="F09E787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4693AF2"/>
    <w:multiLevelType w:val="hybridMultilevel"/>
    <w:tmpl w:val="3F76DC56"/>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2" w15:restartNumberingAfterBreak="0">
    <w:nsid w:val="7E777B42"/>
    <w:multiLevelType w:val="hybridMultilevel"/>
    <w:tmpl w:val="065EA828"/>
    <w:lvl w:ilvl="0" w:tplc="FD9CF582">
      <w:start w:val="1"/>
      <w:numFmt w:val="bullet"/>
      <w:lvlText w:val="-"/>
      <w:lvlJc w:val="left"/>
      <w:pPr>
        <w:ind w:left="1776" w:hanging="360"/>
      </w:pPr>
      <w:rPr>
        <w:rFonts w:ascii="Museo 300" w:eastAsia="Times New Roman" w:hAnsi="Museo 300"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10"/>
  </w:num>
  <w:num w:numId="7">
    <w:abstractNumId w:val="21"/>
  </w:num>
  <w:num w:numId="8">
    <w:abstractNumId w:val="20"/>
  </w:num>
  <w:num w:numId="9">
    <w:abstractNumId w:val="6"/>
  </w:num>
  <w:num w:numId="10">
    <w:abstractNumId w:val="22"/>
  </w:num>
  <w:num w:numId="11">
    <w:abstractNumId w:val="4"/>
  </w:num>
  <w:num w:numId="12">
    <w:abstractNumId w:val="0"/>
  </w:num>
  <w:num w:numId="13">
    <w:abstractNumId w:val="11"/>
  </w:num>
  <w:num w:numId="14">
    <w:abstractNumId w:val="19"/>
  </w:num>
  <w:num w:numId="15">
    <w:abstractNumId w:val="15"/>
  </w:num>
  <w:num w:numId="16">
    <w:abstractNumId w:val="2"/>
  </w:num>
  <w:num w:numId="17">
    <w:abstractNumId w:val="12"/>
  </w:num>
  <w:num w:numId="18">
    <w:abstractNumId w:val="7"/>
  </w:num>
  <w:num w:numId="19">
    <w:abstractNumId w:val="18"/>
  </w:num>
  <w:num w:numId="20">
    <w:abstractNumId w:val="8"/>
  </w:num>
  <w:num w:numId="21">
    <w:abstractNumId w:val="17"/>
  </w:num>
  <w:num w:numId="22">
    <w:abstractNumId w:val="3"/>
  </w:num>
  <w:num w:numId="23">
    <w:abstractNumId w:val="16"/>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FD"/>
    <w:rsid w:val="000047FA"/>
    <w:rsid w:val="00004AE3"/>
    <w:rsid w:val="0000683F"/>
    <w:rsid w:val="00006B43"/>
    <w:rsid w:val="00006FB7"/>
    <w:rsid w:val="0001075F"/>
    <w:rsid w:val="0001135D"/>
    <w:rsid w:val="00011AA2"/>
    <w:rsid w:val="0001314A"/>
    <w:rsid w:val="00016073"/>
    <w:rsid w:val="00016078"/>
    <w:rsid w:val="000166FB"/>
    <w:rsid w:val="000170E1"/>
    <w:rsid w:val="000171E2"/>
    <w:rsid w:val="00020837"/>
    <w:rsid w:val="000263EA"/>
    <w:rsid w:val="00027FD9"/>
    <w:rsid w:val="000310DE"/>
    <w:rsid w:val="00032B1E"/>
    <w:rsid w:val="00033884"/>
    <w:rsid w:val="00034F92"/>
    <w:rsid w:val="000404FB"/>
    <w:rsid w:val="00043793"/>
    <w:rsid w:val="00050B38"/>
    <w:rsid w:val="00050E0B"/>
    <w:rsid w:val="00056DD3"/>
    <w:rsid w:val="0005798A"/>
    <w:rsid w:val="00062C00"/>
    <w:rsid w:val="00063456"/>
    <w:rsid w:val="000662E7"/>
    <w:rsid w:val="000663F4"/>
    <w:rsid w:val="000667EE"/>
    <w:rsid w:val="00067CFA"/>
    <w:rsid w:val="00071996"/>
    <w:rsid w:val="00071FF4"/>
    <w:rsid w:val="000733E5"/>
    <w:rsid w:val="000772F0"/>
    <w:rsid w:val="00081728"/>
    <w:rsid w:val="00090393"/>
    <w:rsid w:val="00094235"/>
    <w:rsid w:val="000A0962"/>
    <w:rsid w:val="000A290B"/>
    <w:rsid w:val="000A45F1"/>
    <w:rsid w:val="000A509F"/>
    <w:rsid w:val="000A7E1E"/>
    <w:rsid w:val="000B3939"/>
    <w:rsid w:val="000B778B"/>
    <w:rsid w:val="000C1329"/>
    <w:rsid w:val="000C48D1"/>
    <w:rsid w:val="000C6358"/>
    <w:rsid w:val="000D4848"/>
    <w:rsid w:val="000D4E0F"/>
    <w:rsid w:val="000E1924"/>
    <w:rsid w:val="000E1A40"/>
    <w:rsid w:val="000E63E8"/>
    <w:rsid w:val="000F00B7"/>
    <w:rsid w:val="000F0738"/>
    <w:rsid w:val="000F1C81"/>
    <w:rsid w:val="000F35F1"/>
    <w:rsid w:val="000F6327"/>
    <w:rsid w:val="000F71E8"/>
    <w:rsid w:val="000F7615"/>
    <w:rsid w:val="00100A98"/>
    <w:rsid w:val="00101E0F"/>
    <w:rsid w:val="00110781"/>
    <w:rsid w:val="00111C26"/>
    <w:rsid w:val="00112205"/>
    <w:rsid w:val="0011357D"/>
    <w:rsid w:val="00113B09"/>
    <w:rsid w:val="00113F32"/>
    <w:rsid w:val="00116532"/>
    <w:rsid w:val="0011745A"/>
    <w:rsid w:val="0012306A"/>
    <w:rsid w:val="00123774"/>
    <w:rsid w:val="00125465"/>
    <w:rsid w:val="001258A6"/>
    <w:rsid w:val="001269FD"/>
    <w:rsid w:val="00126B3C"/>
    <w:rsid w:val="0013471C"/>
    <w:rsid w:val="00134A10"/>
    <w:rsid w:val="00134ED7"/>
    <w:rsid w:val="00143ECE"/>
    <w:rsid w:val="0014435C"/>
    <w:rsid w:val="00152231"/>
    <w:rsid w:val="001546F9"/>
    <w:rsid w:val="001557E4"/>
    <w:rsid w:val="00161067"/>
    <w:rsid w:val="00162634"/>
    <w:rsid w:val="001666B1"/>
    <w:rsid w:val="00166DA5"/>
    <w:rsid w:val="001701E2"/>
    <w:rsid w:val="00171B94"/>
    <w:rsid w:val="001749FC"/>
    <w:rsid w:val="00175267"/>
    <w:rsid w:val="00175744"/>
    <w:rsid w:val="001765C0"/>
    <w:rsid w:val="001772FB"/>
    <w:rsid w:val="001777A3"/>
    <w:rsid w:val="00180B12"/>
    <w:rsid w:val="00180F92"/>
    <w:rsid w:val="001810B5"/>
    <w:rsid w:val="001869B8"/>
    <w:rsid w:val="00186D38"/>
    <w:rsid w:val="00186FE4"/>
    <w:rsid w:val="00191777"/>
    <w:rsid w:val="00191CB3"/>
    <w:rsid w:val="00192496"/>
    <w:rsid w:val="00197DD6"/>
    <w:rsid w:val="001A381C"/>
    <w:rsid w:val="001A538D"/>
    <w:rsid w:val="001A583B"/>
    <w:rsid w:val="001A78D9"/>
    <w:rsid w:val="001A7C7F"/>
    <w:rsid w:val="001B07B7"/>
    <w:rsid w:val="001B1652"/>
    <w:rsid w:val="001B1666"/>
    <w:rsid w:val="001B3624"/>
    <w:rsid w:val="001B37A1"/>
    <w:rsid w:val="001B389C"/>
    <w:rsid w:val="001B40D0"/>
    <w:rsid w:val="001B44C5"/>
    <w:rsid w:val="001B6BF1"/>
    <w:rsid w:val="001D1ABA"/>
    <w:rsid w:val="001D281E"/>
    <w:rsid w:val="001D373F"/>
    <w:rsid w:val="001E1755"/>
    <w:rsid w:val="001E1D69"/>
    <w:rsid w:val="001E2D32"/>
    <w:rsid w:val="001E55BD"/>
    <w:rsid w:val="001F0FCA"/>
    <w:rsid w:val="001F1D1B"/>
    <w:rsid w:val="001F2F59"/>
    <w:rsid w:val="001F60BC"/>
    <w:rsid w:val="00200320"/>
    <w:rsid w:val="00203F13"/>
    <w:rsid w:val="00207ADE"/>
    <w:rsid w:val="0021591B"/>
    <w:rsid w:val="00224FD8"/>
    <w:rsid w:val="00225789"/>
    <w:rsid w:val="00227A50"/>
    <w:rsid w:val="00230843"/>
    <w:rsid w:val="00232A2E"/>
    <w:rsid w:val="00233B22"/>
    <w:rsid w:val="00233F66"/>
    <w:rsid w:val="002363BD"/>
    <w:rsid w:val="0023760F"/>
    <w:rsid w:val="00237813"/>
    <w:rsid w:val="00241AA2"/>
    <w:rsid w:val="00241CB3"/>
    <w:rsid w:val="00246A91"/>
    <w:rsid w:val="00247C15"/>
    <w:rsid w:val="00251C1C"/>
    <w:rsid w:val="00257118"/>
    <w:rsid w:val="0025723B"/>
    <w:rsid w:val="00257E4A"/>
    <w:rsid w:val="00261071"/>
    <w:rsid w:val="002633F0"/>
    <w:rsid w:val="00263AD6"/>
    <w:rsid w:val="00264A62"/>
    <w:rsid w:val="002658FE"/>
    <w:rsid w:val="00271A2F"/>
    <w:rsid w:val="00276D25"/>
    <w:rsid w:val="002777AA"/>
    <w:rsid w:val="00281620"/>
    <w:rsid w:val="002846F5"/>
    <w:rsid w:val="00286B12"/>
    <w:rsid w:val="00290F25"/>
    <w:rsid w:val="00291D64"/>
    <w:rsid w:val="002937E3"/>
    <w:rsid w:val="00293B13"/>
    <w:rsid w:val="00295DB9"/>
    <w:rsid w:val="00297718"/>
    <w:rsid w:val="0029781E"/>
    <w:rsid w:val="002A0E40"/>
    <w:rsid w:val="002A2322"/>
    <w:rsid w:val="002A38B4"/>
    <w:rsid w:val="002B00A8"/>
    <w:rsid w:val="002B0A14"/>
    <w:rsid w:val="002B43EC"/>
    <w:rsid w:val="002B44BE"/>
    <w:rsid w:val="002B7FA1"/>
    <w:rsid w:val="002C1DD9"/>
    <w:rsid w:val="002C3F3A"/>
    <w:rsid w:val="002D303A"/>
    <w:rsid w:val="002D3587"/>
    <w:rsid w:val="002D5D70"/>
    <w:rsid w:val="002E1AE6"/>
    <w:rsid w:val="002E4717"/>
    <w:rsid w:val="002E4A57"/>
    <w:rsid w:val="002E5A48"/>
    <w:rsid w:val="002F14A6"/>
    <w:rsid w:val="00301CC2"/>
    <w:rsid w:val="0030455F"/>
    <w:rsid w:val="00306140"/>
    <w:rsid w:val="00311965"/>
    <w:rsid w:val="00317C64"/>
    <w:rsid w:val="00317C82"/>
    <w:rsid w:val="00320112"/>
    <w:rsid w:val="00322710"/>
    <w:rsid w:val="00326489"/>
    <w:rsid w:val="00327DE9"/>
    <w:rsid w:val="00332024"/>
    <w:rsid w:val="00332EE1"/>
    <w:rsid w:val="00333FC4"/>
    <w:rsid w:val="00340BC4"/>
    <w:rsid w:val="00341DA9"/>
    <w:rsid w:val="00341E7B"/>
    <w:rsid w:val="00344322"/>
    <w:rsid w:val="00345AD2"/>
    <w:rsid w:val="00346BBC"/>
    <w:rsid w:val="00347172"/>
    <w:rsid w:val="003500F7"/>
    <w:rsid w:val="00351C67"/>
    <w:rsid w:val="00353360"/>
    <w:rsid w:val="00355B94"/>
    <w:rsid w:val="003563B8"/>
    <w:rsid w:val="0035641A"/>
    <w:rsid w:val="00362E56"/>
    <w:rsid w:val="00366087"/>
    <w:rsid w:val="00370B4B"/>
    <w:rsid w:val="00371F53"/>
    <w:rsid w:val="00376236"/>
    <w:rsid w:val="00376408"/>
    <w:rsid w:val="00377175"/>
    <w:rsid w:val="00385C18"/>
    <w:rsid w:val="003904F3"/>
    <w:rsid w:val="003907F4"/>
    <w:rsid w:val="00392178"/>
    <w:rsid w:val="00392380"/>
    <w:rsid w:val="00394502"/>
    <w:rsid w:val="003956E3"/>
    <w:rsid w:val="00396066"/>
    <w:rsid w:val="00396E89"/>
    <w:rsid w:val="003A113C"/>
    <w:rsid w:val="003A56F5"/>
    <w:rsid w:val="003A6020"/>
    <w:rsid w:val="003B21C9"/>
    <w:rsid w:val="003B2247"/>
    <w:rsid w:val="003B736C"/>
    <w:rsid w:val="003C562D"/>
    <w:rsid w:val="003C5826"/>
    <w:rsid w:val="003C72EB"/>
    <w:rsid w:val="003D33ED"/>
    <w:rsid w:val="003D50A1"/>
    <w:rsid w:val="003D5408"/>
    <w:rsid w:val="003D5C94"/>
    <w:rsid w:val="003D6734"/>
    <w:rsid w:val="003D6AF1"/>
    <w:rsid w:val="003D79AD"/>
    <w:rsid w:val="003D7B55"/>
    <w:rsid w:val="003E2FD7"/>
    <w:rsid w:val="003E5385"/>
    <w:rsid w:val="003E6B24"/>
    <w:rsid w:val="003F34FD"/>
    <w:rsid w:val="003F392F"/>
    <w:rsid w:val="003F3E32"/>
    <w:rsid w:val="003F6124"/>
    <w:rsid w:val="003F7904"/>
    <w:rsid w:val="004016DC"/>
    <w:rsid w:val="004040C7"/>
    <w:rsid w:val="00414C97"/>
    <w:rsid w:val="00414CE6"/>
    <w:rsid w:val="004159FA"/>
    <w:rsid w:val="00422080"/>
    <w:rsid w:val="00426359"/>
    <w:rsid w:val="00430DF7"/>
    <w:rsid w:val="0043150A"/>
    <w:rsid w:val="00432D27"/>
    <w:rsid w:val="00433206"/>
    <w:rsid w:val="004334A8"/>
    <w:rsid w:val="00434C9B"/>
    <w:rsid w:val="00435E17"/>
    <w:rsid w:val="00437E71"/>
    <w:rsid w:val="00437E83"/>
    <w:rsid w:val="00440BE4"/>
    <w:rsid w:val="004503B0"/>
    <w:rsid w:val="0046412A"/>
    <w:rsid w:val="0046604F"/>
    <w:rsid w:val="004678B6"/>
    <w:rsid w:val="00470EEA"/>
    <w:rsid w:val="0047268A"/>
    <w:rsid w:val="00472AF2"/>
    <w:rsid w:val="004732EF"/>
    <w:rsid w:val="00476B28"/>
    <w:rsid w:val="0048181D"/>
    <w:rsid w:val="00481E02"/>
    <w:rsid w:val="00483561"/>
    <w:rsid w:val="00490B2C"/>
    <w:rsid w:val="00490BCF"/>
    <w:rsid w:val="004918BA"/>
    <w:rsid w:val="004A22F3"/>
    <w:rsid w:val="004A2C2B"/>
    <w:rsid w:val="004A3028"/>
    <w:rsid w:val="004A3F60"/>
    <w:rsid w:val="004A4053"/>
    <w:rsid w:val="004A526E"/>
    <w:rsid w:val="004A7502"/>
    <w:rsid w:val="004B1940"/>
    <w:rsid w:val="004B2286"/>
    <w:rsid w:val="004B39CA"/>
    <w:rsid w:val="004B6373"/>
    <w:rsid w:val="004B7866"/>
    <w:rsid w:val="004D429B"/>
    <w:rsid w:val="004D4472"/>
    <w:rsid w:val="004D6162"/>
    <w:rsid w:val="004D6B98"/>
    <w:rsid w:val="004D7588"/>
    <w:rsid w:val="004E0927"/>
    <w:rsid w:val="004E16A3"/>
    <w:rsid w:val="004E60F2"/>
    <w:rsid w:val="004E731C"/>
    <w:rsid w:val="004F0D20"/>
    <w:rsid w:val="004F0E8F"/>
    <w:rsid w:val="004F16F7"/>
    <w:rsid w:val="004F3F57"/>
    <w:rsid w:val="004F573B"/>
    <w:rsid w:val="004F68F6"/>
    <w:rsid w:val="004F7F6A"/>
    <w:rsid w:val="00503D53"/>
    <w:rsid w:val="00512BF9"/>
    <w:rsid w:val="005138E0"/>
    <w:rsid w:val="005142D2"/>
    <w:rsid w:val="005174FC"/>
    <w:rsid w:val="005178B5"/>
    <w:rsid w:val="00524915"/>
    <w:rsid w:val="00525341"/>
    <w:rsid w:val="00525F04"/>
    <w:rsid w:val="00527EC9"/>
    <w:rsid w:val="005309F1"/>
    <w:rsid w:val="005345A2"/>
    <w:rsid w:val="005403C1"/>
    <w:rsid w:val="0054214B"/>
    <w:rsid w:val="005430D0"/>
    <w:rsid w:val="00543A7B"/>
    <w:rsid w:val="005519F3"/>
    <w:rsid w:val="00554D48"/>
    <w:rsid w:val="005561AB"/>
    <w:rsid w:val="005566A0"/>
    <w:rsid w:val="005569D2"/>
    <w:rsid w:val="005570FD"/>
    <w:rsid w:val="00562913"/>
    <w:rsid w:val="0056660F"/>
    <w:rsid w:val="00575058"/>
    <w:rsid w:val="00575797"/>
    <w:rsid w:val="005770E1"/>
    <w:rsid w:val="0057727E"/>
    <w:rsid w:val="00577886"/>
    <w:rsid w:val="00580900"/>
    <w:rsid w:val="00580F4D"/>
    <w:rsid w:val="005827B0"/>
    <w:rsid w:val="00583926"/>
    <w:rsid w:val="00585392"/>
    <w:rsid w:val="005860CA"/>
    <w:rsid w:val="0058649B"/>
    <w:rsid w:val="005865E8"/>
    <w:rsid w:val="00590C16"/>
    <w:rsid w:val="005935BB"/>
    <w:rsid w:val="00597FA2"/>
    <w:rsid w:val="005A2163"/>
    <w:rsid w:val="005A7492"/>
    <w:rsid w:val="005B34BF"/>
    <w:rsid w:val="005B514C"/>
    <w:rsid w:val="005B6D8E"/>
    <w:rsid w:val="005C01F2"/>
    <w:rsid w:val="005C2A9B"/>
    <w:rsid w:val="005C3434"/>
    <w:rsid w:val="005C36F4"/>
    <w:rsid w:val="005C74B2"/>
    <w:rsid w:val="005D0221"/>
    <w:rsid w:val="005D1218"/>
    <w:rsid w:val="005D1FEF"/>
    <w:rsid w:val="005D236F"/>
    <w:rsid w:val="005D45AE"/>
    <w:rsid w:val="005D5284"/>
    <w:rsid w:val="005E5090"/>
    <w:rsid w:val="005E5C1D"/>
    <w:rsid w:val="005E7A90"/>
    <w:rsid w:val="005E7C1A"/>
    <w:rsid w:val="005F1A80"/>
    <w:rsid w:val="005F1A83"/>
    <w:rsid w:val="005F21C6"/>
    <w:rsid w:val="00602084"/>
    <w:rsid w:val="00603868"/>
    <w:rsid w:val="006056AB"/>
    <w:rsid w:val="006076A2"/>
    <w:rsid w:val="00612E71"/>
    <w:rsid w:val="006140EB"/>
    <w:rsid w:val="00616BDE"/>
    <w:rsid w:val="00622C1C"/>
    <w:rsid w:val="0062576F"/>
    <w:rsid w:val="006258CA"/>
    <w:rsid w:val="00631C56"/>
    <w:rsid w:val="0063216B"/>
    <w:rsid w:val="006409A1"/>
    <w:rsid w:val="00645069"/>
    <w:rsid w:val="00647F5B"/>
    <w:rsid w:val="00650411"/>
    <w:rsid w:val="00650622"/>
    <w:rsid w:val="00655875"/>
    <w:rsid w:val="00655E53"/>
    <w:rsid w:val="006563C9"/>
    <w:rsid w:val="00657170"/>
    <w:rsid w:val="00662FBA"/>
    <w:rsid w:val="00665C8E"/>
    <w:rsid w:val="006660EA"/>
    <w:rsid w:val="00684538"/>
    <w:rsid w:val="00684A2F"/>
    <w:rsid w:val="00687BED"/>
    <w:rsid w:val="00690521"/>
    <w:rsid w:val="00690B39"/>
    <w:rsid w:val="00692947"/>
    <w:rsid w:val="00692AE2"/>
    <w:rsid w:val="00695118"/>
    <w:rsid w:val="00696FB2"/>
    <w:rsid w:val="006A2C54"/>
    <w:rsid w:val="006A548D"/>
    <w:rsid w:val="006A6523"/>
    <w:rsid w:val="006B2CF7"/>
    <w:rsid w:val="006B404F"/>
    <w:rsid w:val="006B5043"/>
    <w:rsid w:val="006C193C"/>
    <w:rsid w:val="006C680C"/>
    <w:rsid w:val="006C6CEC"/>
    <w:rsid w:val="006D130A"/>
    <w:rsid w:val="006D2476"/>
    <w:rsid w:val="006D2A7B"/>
    <w:rsid w:val="006D319B"/>
    <w:rsid w:val="006D37E3"/>
    <w:rsid w:val="006D63A1"/>
    <w:rsid w:val="006E2788"/>
    <w:rsid w:val="006E4748"/>
    <w:rsid w:val="006F44D0"/>
    <w:rsid w:val="006F4DD5"/>
    <w:rsid w:val="00701294"/>
    <w:rsid w:val="00704647"/>
    <w:rsid w:val="007105CD"/>
    <w:rsid w:val="00712BDC"/>
    <w:rsid w:val="0071653B"/>
    <w:rsid w:val="00720287"/>
    <w:rsid w:val="00721179"/>
    <w:rsid w:val="00723714"/>
    <w:rsid w:val="00725D29"/>
    <w:rsid w:val="00725D40"/>
    <w:rsid w:val="00726B5F"/>
    <w:rsid w:val="007276F4"/>
    <w:rsid w:val="00727DC2"/>
    <w:rsid w:val="007410E3"/>
    <w:rsid w:val="00742AE0"/>
    <w:rsid w:val="00744E3E"/>
    <w:rsid w:val="00745BC8"/>
    <w:rsid w:val="0074685F"/>
    <w:rsid w:val="0074694A"/>
    <w:rsid w:val="0075122B"/>
    <w:rsid w:val="00751703"/>
    <w:rsid w:val="0075192A"/>
    <w:rsid w:val="00751BDB"/>
    <w:rsid w:val="007525C0"/>
    <w:rsid w:val="007534C3"/>
    <w:rsid w:val="00754E6F"/>
    <w:rsid w:val="007567E1"/>
    <w:rsid w:val="007640EF"/>
    <w:rsid w:val="00772831"/>
    <w:rsid w:val="00772E61"/>
    <w:rsid w:val="00772F60"/>
    <w:rsid w:val="00776C02"/>
    <w:rsid w:val="00777577"/>
    <w:rsid w:val="00777780"/>
    <w:rsid w:val="007823BA"/>
    <w:rsid w:val="0078349C"/>
    <w:rsid w:val="00786DD3"/>
    <w:rsid w:val="00791CFB"/>
    <w:rsid w:val="0079433B"/>
    <w:rsid w:val="00795D84"/>
    <w:rsid w:val="0079665F"/>
    <w:rsid w:val="00796AEF"/>
    <w:rsid w:val="007A07F9"/>
    <w:rsid w:val="007A1CA3"/>
    <w:rsid w:val="007A21D7"/>
    <w:rsid w:val="007A62E8"/>
    <w:rsid w:val="007B2374"/>
    <w:rsid w:val="007B3C7E"/>
    <w:rsid w:val="007B6318"/>
    <w:rsid w:val="007B64B8"/>
    <w:rsid w:val="007C0987"/>
    <w:rsid w:val="007C13F4"/>
    <w:rsid w:val="007C3B4F"/>
    <w:rsid w:val="007C603C"/>
    <w:rsid w:val="007D1D8C"/>
    <w:rsid w:val="007D1EE6"/>
    <w:rsid w:val="007D2BEA"/>
    <w:rsid w:val="007D473D"/>
    <w:rsid w:val="007D4F9E"/>
    <w:rsid w:val="007D63E4"/>
    <w:rsid w:val="007D66E7"/>
    <w:rsid w:val="007D7695"/>
    <w:rsid w:val="007E15AC"/>
    <w:rsid w:val="007E354C"/>
    <w:rsid w:val="007E4190"/>
    <w:rsid w:val="007E4247"/>
    <w:rsid w:val="007E495C"/>
    <w:rsid w:val="007E65E1"/>
    <w:rsid w:val="007F0CBD"/>
    <w:rsid w:val="007F1515"/>
    <w:rsid w:val="007F412E"/>
    <w:rsid w:val="007F5F52"/>
    <w:rsid w:val="008026B7"/>
    <w:rsid w:val="00804262"/>
    <w:rsid w:val="00805664"/>
    <w:rsid w:val="00806831"/>
    <w:rsid w:val="008077D3"/>
    <w:rsid w:val="00807A0D"/>
    <w:rsid w:val="008149E0"/>
    <w:rsid w:val="00815F38"/>
    <w:rsid w:val="008204CE"/>
    <w:rsid w:val="00820AD4"/>
    <w:rsid w:val="00820C56"/>
    <w:rsid w:val="00820F88"/>
    <w:rsid w:val="00821BCA"/>
    <w:rsid w:val="008237AA"/>
    <w:rsid w:val="00824735"/>
    <w:rsid w:val="008247E1"/>
    <w:rsid w:val="00827402"/>
    <w:rsid w:val="00830123"/>
    <w:rsid w:val="00831667"/>
    <w:rsid w:val="00835294"/>
    <w:rsid w:val="0083624A"/>
    <w:rsid w:val="008368E0"/>
    <w:rsid w:val="008503F1"/>
    <w:rsid w:val="00850E99"/>
    <w:rsid w:val="0085173E"/>
    <w:rsid w:val="00852627"/>
    <w:rsid w:val="00855D07"/>
    <w:rsid w:val="00857583"/>
    <w:rsid w:val="00861A92"/>
    <w:rsid w:val="00865EB0"/>
    <w:rsid w:val="008710B1"/>
    <w:rsid w:val="008805EA"/>
    <w:rsid w:val="0088196E"/>
    <w:rsid w:val="00885067"/>
    <w:rsid w:val="008871B5"/>
    <w:rsid w:val="00892B09"/>
    <w:rsid w:val="00894924"/>
    <w:rsid w:val="008A4EEF"/>
    <w:rsid w:val="008A5288"/>
    <w:rsid w:val="008B210A"/>
    <w:rsid w:val="008B69DB"/>
    <w:rsid w:val="008B767B"/>
    <w:rsid w:val="008C0D8F"/>
    <w:rsid w:val="008C0F2F"/>
    <w:rsid w:val="008C4A50"/>
    <w:rsid w:val="008C525D"/>
    <w:rsid w:val="008C59D2"/>
    <w:rsid w:val="008C60A3"/>
    <w:rsid w:val="008D28FE"/>
    <w:rsid w:val="008D3D95"/>
    <w:rsid w:val="008D45EF"/>
    <w:rsid w:val="008E0AF0"/>
    <w:rsid w:val="008E1E15"/>
    <w:rsid w:val="008E3831"/>
    <w:rsid w:val="008E38BD"/>
    <w:rsid w:val="008E45F8"/>
    <w:rsid w:val="008E5ED6"/>
    <w:rsid w:val="008E60AE"/>
    <w:rsid w:val="008F0448"/>
    <w:rsid w:val="008F1DE8"/>
    <w:rsid w:val="008F65D8"/>
    <w:rsid w:val="008F6817"/>
    <w:rsid w:val="00903F9F"/>
    <w:rsid w:val="0090556E"/>
    <w:rsid w:val="009065A1"/>
    <w:rsid w:val="00906BA4"/>
    <w:rsid w:val="00912E56"/>
    <w:rsid w:val="0092271D"/>
    <w:rsid w:val="009255B9"/>
    <w:rsid w:val="00931C00"/>
    <w:rsid w:val="00933093"/>
    <w:rsid w:val="009346B1"/>
    <w:rsid w:val="00940FD8"/>
    <w:rsid w:val="00944871"/>
    <w:rsid w:val="0094513E"/>
    <w:rsid w:val="00947144"/>
    <w:rsid w:val="00950192"/>
    <w:rsid w:val="00952D4C"/>
    <w:rsid w:val="00955E18"/>
    <w:rsid w:val="00955EBA"/>
    <w:rsid w:val="00957A38"/>
    <w:rsid w:val="00962377"/>
    <w:rsid w:val="009643FD"/>
    <w:rsid w:val="00971310"/>
    <w:rsid w:val="0097381C"/>
    <w:rsid w:val="00975DB6"/>
    <w:rsid w:val="00983571"/>
    <w:rsid w:val="00987BF3"/>
    <w:rsid w:val="0099577E"/>
    <w:rsid w:val="009A0181"/>
    <w:rsid w:val="009A0E7F"/>
    <w:rsid w:val="009A122B"/>
    <w:rsid w:val="009A1AD0"/>
    <w:rsid w:val="009A4CD3"/>
    <w:rsid w:val="009A62C6"/>
    <w:rsid w:val="009A75FC"/>
    <w:rsid w:val="009C18E2"/>
    <w:rsid w:val="009C62A3"/>
    <w:rsid w:val="009D1164"/>
    <w:rsid w:val="009D13F8"/>
    <w:rsid w:val="009D718C"/>
    <w:rsid w:val="009E0C9A"/>
    <w:rsid w:val="009E39ED"/>
    <w:rsid w:val="009E593A"/>
    <w:rsid w:val="009E6B47"/>
    <w:rsid w:val="009E71A3"/>
    <w:rsid w:val="009E7E4C"/>
    <w:rsid w:val="009F1B9B"/>
    <w:rsid w:val="009F2166"/>
    <w:rsid w:val="009F24B9"/>
    <w:rsid w:val="009F2C77"/>
    <w:rsid w:val="009F6CAA"/>
    <w:rsid w:val="00A00689"/>
    <w:rsid w:val="00A0777D"/>
    <w:rsid w:val="00A10D0A"/>
    <w:rsid w:val="00A136F0"/>
    <w:rsid w:val="00A14459"/>
    <w:rsid w:val="00A20EA4"/>
    <w:rsid w:val="00A23022"/>
    <w:rsid w:val="00A2355B"/>
    <w:rsid w:val="00A27D37"/>
    <w:rsid w:val="00A353A0"/>
    <w:rsid w:val="00A415BF"/>
    <w:rsid w:val="00A42DE5"/>
    <w:rsid w:val="00A50507"/>
    <w:rsid w:val="00A5318D"/>
    <w:rsid w:val="00A5746E"/>
    <w:rsid w:val="00A62F83"/>
    <w:rsid w:val="00A6508A"/>
    <w:rsid w:val="00A65494"/>
    <w:rsid w:val="00A65829"/>
    <w:rsid w:val="00A70191"/>
    <w:rsid w:val="00A7216C"/>
    <w:rsid w:val="00A75A5D"/>
    <w:rsid w:val="00A771A3"/>
    <w:rsid w:val="00A77D7D"/>
    <w:rsid w:val="00A85252"/>
    <w:rsid w:val="00A879A9"/>
    <w:rsid w:val="00A9078F"/>
    <w:rsid w:val="00A95822"/>
    <w:rsid w:val="00A97945"/>
    <w:rsid w:val="00AA5E47"/>
    <w:rsid w:val="00AB5208"/>
    <w:rsid w:val="00AC2D2E"/>
    <w:rsid w:val="00AC56B6"/>
    <w:rsid w:val="00AC6BE8"/>
    <w:rsid w:val="00AD0C30"/>
    <w:rsid w:val="00AD28AE"/>
    <w:rsid w:val="00AE0100"/>
    <w:rsid w:val="00AE1F99"/>
    <w:rsid w:val="00AE4229"/>
    <w:rsid w:val="00AE4DDA"/>
    <w:rsid w:val="00AF2D8C"/>
    <w:rsid w:val="00AF32AE"/>
    <w:rsid w:val="00AF608E"/>
    <w:rsid w:val="00AF653C"/>
    <w:rsid w:val="00B01196"/>
    <w:rsid w:val="00B03F70"/>
    <w:rsid w:val="00B0425A"/>
    <w:rsid w:val="00B05A93"/>
    <w:rsid w:val="00B101AF"/>
    <w:rsid w:val="00B12A02"/>
    <w:rsid w:val="00B14086"/>
    <w:rsid w:val="00B16788"/>
    <w:rsid w:val="00B20215"/>
    <w:rsid w:val="00B24FD2"/>
    <w:rsid w:val="00B25FB2"/>
    <w:rsid w:val="00B26012"/>
    <w:rsid w:val="00B2721B"/>
    <w:rsid w:val="00B2722F"/>
    <w:rsid w:val="00B31912"/>
    <w:rsid w:val="00B32DFA"/>
    <w:rsid w:val="00B360EB"/>
    <w:rsid w:val="00B4118C"/>
    <w:rsid w:val="00B4644B"/>
    <w:rsid w:val="00B500E8"/>
    <w:rsid w:val="00B50922"/>
    <w:rsid w:val="00B52F7C"/>
    <w:rsid w:val="00B57ECB"/>
    <w:rsid w:val="00B61B87"/>
    <w:rsid w:val="00B62AE4"/>
    <w:rsid w:val="00B64ABF"/>
    <w:rsid w:val="00B6736E"/>
    <w:rsid w:val="00B72B88"/>
    <w:rsid w:val="00B74C19"/>
    <w:rsid w:val="00B8165B"/>
    <w:rsid w:val="00B81A75"/>
    <w:rsid w:val="00B85B0F"/>
    <w:rsid w:val="00B902AD"/>
    <w:rsid w:val="00B925AF"/>
    <w:rsid w:val="00B94012"/>
    <w:rsid w:val="00B9456B"/>
    <w:rsid w:val="00B95A75"/>
    <w:rsid w:val="00B970AE"/>
    <w:rsid w:val="00BA1449"/>
    <w:rsid w:val="00BA35A7"/>
    <w:rsid w:val="00BA69EF"/>
    <w:rsid w:val="00BA7D78"/>
    <w:rsid w:val="00BB009C"/>
    <w:rsid w:val="00BB0EB7"/>
    <w:rsid w:val="00BB5D2A"/>
    <w:rsid w:val="00BC0422"/>
    <w:rsid w:val="00BC2CCC"/>
    <w:rsid w:val="00BD02D4"/>
    <w:rsid w:val="00BD030A"/>
    <w:rsid w:val="00BD0F4B"/>
    <w:rsid w:val="00BD127F"/>
    <w:rsid w:val="00BD1790"/>
    <w:rsid w:val="00BD245E"/>
    <w:rsid w:val="00BD476F"/>
    <w:rsid w:val="00BD491D"/>
    <w:rsid w:val="00BD5660"/>
    <w:rsid w:val="00BD6291"/>
    <w:rsid w:val="00BD6EB5"/>
    <w:rsid w:val="00BE1468"/>
    <w:rsid w:val="00BE28C5"/>
    <w:rsid w:val="00BF76A0"/>
    <w:rsid w:val="00C00468"/>
    <w:rsid w:val="00C0130C"/>
    <w:rsid w:val="00C03089"/>
    <w:rsid w:val="00C05050"/>
    <w:rsid w:val="00C078F1"/>
    <w:rsid w:val="00C13C38"/>
    <w:rsid w:val="00C141B7"/>
    <w:rsid w:val="00C25807"/>
    <w:rsid w:val="00C30BCC"/>
    <w:rsid w:val="00C30EDC"/>
    <w:rsid w:val="00C34F87"/>
    <w:rsid w:val="00C36523"/>
    <w:rsid w:val="00C40A96"/>
    <w:rsid w:val="00C454D0"/>
    <w:rsid w:val="00C529CB"/>
    <w:rsid w:val="00C536FC"/>
    <w:rsid w:val="00C57F16"/>
    <w:rsid w:val="00C61EBA"/>
    <w:rsid w:val="00C638A6"/>
    <w:rsid w:val="00C65CB4"/>
    <w:rsid w:val="00C65DCB"/>
    <w:rsid w:val="00C66019"/>
    <w:rsid w:val="00C670F1"/>
    <w:rsid w:val="00C671C9"/>
    <w:rsid w:val="00C71AF5"/>
    <w:rsid w:val="00C7554A"/>
    <w:rsid w:val="00C77D09"/>
    <w:rsid w:val="00C81767"/>
    <w:rsid w:val="00C92968"/>
    <w:rsid w:val="00C95FB2"/>
    <w:rsid w:val="00C97191"/>
    <w:rsid w:val="00C97257"/>
    <w:rsid w:val="00CA044C"/>
    <w:rsid w:val="00CA0A1C"/>
    <w:rsid w:val="00CA11AA"/>
    <w:rsid w:val="00CA158C"/>
    <w:rsid w:val="00CA1597"/>
    <w:rsid w:val="00CA2FCF"/>
    <w:rsid w:val="00CA375B"/>
    <w:rsid w:val="00CA39E2"/>
    <w:rsid w:val="00CB05E8"/>
    <w:rsid w:val="00CB479D"/>
    <w:rsid w:val="00CB4CAF"/>
    <w:rsid w:val="00CB730F"/>
    <w:rsid w:val="00CC12AE"/>
    <w:rsid w:val="00CC186D"/>
    <w:rsid w:val="00CC34B3"/>
    <w:rsid w:val="00CC52DC"/>
    <w:rsid w:val="00CC536A"/>
    <w:rsid w:val="00CD2BA7"/>
    <w:rsid w:val="00CD4118"/>
    <w:rsid w:val="00CD4FBF"/>
    <w:rsid w:val="00CD613F"/>
    <w:rsid w:val="00CD7D98"/>
    <w:rsid w:val="00CE009D"/>
    <w:rsid w:val="00CE2F91"/>
    <w:rsid w:val="00CE5C72"/>
    <w:rsid w:val="00CF0ACA"/>
    <w:rsid w:val="00CF4FE9"/>
    <w:rsid w:val="00CF7672"/>
    <w:rsid w:val="00D10AC8"/>
    <w:rsid w:val="00D11890"/>
    <w:rsid w:val="00D1726B"/>
    <w:rsid w:val="00D178E8"/>
    <w:rsid w:val="00D20A31"/>
    <w:rsid w:val="00D2728F"/>
    <w:rsid w:val="00D2743B"/>
    <w:rsid w:val="00D30EE3"/>
    <w:rsid w:val="00D3397E"/>
    <w:rsid w:val="00D355EE"/>
    <w:rsid w:val="00D36142"/>
    <w:rsid w:val="00D3750A"/>
    <w:rsid w:val="00D43BFA"/>
    <w:rsid w:val="00D442BB"/>
    <w:rsid w:val="00D44945"/>
    <w:rsid w:val="00D44CE1"/>
    <w:rsid w:val="00D45C38"/>
    <w:rsid w:val="00D46E88"/>
    <w:rsid w:val="00D5066A"/>
    <w:rsid w:val="00D5121E"/>
    <w:rsid w:val="00D52ABE"/>
    <w:rsid w:val="00D573DD"/>
    <w:rsid w:val="00D6099F"/>
    <w:rsid w:val="00D65786"/>
    <w:rsid w:val="00D66744"/>
    <w:rsid w:val="00D74028"/>
    <w:rsid w:val="00D75E11"/>
    <w:rsid w:val="00D8097F"/>
    <w:rsid w:val="00D82FC9"/>
    <w:rsid w:val="00D83690"/>
    <w:rsid w:val="00D83913"/>
    <w:rsid w:val="00D83EB3"/>
    <w:rsid w:val="00D841DA"/>
    <w:rsid w:val="00D8538D"/>
    <w:rsid w:val="00DA272D"/>
    <w:rsid w:val="00DA2D83"/>
    <w:rsid w:val="00DA4DD7"/>
    <w:rsid w:val="00DA6F0B"/>
    <w:rsid w:val="00DB17B0"/>
    <w:rsid w:val="00DB3693"/>
    <w:rsid w:val="00DB59D2"/>
    <w:rsid w:val="00DB6509"/>
    <w:rsid w:val="00DC71A2"/>
    <w:rsid w:val="00DD052C"/>
    <w:rsid w:val="00DD0CD7"/>
    <w:rsid w:val="00DD3C9A"/>
    <w:rsid w:val="00DD4786"/>
    <w:rsid w:val="00DE16EE"/>
    <w:rsid w:val="00DE448F"/>
    <w:rsid w:val="00DE7162"/>
    <w:rsid w:val="00DF1935"/>
    <w:rsid w:val="00DF2BFE"/>
    <w:rsid w:val="00DF5090"/>
    <w:rsid w:val="00E025E2"/>
    <w:rsid w:val="00E07394"/>
    <w:rsid w:val="00E1011B"/>
    <w:rsid w:val="00E11D22"/>
    <w:rsid w:val="00E13C4B"/>
    <w:rsid w:val="00E17421"/>
    <w:rsid w:val="00E238EE"/>
    <w:rsid w:val="00E2516F"/>
    <w:rsid w:val="00E37197"/>
    <w:rsid w:val="00E41883"/>
    <w:rsid w:val="00E42665"/>
    <w:rsid w:val="00E42A4F"/>
    <w:rsid w:val="00E42CF2"/>
    <w:rsid w:val="00E43A65"/>
    <w:rsid w:val="00E43F5A"/>
    <w:rsid w:val="00E522E8"/>
    <w:rsid w:val="00E5383A"/>
    <w:rsid w:val="00E54DDB"/>
    <w:rsid w:val="00E553E3"/>
    <w:rsid w:val="00E57834"/>
    <w:rsid w:val="00E646D4"/>
    <w:rsid w:val="00E664AB"/>
    <w:rsid w:val="00E673B1"/>
    <w:rsid w:val="00E7189F"/>
    <w:rsid w:val="00E718F5"/>
    <w:rsid w:val="00E73A68"/>
    <w:rsid w:val="00E76BE9"/>
    <w:rsid w:val="00E80498"/>
    <w:rsid w:val="00E8106F"/>
    <w:rsid w:val="00E828FC"/>
    <w:rsid w:val="00E85414"/>
    <w:rsid w:val="00E85515"/>
    <w:rsid w:val="00E85D25"/>
    <w:rsid w:val="00E87BEF"/>
    <w:rsid w:val="00E93240"/>
    <w:rsid w:val="00EA36FD"/>
    <w:rsid w:val="00EA405A"/>
    <w:rsid w:val="00EA5D56"/>
    <w:rsid w:val="00EA63C8"/>
    <w:rsid w:val="00EA7B2E"/>
    <w:rsid w:val="00EB0142"/>
    <w:rsid w:val="00EB0DF0"/>
    <w:rsid w:val="00EB3005"/>
    <w:rsid w:val="00EB4CDC"/>
    <w:rsid w:val="00EB5617"/>
    <w:rsid w:val="00EB77BB"/>
    <w:rsid w:val="00EB77CC"/>
    <w:rsid w:val="00EC20AC"/>
    <w:rsid w:val="00EC2FA5"/>
    <w:rsid w:val="00EC4222"/>
    <w:rsid w:val="00EC7229"/>
    <w:rsid w:val="00ED0C1F"/>
    <w:rsid w:val="00ED1CAC"/>
    <w:rsid w:val="00ED2089"/>
    <w:rsid w:val="00ED2E85"/>
    <w:rsid w:val="00ED30BD"/>
    <w:rsid w:val="00ED6866"/>
    <w:rsid w:val="00ED6B97"/>
    <w:rsid w:val="00ED7B39"/>
    <w:rsid w:val="00EE7333"/>
    <w:rsid w:val="00EE774A"/>
    <w:rsid w:val="00EE775F"/>
    <w:rsid w:val="00EF1DBE"/>
    <w:rsid w:val="00EF3E9C"/>
    <w:rsid w:val="00EF5197"/>
    <w:rsid w:val="00EF65A2"/>
    <w:rsid w:val="00F03F67"/>
    <w:rsid w:val="00F041FD"/>
    <w:rsid w:val="00F11A78"/>
    <w:rsid w:val="00F11AD4"/>
    <w:rsid w:val="00F13C26"/>
    <w:rsid w:val="00F243A9"/>
    <w:rsid w:val="00F326AF"/>
    <w:rsid w:val="00F366EE"/>
    <w:rsid w:val="00F42889"/>
    <w:rsid w:val="00F42CBD"/>
    <w:rsid w:val="00F434EF"/>
    <w:rsid w:val="00F4427D"/>
    <w:rsid w:val="00F47C2B"/>
    <w:rsid w:val="00F50863"/>
    <w:rsid w:val="00F52324"/>
    <w:rsid w:val="00F5540F"/>
    <w:rsid w:val="00F57CCD"/>
    <w:rsid w:val="00F6116A"/>
    <w:rsid w:val="00F641DF"/>
    <w:rsid w:val="00F6647E"/>
    <w:rsid w:val="00F66F46"/>
    <w:rsid w:val="00F6740A"/>
    <w:rsid w:val="00F7034B"/>
    <w:rsid w:val="00F70651"/>
    <w:rsid w:val="00F70C10"/>
    <w:rsid w:val="00F70FF0"/>
    <w:rsid w:val="00F73875"/>
    <w:rsid w:val="00F77E23"/>
    <w:rsid w:val="00F8054D"/>
    <w:rsid w:val="00F82157"/>
    <w:rsid w:val="00F82905"/>
    <w:rsid w:val="00F84CA9"/>
    <w:rsid w:val="00F84CB7"/>
    <w:rsid w:val="00F93331"/>
    <w:rsid w:val="00F94F84"/>
    <w:rsid w:val="00FB196C"/>
    <w:rsid w:val="00FB2678"/>
    <w:rsid w:val="00FB3C31"/>
    <w:rsid w:val="00FB5737"/>
    <w:rsid w:val="00FC1EC8"/>
    <w:rsid w:val="00FC3658"/>
    <w:rsid w:val="00FC679C"/>
    <w:rsid w:val="00FD06F3"/>
    <w:rsid w:val="00FD600F"/>
    <w:rsid w:val="00FE18F9"/>
    <w:rsid w:val="00FE40F4"/>
    <w:rsid w:val="00FE4901"/>
    <w:rsid w:val="00FE495A"/>
    <w:rsid w:val="00FE59DC"/>
    <w:rsid w:val="00FE60D0"/>
    <w:rsid w:val="00FF322A"/>
    <w:rsid w:val="00FF3C35"/>
    <w:rsid w:val="00FF4B9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55FF"/>
  <w15:chartTrackingRefBased/>
  <w15:docId w15:val="{820E805A-4A5B-4B97-84D9-73E437DA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FD"/>
    <w:pPr>
      <w:spacing w:after="200" w:line="276" w:lineRule="auto"/>
    </w:pPr>
    <w:rPr>
      <w:rFonts w:ascii="Calibri" w:eastAsia="Calibri" w:hAnsi="Calibri" w:cs="Times New Roman"/>
    </w:rPr>
  </w:style>
  <w:style w:type="paragraph" w:styleId="Ttulo4">
    <w:name w:val="heading 4"/>
    <w:basedOn w:val="Normal"/>
    <w:next w:val="Normal"/>
    <w:link w:val="Ttulo4Car"/>
    <w:uiPriority w:val="9"/>
    <w:unhideWhenUsed/>
    <w:qFormat/>
    <w:rsid w:val="00751BDB"/>
    <w:pPr>
      <w:keepNext/>
      <w:keepLines/>
      <w:spacing w:before="40" w:after="0" w:line="259" w:lineRule="auto"/>
      <w:outlineLvl w:val="3"/>
    </w:pPr>
    <w:rPr>
      <w:rFonts w:asciiTheme="majorHAnsi" w:eastAsiaTheme="majorEastAsia" w:hAnsiTheme="majorHAnsi" w:cstheme="majorBidi"/>
      <w:i/>
      <w:iCs/>
      <w:color w:val="2F5496" w:themeColor="accent1" w:themeShade="BF"/>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1FD"/>
    <w:rPr>
      <w:rFonts w:ascii="Calibri" w:eastAsia="Calibri" w:hAnsi="Calibri" w:cs="Times New Roman"/>
    </w:rPr>
  </w:style>
  <w:style w:type="paragraph" w:styleId="Piedepgina">
    <w:name w:val="footer"/>
    <w:basedOn w:val="Normal"/>
    <w:link w:val="PiedepginaCar"/>
    <w:uiPriority w:val="99"/>
    <w:unhideWhenUsed/>
    <w:rsid w:val="00F04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1FD"/>
    <w:rPr>
      <w:rFonts w:ascii="Calibri" w:eastAsia="Calibri" w:hAnsi="Calibri" w:cs="Times New Roman"/>
    </w:rPr>
  </w:style>
  <w:style w:type="paragraph" w:customStyle="1" w:styleId="paragraph">
    <w:name w:val="paragraph"/>
    <w:basedOn w:val="Normal"/>
    <w:rsid w:val="00F041FD"/>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F041FD"/>
  </w:style>
  <w:style w:type="paragraph" w:styleId="Prrafodelista">
    <w:name w:val="List Paragraph"/>
    <w:aliases w:val="Subtitulo 3"/>
    <w:basedOn w:val="Normal"/>
    <w:link w:val="PrrafodelistaCar"/>
    <w:uiPriority w:val="34"/>
    <w:qFormat/>
    <w:rsid w:val="00F041FD"/>
    <w:pPr>
      <w:suppressAutoHyphens/>
      <w:autoSpaceDN w:val="0"/>
      <w:spacing w:after="0" w:line="240" w:lineRule="auto"/>
      <w:ind w:left="708"/>
      <w:textAlignment w:val="baseline"/>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C141B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A10D0A"/>
    <w:pPr>
      <w:spacing w:after="120"/>
      <w:ind w:left="283"/>
    </w:pPr>
  </w:style>
  <w:style w:type="character" w:customStyle="1" w:styleId="SangradetextonormalCar">
    <w:name w:val="Sangría de texto normal Car"/>
    <w:basedOn w:val="Fuentedeprrafopredeter"/>
    <w:link w:val="Sangradetextonormal"/>
    <w:uiPriority w:val="99"/>
    <w:semiHidden/>
    <w:rsid w:val="00A10D0A"/>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10D0A"/>
    <w:pPr>
      <w:spacing w:after="160" w:line="259" w:lineRule="auto"/>
      <w:ind w:left="360" w:firstLine="360"/>
    </w:pPr>
    <w:rPr>
      <w:rFonts w:ascii="Arial" w:eastAsia="Arial" w:hAnsi="Arial" w:cs="Arial"/>
      <w:sz w:val="20"/>
      <w:szCs w:val="20"/>
      <w:lang w:val="en-US" w:eastAsia="es-SV"/>
    </w:rPr>
  </w:style>
  <w:style w:type="character" w:customStyle="1" w:styleId="Textoindependienteprimerasangra2Car">
    <w:name w:val="Texto independiente primera sangría 2 Car"/>
    <w:basedOn w:val="SangradetextonormalCar"/>
    <w:link w:val="Textoindependienteprimerasangra2"/>
    <w:uiPriority w:val="99"/>
    <w:rsid w:val="00A10D0A"/>
    <w:rPr>
      <w:rFonts w:ascii="Arial" w:eastAsia="Arial" w:hAnsi="Arial" w:cs="Arial"/>
      <w:sz w:val="20"/>
      <w:szCs w:val="20"/>
      <w:lang w:val="en-US" w:eastAsia="es-SV"/>
    </w:rPr>
  </w:style>
  <w:style w:type="character" w:styleId="Refdenotaalpie">
    <w:name w:val="footnote reference"/>
    <w:unhideWhenUsed/>
    <w:rsid w:val="00745BC8"/>
    <w:rPr>
      <w:vertAlign w:val="superscript"/>
    </w:rPr>
  </w:style>
  <w:style w:type="paragraph" w:customStyle="1" w:styleId="pBody">
    <w:name w:val="pBody"/>
    <w:basedOn w:val="Normal"/>
    <w:rsid w:val="00745BC8"/>
    <w:pPr>
      <w:spacing w:after="100" w:line="360" w:lineRule="auto"/>
      <w:jc w:val="both"/>
    </w:pPr>
  </w:style>
  <w:style w:type="paragraph" w:customStyle="1" w:styleId="pTitle">
    <w:name w:val="pTitle"/>
    <w:basedOn w:val="Normal"/>
    <w:rsid w:val="00745BC8"/>
    <w:pPr>
      <w:spacing w:after="100"/>
      <w:jc w:val="center"/>
    </w:pPr>
  </w:style>
  <w:style w:type="character" w:customStyle="1" w:styleId="fBody">
    <w:name w:val="fBody"/>
    <w:rsid w:val="00745BC8"/>
    <w:rPr>
      <w:rFonts w:ascii="Museo Sans" w:eastAsia="Museo Sans" w:hAnsi="Museo Sans" w:cs="Museo Sans"/>
      <w:color w:val="000000"/>
      <w:sz w:val="22"/>
      <w:szCs w:val="22"/>
    </w:rPr>
  </w:style>
  <w:style w:type="character" w:customStyle="1" w:styleId="fTitle">
    <w:name w:val="fTitle"/>
    <w:rsid w:val="00745BC8"/>
    <w:rPr>
      <w:rFonts w:ascii="Museo Sans" w:eastAsia="Museo Sans" w:hAnsi="Museo Sans" w:cs="Museo Sans"/>
      <w:b/>
      <w:bCs/>
      <w:caps/>
      <w:smallCaps w:val="0"/>
      <w:color w:val="000000"/>
      <w:sz w:val="22"/>
      <w:szCs w:val="22"/>
    </w:rPr>
  </w:style>
  <w:style w:type="paragraph" w:styleId="Textodeglobo">
    <w:name w:val="Balloon Text"/>
    <w:basedOn w:val="Normal"/>
    <w:link w:val="TextodegloboCar"/>
    <w:uiPriority w:val="99"/>
    <w:semiHidden/>
    <w:unhideWhenUsed/>
    <w:rsid w:val="00745B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BC8"/>
    <w:rPr>
      <w:rFonts w:ascii="Segoe UI" w:eastAsia="Calibri" w:hAnsi="Segoe UI" w:cs="Segoe UI"/>
      <w:sz w:val="18"/>
      <w:szCs w:val="18"/>
    </w:rPr>
  </w:style>
  <w:style w:type="paragraph" w:customStyle="1" w:styleId="TitleCover">
    <w:name w:val="Title Cover"/>
    <w:basedOn w:val="Normal"/>
    <w:next w:val="Normal"/>
    <w:rsid w:val="00745BC8"/>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745BC8"/>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745BC8"/>
    <w:rPr>
      <w:rFonts w:ascii="Times New Roman" w:eastAsia="Times New Roman" w:hAnsi="Times New Roman" w:cs="Times New Roman"/>
      <w:sz w:val="24"/>
      <w:lang w:val="es-MX" w:eastAsia="es-ES"/>
    </w:rPr>
  </w:style>
  <w:style w:type="paragraph" w:styleId="Textoindependiente3">
    <w:name w:val="Body Text 3"/>
    <w:basedOn w:val="Normal"/>
    <w:link w:val="Textoindependiente3Car"/>
    <w:uiPriority w:val="99"/>
    <w:unhideWhenUsed/>
    <w:rsid w:val="00745BC8"/>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745BC8"/>
    <w:rPr>
      <w:rFonts w:ascii="Arial Narrow" w:eastAsia="Times New Roman" w:hAnsi="Arial Narrow" w:cs="Times New Roman"/>
      <w:sz w:val="16"/>
      <w:szCs w:val="16"/>
      <w:lang w:val="es-ES" w:eastAsia="es-ES"/>
    </w:rPr>
  </w:style>
  <w:style w:type="table" w:styleId="Tablaconcuadrcula">
    <w:name w:val="Table Grid"/>
    <w:basedOn w:val="Tablanormal"/>
    <w:rsid w:val="00745BC8"/>
    <w:pPr>
      <w:spacing w:after="0" w:line="240" w:lineRule="auto"/>
    </w:pPr>
    <w:rPr>
      <w:rFonts w:ascii="Calibri" w:eastAsia="Times New Roman"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745BC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745BC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745BC8"/>
    <w:rPr>
      <w:color w:val="0563C1" w:themeColor="hyperlink"/>
      <w:u w:val="single"/>
    </w:rPr>
  </w:style>
  <w:style w:type="character" w:customStyle="1" w:styleId="eop">
    <w:name w:val="eop"/>
    <w:basedOn w:val="Fuentedeprrafopredeter"/>
    <w:rsid w:val="00745BC8"/>
  </w:style>
  <w:style w:type="paragraph" w:customStyle="1" w:styleId="xmsonormal">
    <w:name w:val="x_msonormal"/>
    <w:basedOn w:val="Normal"/>
    <w:rsid w:val="00745BC8"/>
    <w:pPr>
      <w:spacing w:before="100" w:beforeAutospacing="1" w:after="100" w:afterAutospacing="1" w:line="240" w:lineRule="auto"/>
    </w:pPr>
    <w:rPr>
      <w:rFonts w:ascii="Times New Roman" w:eastAsia="Times New Roman" w:hAnsi="Times New Roman"/>
      <w:sz w:val="24"/>
      <w:szCs w:val="24"/>
      <w:lang w:eastAsia="es-SV"/>
    </w:rPr>
  </w:style>
  <w:style w:type="paragraph" w:styleId="NormalWeb">
    <w:name w:val="Normal (Web)"/>
    <w:basedOn w:val="Normal"/>
    <w:uiPriority w:val="99"/>
    <w:unhideWhenUsed/>
    <w:rsid w:val="00A65829"/>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Ttulo4Car">
    <w:name w:val="Título 4 Car"/>
    <w:basedOn w:val="Fuentedeprrafopredeter"/>
    <w:link w:val="Ttulo4"/>
    <w:uiPriority w:val="9"/>
    <w:rsid w:val="00751BDB"/>
    <w:rPr>
      <w:rFonts w:asciiTheme="majorHAnsi" w:eastAsiaTheme="majorEastAsia" w:hAnsiTheme="majorHAnsi" w:cstheme="majorBidi"/>
      <w:i/>
      <w:iCs/>
      <w:color w:val="2F5496" w:themeColor="accent1" w:themeShade="BF"/>
      <w:sz w:val="20"/>
      <w:szCs w:val="20"/>
      <w:lang w:val="en-US" w:eastAsia="es-SV"/>
    </w:rPr>
  </w:style>
  <w:style w:type="paragraph" w:styleId="Textonotapie">
    <w:name w:val="footnote text"/>
    <w:basedOn w:val="Normal"/>
    <w:link w:val="TextonotapieCar"/>
    <w:rsid w:val="00751BDB"/>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751BDB"/>
    <w:rPr>
      <w:rFonts w:ascii="Times New Roman" w:eastAsia="Times New Roman" w:hAnsi="Times New Roman" w:cs="Times New Roman"/>
      <w:sz w:val="20"/>
      <w:szCs w:val="20"/>
      <w:lang w:val="es-ES" w:eastAsia="es-ES"/>
    </w:rPr>
  </w:style>
  <w:style w:type="paragraph" w:styleId="Listaconvietas">
    <w:name w:val="List Bullet"/>
    <w:basedOn w:val="Normal"/>
    <w:uiPriority w:val="99"/>
    <w:unhideWhenUsed/>
    <w:rsid w:val="00751BDB"/>
    <w:pPr>
      <w:numPr>
        <w:numId w:val="12"/>
      </w:numPr>
      <w:spacing w:after="160" w:line="259" w:lineRule="auto"/>
      <w:contextualSpacing/>
    </w:pPr>
    <w:rPr>
      <w:rFonts w:ascii="Arial" w:eastAsia="Arial" w:hAnsi="Arial" w:cs="Arial"/>
      <w:sz w:val="20"/>
      <w:szCs w:val="20"/>
      <w:lang w:val="en-US" w:eastAsia="es-SV"/>
    </w:rPr>
  </w:style>
  <w:style w:type="paragraph" w:customStyle="1" w:styleId="Default">
    <w:name w:val="Default"/>
    <w:rsid w:val="007A07F9"/>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Revisin">
    <w:name w:val="Revision"/>
    <w:hidden/>
    <w:uiPriority w:val="99"/>
    <w:semiHidden/>
    <w:rsid w:val="00AE42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47532">
      <w:bodyDiv w:val="1"/>
      <w:marLeft w:val="0"/>
      <w:marRight w:val="0"/>
      <w:marTop w:val="0"/>
      <w:marBottom w:val="0"/>
      <w:divBdr>
        <w:top w:val="none" w:sz="0" w:space="0" w:color="auto"/>
        <w:left w:val="none" w:sz="0" w:space="0" w:color="auto"/>
        <w:bottom w:val="none" w:sz="0" w:space="0" w:color="auto"/>
        <w:right w:val="none" w:sz="0" w:space="0" w:color="auto"/>
      </w:divBdr>
    </w:div>
    <w:div w:id="13612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DAE3E-C104-415F-8DFE-793724098E6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627452FF-0DEF-42CC-87A2-8BF972909733}">
  <ds:schemaRefs>
    <ds:schemaRef ds:uri="http://schemas.microsoft.com/sharepoint/v3/contenttype/forms"/>
  </ds:schemaRefs>
</ds:datastoreItem>
</file>

<file path=customXml/itemProps3.xml><?xml version="1.0" encoding="utf-8"?>
<ds:datastoreItem xmlns:ds="http://schemas.openxmlformats.org/officeDocument/2006/customXml" ds:itemID="{23E5A7A8-EBD7-4C2C-AEDD-19293C30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11709</Words>
  <Characters>64400</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Francisco Vargas</cp:lastModifiedBy>
  <cp:revision>2</cp:revision>
  <cp:lastPrinted>2021-12-13T17:43:00Z</cp:lastPrinted>
  <dcterms:created xsi:type="dcterms:W3CDTF">2022-02-08T16:39:00Z</dcterms:created>
  <dcterms:modified xsi:type="dcterms:W3CDTF">2022-02-08T16:39:00Z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