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293F" w14:textId="77777777" w:rsidR="006A3A4A" w:rsidRDefault="006A3A4A" w:rsidP="00F67397">
      <w:pPr>
        <w:spacing w:after="0" w:line="240" w:lineRule="auto"/>
        <w:jc w:val="both"/>
        <w:rPr>
          <w:rFonts w:ascii="Museo Sans 900" w:eastAsia="Arial" w:hAnsi="Museo Sans 900" w:cs="Arial"/>
          <w:b/>
          <w:bCs/>
          <w:sz w:val="20"/>
          <w:szCs w:val="20"/>
          <w:lang w:val="es-ES_tradnl" w:eastAsia="es-SV"/>
        </w:rPr>
      </w:pPr>
    </w:p>
    <w:p w14:paraId="2B202A7B" w14:textId="7EEA9F14"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5955D8">
        <w:rPr>
          <w:rFonts w:ascii="Museo Sans 900" w:eastAsia="Arial" w:hAnsi="Museo Sans 900" w:cs="Arial"/>
          <w:b/>
          <w:bCs/>
          <w:sz w:val="20"/>
          <w:szCs w:val="20"/>
          <w:lang w:val="es-ES_tradnl" w:eastAsia="es-SV"/>
        </w:rPr>
        <w:t>0849</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8313CF">
        <w:rPr>
          <w:rFonts w:ascii="Museo Sans 900" w:eastAsia="Arial" w:hAnsi="Museo Sans 900" w:cs="Arial"/>
          <w:b/>
          <w:bCs/>
          <w:sz w:val="20"/>
          <w:szCs w:val="20"/>
          <w:lang w:val="es-ES_tradnl" w:eastAsia="es-SV"/>
        </w:rPr>
        <w:t>1</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6E60E7">
        <w:rPr>
          <w:rFonts w:ascii="Museo Sans 300" w:eastAsia="Arial" w:hAnsi="Museo Sans 300" w:cs="Arial"/>
          <w:sz w:val="20"/>
          <w:szCs w:val="20"/>
          <w:lang w:val="es-ES_tradnl" w:eastAsia="es-SV"/>
        </w:rPr>
        <w:t xml:space="preserve"> </w:t>
      </w:r>
      <w:r w:rsidR="005955D8">
        <w:rPr>
          <w:rFonts w:ascii="Museo Sans 300" w:eastAsia="Arial" w:hAnsi="Museo Sans 300" w:cs="Arial"/>
          <w:sz w:val="20"/>
          <w:szCs w:val="20"/>
          <w:lang w:val="es-ES_tradnl" w:eastAsia="es-SV"/>
        </w:rPr>
        <w:t>diez</w:t>
      </w:r>
      <w:r w:rsidR="0034156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5955D8">
        <w:rPr>
          <w:rFonts w:ascii="Museo Sans 300" w:eastAsia="Arial" w:hAnsi="Museo Sans 300" w:cs="Arial"/>
          <w:sz w:val="20"/>
          <w:szCs w:val="20"/>
          <w:lang w:val="es-ES_tradnl" w:eastAsia="es-SV"/>
        </w:rPr>
        <w:t>treinta</w:t>
      </w:r>
      <w:r w:rsidR="0034156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5955D8">
        <w:rPr>
          <w:rFonts w:ascii="Museo Sans 300" w:eastAsia="Arial" w:hAnsi="Museo Sans 300" w:cs="Arial"/>
          <w:sz w:val="20"/>
          <w:szCs w:val="20"/>
          <w:lang w:val="es-ES_tradnl" w:eastAsia="es-SV"/>
        </w:rPr>
        <w:t>ocho</w:t>
      </w:r>
      <w:r w:rsidR="0034156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955D8">
        <w:rPr>
          <w:rFonts w:ascii="Museo Sans 300" w:eastAsia="Arial" w:hAnsi="Museo Sans 300" w:cs="Arial"/>
          <w:sz w:val="20"/>
          <w:szCs w:val="20"/>
          <w:lang w:val="es-ES_tradnl" w:eastAsia="es-SV"/>
        </w:rPr>
        <w:t>septiembre</w:t>
      </w:r>
      <w:r w:rsidR="0034156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iuno</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49FCACB7" w:rsidR="00F67397" w:rsidRPr="00683C3C" w:rsidRDefault="001113D4" w:rsidP="00F67397">
      <w:pPr>
        <w:spacing w:after="0" w:line="240" w:lineRule="auto"/>
        <w:jc w:val="both"/>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r w:rsidR="00851EF6">
        <w:rPr>
          <w:rFonts w:ascii="Museo Sans 300" w:eastAsia="Arial" w:hAnsi="Museo Sans 300" w:cs="Arial"/>
          <w:sz w:val="20"/>
          <w:szCs w:val="20"/>
          <w:lang w:val="es-ES_tradnl" w:eastAsia="es-SV"/>
        </w:rPr>
        <w:t xml:space="preserve">  </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3D1437B8" w14:textId="5D2C9B0E" w:rsidR="007D4728" w:rsidRPr="007D4728" w:rsidRDefault="007D4728" w:rsidP="00695E59">
      <w:pPr>
        <w:numPr>
          <w:ilvl w:val="0"/>
          <w:numId w:val="4"/>
        </w:numPr>
        <w:tabs>
          <w:tab w:val="left" w:pos="567"/>
        </w:tabs>
        <w:spacing w:after="0" w:line="240" w:lineRule="auto"/>
        <w:ind w:left="567" w:hanging="567"/>
        <w:jc w:val="both"/>
        <w:rPr>
          <w:rFonts w:ascii="Museo Sans 300" w:eastAsia="Times New Roman" w:hAnsi="Museo Sans 300"/>
          <w:sz w:val="20"/>
          <w:szCs w:val="20"/>
          <w:lang w:eastAsia="es-ES"/>
        </w:rPr>
      </w:pPr>
      <w:r w:rsidRPr="007D4728">
        <w:rPr>
          <w:rFonts w:ascii="Museo Sans 300" w:eastAsia="Times New Roman" w:hAnsi="Museo Sans 300"/>
          <w:sz w:val="20"/>
          <w:szCs w:val="20"/>
          <w:lang w:eastAsia="es-ES"/>
        </w:rPr>
        <w:t>Por</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medio</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N.°</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E-</w:t>
      </w:r>
      <w:r w:rsidR="0070593C">
        <w:rPr>
          <w:rFonts w:ascii="Museo Sans 300" w:eastAsia="Times New Roman" w:hAnsi="Museo Sans 300"/>
          <w:sz w:val="20"/>
          <w:szCs w:val="20"/>
          <w:lang w:eastAsia="es-ES"/>
        </w:rPr>
        <w:t>470-2020</w:t>
      </w:r>
      <w:r w:rsidRPr="007D4728">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fecha</w:t>
      </w:r>
      <w:r w:rsidR="006E60E7">
        <w:rPr>
          <w:rFonts w:ascii="Museo Sans 300" w:eastAsia="Times New Roman" w:hAnsi="Museo Sans 300"/>
          <w:sz w:val="20"/>
          <w:szCs w:val="20"/>
          <w:lang w:eastAsia="es-ES"/>
        </w:rPr>
        <w:t xml:space="preserve"> </w:t>
      </w:r>
      <w:r w:rsidR="0070593C">
        <w:rPr>
          <w:rFonts w:ascii="Museo Sans 300" w:eastAsia="Times New Roman" w:hAnsi="Museo Sans 300"/>
          <w:sz w:val="20"/>
          <w:szCs w:val="20"/>
          <w:lang w:eastAsia="es-ES"/>
        </w:rPr>
        <w:t>diecinueve de marzo de dos mil veinte</w:t>
      </w:r>
      <w:r w:rsidRPr="007D4728">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Superintendencia</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resolvió</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reclamo</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interpuesto</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por</w:t>
      </w:r>
      <w:r w:rsidR="006E60E7">
        <w:rPr>
          <w:rFonts w:ascii="Museo Sans 300" w:eastAsia="Times New Roman" w:hAnsi="Museo Sans 300"/>
          <w:sz w:val="20"/>
          <w:szCs w:val="20"/>
          <w:lang w:eastAsia="es-ES"/>
        </w:rPr>
        <w:t xml:space="preserve"> </w:t>
      </w:r>
      <w:r w:rsidR="0070593C" w:rsidRPr="0070593C">
        <w:rPr>
          <w:rFonts w:ascii="Museo Sans 300" w:eastAsia="Times New Roman" w:hAnsi="Museo Sans 300"/>
          <w:sz w:val="20"/>
          <w:szCs w:val="20"/>
          <w:lang w:eastAsia="es-ES"/>
        </w:rPr>
        <w:t xml:space="preserve">la </w:t>
      </w:r>
      <w:r w:rsidR="00891CA7">
        <w:rPr>
          <w:rFonts w:ascii="Museo Sans 300" w:eastAsia="Times New Roman" w:hAnsi="Museo Sans 300"/>
          <w:sz w:val="20"/>
          <w:szCs w:val="20"/>
          <w:lang w:eastAsia="es-ES"/>
        </w:rPr>
        <w:t>XXX</w:t>
      </w:r>
      <w:r w:rsidR="0070593C">
        <w:rPr>
          <w:rFonts w:ascii="Museo Sans 300" w:eastAsia="Times New Roman" w:hAnsi="Museo Sans 300"/>
          <w:sz w:val="20"/>
          <w:szCs w:val="20"/>
          <w:lang w:eastAsia="es-ES"/>
        </w:rPr>
        <w:t>. (</w:t>
      </w:r>
      <w:r w:rsidR="00891CA7">
        <w:rPr>
          <w:rFonts w:ascii="Museo Sans 300" w:eastAsia="Times New Roman" w:hAnsi="Museo Sans 300"/>
          <w:sz w:val="20"/>
          <w:szCs w:val="20"/>
          <w:lang w:eastAsia="es-ES"/>
        </w:rPr>
        <w:t>XXX</w:t>
      </w:r>
      <w:r w:rsidR="0070593C">
        <w:rPr>
          <w:rFonts w:ascii="Museo Sans 300" w:eastAsia="Times New Roman" w:hAnsi="Museo Sans 300"/>
          <w:sz w:val="20"/>
          <w:szCs w:val="20"/>
          <w:lang w:eastAsia="es-ES"/>
        </w:rPr>
        <w:t>.) en contra de</w:t>
      </w:r>
      <w:r w:rsidR="00E91C34">
        <w:rPr>
          <w:rFonts w:ascii="Museo Sans 300" w:eastAsia="Times New Roman" w:hAnsi="Museo Sans 300"/>
          <w:sz w:val="20"/>
          <w:szCs w:val="20"/>
          <w:lang w:eastAsia="es-ES"/>
        </w:rPr>
        <w:t xml:space="preserve"> </w:t>
      </w:r>
      <w:r w:rsidR="0070593C" w:rsidRPr="0070593C">
        <w:rPr>
          <w:rFonts w:ascii="Museo Sans 300" w:eastAsia="Times New Roman" w:hAnsi="Museo Sans 300"/>
          <w:sz w:val="20"/>
          <w:szCs w:val="20"/>
          <w:lang w:eastAsia="es-ES"/>
        </w:rPr>
        <w:t>la sociedad CAESS, S.A. de C.V.,</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sentido</w:t>
      </w:r>
      <w:r w:rsidR="006E60E7">
        <w:rPr>
          <w:rFonts w:ascii="Museo Sans 300" w:eastAsia="Times New Roman" w:hAnsi="Museo Sans 300"/>
          <w:sz w:val="20"/>
          <w:szCs w:val="20"/>
          <w:lang w:eastAsia="es-ES"/>
        </w:rPr>
        <w:t xml:space="preserve"> </w:t>
      </w:r>
      <w:r w:rsidRPr="007D4728">
        <w:rPr>
          <w:rFonts w:ascii="Museo Sans 300" w:eastAsia="Times New Roman" w:hAnsi="Museo Sans 300"/>
          <w:sz w:val="20"/>
          <w:szCs w:val="20"/>
          <w:lang w:eastAsia="es-ES"/>
        </w:rPr>
        <w:t>siguiente:</w:t>
      </w:r>
      <w:r w:rsidR="006E60E7">
        <w:rPr>
          <w:rFonts w:ascii="Museo Sans 300" w:eastAsia="Times New Roman" w:hAnsi="Museo Sans 300"/>
          <w:sz w:val="20"/>
          <w:szCs w:val="20"/>
          <w:lang w:eastAsia="es-ES"/>
        </w:rPr>
        <w:t xml:space="preserve"> </w:t>
      </w:r>
    </w:p>
    <w:p w14:paraId="4BAA70D3" w14:textId="77777777" w:rsidR="007D4728" w:rsidRPr="007D4728" w:rsidRDefault="007D4728" w:rsidP="007D4728">
      <w:pPr>
        <w:tabs>
          <w:tab w:val="center" w:pos="1145"/>
          <w:tab w:val="left" w:pos="1276"/>
        </w:tabs>
        <w:spacing w:after="0" w:line="240" w:lineRule="auto"/>
        <w:ind w:left="425"/>
        <w:jc w:val="both"/>
        <w:rPr>
          <w:rFonts w:ascii="Museo Sans 300" w:eastAsia="Arial" w:hAnsi="Museo Sans 300" w:cs="Arial"/>
          <w:sz w:val="20"/>
          <w:szCs w:val="20"/>
          <w:lang w:val="es-ES_tradnl" w:eastAsia="es-SV"/>
        </w:rPr>
      </w:pPr>
    </w:p>
    <w:p w14:paraId="64B72677" w14:textId="77777777" w:rsidR="007D4728" w:rsidRPr="007D4728" w:rsidRDefault="007D4728" w:rsidP="007D4728">
      <w:pPr>
        <w:tabs>
          <w:tab w:val="center" w:pos="1145"/>
          <w:tab w:val="left" w:pos="1276"/>
        </w:tabs>
        <w:spacing w:after="0" w:line="240" w:lineRule="auto"/>
        <w:ind w:left="850"/>
        <w:jc w:val="both"/>
        <w:rPr>
          <w:rFonts w:ascii="Museo 300" w:eastAsia="Arial" w:hAnsi="Museo 300" w:cs="Arial"/>
          <w:sz w:val="16"/>
          <w:szCs w:val="16"/>
          <w:lang w:eastAsia="es-SV"/>
        </w:rPr>
      </w:pPr>
      <w:r w:rsidRPr="007D4728">
        <w:rPr>
          <w:rFonts w:ascii="Museo 300" w:eastAsia="Arial" w:hAnsi="Museo 300" w:cs="Arial"/>
          <w:sz w:val="16"/>
          <w:szCs w:val="16"/>
          <w:lang w:eastAsia="es-SV"/>
        </w:rPr>
        <w:t>“[…]</w:t>
      </w:r>
      <w:r w:rsidR="006E60E7">
        <w:rPr>
          <w:rFonts w:ascii="Museo 300" w:eastAsia="Arial" w:hAnsi="Museo 300" w:cs="Arial"/>
          <w:sz w:val="16"/>
          <w:szCs w:val="16"/>
          <w:lang w:eastAsia="es-SV"/>
        </w:rPr>
        <w:t xml:space="preserve"> </w:t>
      </w:r>
    </w:p>
    <w:p w14:paraId="614B9EEF" w14:textId="253F58EF" w:rsidR="00EE1C24" w:rsidRPr="00EE1C24" w:rsidRDefault="00EE1C24" w:rsidP="00695E59">
      <w:pPr>
        <w:numPr>
          <w:ilvl w:val="0"/>
          <w:numId w:val="8"/>
        </w:numPr>
        <w:tabs>
          <w:tab w:val="center" w:pos="1276"/>
        </w:tabs>
        <w:spacing w:after="0" w:line="240" w:lineRule="auto"/>
        <w:ind w:right="425"/>
        <w:jc w:val="both"/>
        <w:rPr>
          <w:rFonts w:ascii="Museo 300" w:eastAsia="Arial" w:hAnsi="Museo 300" w:cs="Arial"/>
          <w:sz w:val="16"/>
          <w:szCs w:val="16"/>
          <w:lang w:eastAsia="es-SV"/>
        </w:rPr>
      </w:pPr>
      <w:r w:rsidRPr="00EE1C24">
        <w:rPr>
          <w:rFonts w:ascii="Museo 300" w:eastAsia="Arial" w:hAnsi="Museo 300" w:cs="Arial"/>
          <w:sz w:val="16"/>
          <w:szCs w:val="16"/>
          <w:lang w:eastAsia="es-SV"/>
        </w:rPr>
        <w:t xml:space="preserve">Declarar que en el suministro de energía eléctrica identificado con el NIC </w:t>
      </w:r>
      <w:r w:rsidR="00891CA7">
        <w:rPr>
          <w:rFonts w:ascii="Museo 300" w:eastAsia="Arial" w:hAnsi="Museo 300" w:cs="Arial"/>
          <w:sz w:val="16"/>
          <w:szCs w:val="16"/>
          <w:lang w:eastAsia="es-SV"/>
        </w:rPr>
        <w:t>XXX</w:t>
      </w:r>
      <w:r w:rsidRPr="00EE1C24">
        <w:rPr>
          <w:rFonts w:ascii="Museo 300" w:eastAsia="Arial" w:hAnsi="Museo 300" w:cs="Arial"/>
          <w:sz w:val="16"/>
          <w:szCs w:val="16"/>
          <w:lang w:eastAsia="es-SV"/>
        </w:rPr>
        <w:t xml:space="preserve"> se comprobó la existencia de una condición irregular, consistente en una línea eléctrica directa conectada desde la red de distribución hacía el interior del inmueble.</w:t>
      </w:r>
      <w:r w:rsidR="00E91C34">
        <w:rPr>
          <w:rFonts w:ascii="Museo 300" w:eastAsia="Arial" w:hAnsi="Museo 300" w:cs="Arial"/>
          <w:sz w:val="16"/>
          <w:szCs w:val="16"/>
          <w:lang w:eastAsia="es-SV"/>
        </w:rPr>
        <w:t xml:space="preserve"> </w:t>
      </w:r>
    </w:p>
    <w:p w14:paraId="2D1D32C2" w14:textId="116993CF" w:rsidR="00EE1C24" w:rsidRPr="00EE1C24" w:rsidRDefault="00E91C34" w:rsidP="00EE1C24">
      <w:pPr>
        <w:tabs>
          <w:tab w:val="center" w:pos="1145"/>
          <w:tab w:val="left" w:pos="1276"/>
        </w:tabs>
        <w:spacing w:after="0" w:line="240" w:lineRule="auto"/>
        <w:ind w:left="851" w:right="425"/>
        <w:jc w:val="both"/>
        <w:rPr>
          <w:rFonts w:ascii="Museo 300" w:eastAsia="Arial" w:hAnsi="Museo 300" w:cs="Arial"/>
          <w:sz w:val="16"/>
          <w:szCs w:val="16"/>
          <w:lang w:eastAsia="es-SV"/>
        </w:rPr>
      </w:pPr>
      <w:r>
        <w:rPr>
          <w:rFonts w:ascii="Museo 300" w:eastAsia="Arial" w:hAnsi="Museo 300" w:cs="Arial"/>
          <w:sz w:val="16"/>
          <w:szCs w:val="16"/>
          <w:lang w:eastAsia="es-SV"/>
        </w:rPr>
        <w:t xml:space="preserve"> </w:t>
      </w:r>
    </w:p>
    <w:p w14:paraId="54310096" w14:textId="41A18312" w:rsidR="007D4728" w:rsidRPr="007D4728" w:rsidRDefault="00EE1C24" w:rsidP="00695E59">
      <w:pPr>
        <w:numPr>
          <w:ilvl w:val="0"/>
          <w:numId w:val="8"/>
        </w:numPr>
        <w:tabs>
          <w:tab w:val="center" w:pos="1276"/>
        </w:tabs>
        <w:spacing w:after="0" w:line="240" w:lineRule="auto"/>
        <w:ind w:right="425"/>
        <w:jc w:val="both"/>
        <w:rPr>
          <w:rFonts w:ascii="Museo 300" w:eastAsia="Arial" w:hAnsi="Museo 300" w:cs="Arial"/>
          <w:sz w:val="16"/>
          <w:szCs w:val="16"/>
          <w:lang w:eastAsia="es-SV"/>
        </w:rPr>
      </w:pPr>
      <w:r w:rsidRPr="00EE1C24">
        <w:rPr>
          <w:rFonts w:ascii="Museo 300" w:eastAsia="Arial" w:hAnsi="Museo 300" w:cs="Arial"/>
          <w:sz w:val="16"/>
          <w:szCs w:val="16"/>
          <w:lang w:eastAsia="es-SV"/>
        </w:rPr>
        <w:t>Establecer que la sociedad CAESS, S.A. de C.V., tiene el derecho a recuperar la cantidad de CINCO</w:t>
      </w:r>
      <w:r w:rsidR="00E91C34">
        <w:rPr>
          <w:rFonts w:ascii="Museo 300" w:eastAsia="Arial" w:hAnsi="Museo 300" w:cs="Arial"/>
          <w:sz w:val="16"/>
          <w:szCs w:val="16"/>
          <w:lang w:eastAsia="es-SV"/>
        </w:rPr>
        <w:t xml:space="preserve"> </w:t>
      </w:r>
      <w:r w:rsidRPr="00EE1C24">
        <w:rPr>
          <w:rFonts w:ascii="Museo 300" w:eastAsia="Arial" w:hAnsi="Museo 300" w:cs="Arial"/>
          <w:sz w:val="16"/>
          <w:szCs w:val="16"/>
          <w:lang w:eastAsia="es-SV"/>
        </w:rPr>
        <w:t>MIL</w:t>
      </w:r>
      <w:r w:rsidR="00B066B8">
        <w:rPr>
          <w:rFonts w:ascii="Museo 300" w:eastAsia="Arial" w:hAnsi="Museo 300" w:cs="Arial"/>
          <w:sz w:val="16"/>
          <w:szCs w:val="16"/>
          <w:lang w:eastAsia="es-SV"/>
        </w:rPr>
        <w:t xml:space="preserve"> </w:t>
      </w:r>
      <w:r w:rsidRPr="00EE1C24">
        <w:rPr>
          <w:rFonts w:ascii="Museo 300" w:eastAsia="Arial" w:hAnsi="Museo 300" w:cs="Arial"/>
          <w:sz w:val="16"/>
          <w:szCs w:val="16"/>
          <w:lang w:eastAsia="es-SV"/>
        </w:rPr>
        <w:t>SEISCIENTOS CINCUENTA Y CINCO 91/100 DÓLARES DE LOS ESTADOS UNIDOS DE AMÉRICA (USD</w:t>
      </w:r>
      <w:r w:rsidR="00E91C34">
        <w:rPr>
          <w:rFonts w:ascii="Museo 300" w:eastAsia="Arial" w:hAnsi="Museo 300" w:cs="Arial"/>
          <w:sz w:val="16"/>
          <w:szCs w:val="16"/>
          <w:lang w:eastAsia="es-SV"/>
        </w:rPr>
        <w:t xml:space="preserve"> </w:t>
      </w:r>
      <w:r w:rsidRPr="00EE1C24">
        <w:rPr>
          <w:rFonts w:ascii="Museo 300" w:eastAsia="Arial" w:hAnsi="Museo 300" w:cs="Arial"/>
          <w:sz w:val="16"/>
          <w:szCs w:val="16"/>
          <w:lang w:eastAsia="es-SV"/>
        </w:rPr>
        <w:t>5,655.91) IVA incluido</w:t>
      </w:r>
      <w:r>
        <w:rPr>
          <w:rFonts w:ascii="Museo 300" w:eastAsia="Arial" w:hAnsi="Museo 300" w:cs="Arial"/>
          <w:sz w:val="16"/>
          <w:szCs w:val="16"/>
          <w:lang w:eastAsia="es-SV"/>
        </w:rPr>
        <w:t xml:space="preserve"> </w:t>
      </w:r>
      <w:r w:rsidR="007D4728" w:rsidRPr="007D4728">
        <w:rPr>
          <w:rFonts w:ascii="Museo 300" w:eastAsia="Arial" w:hAnsi="Museo 300" w:cs="Arial"/>
          <w:sz w:val="16"/>
          <w:szCs w:val="16"/>
          <w:lang w:eastAsia="es-SV"/>
        </w:rPr>
        <w:t>[…]”</w:t>
      </w:r>
      <w:r w:rsidR="006E60E7">
        <w:rPr>
          <w:rFonts w:ascii="Museo 300" w:eastAsia="Arial" w:hAnsi="Museo 300" w:cs="Arial"/>
          <w:sz w:val="16"/>
          <w:szCs w:val="16"/>
          <w:lang w:eastAsia="es-SV"/>
        </w:rPr>
        <w:t xml:space="preserve"> </w:t>
      </w:r>
    </w:p>
    <w:p w14:paraId="76F05899" w14:textId="77777777" w:rsidR="007D4728" w:rsidRPr="007D4728" w:rsidRDefault="007D4728" w:rsidP="007D4728">
      <w:pPr>
        <w:tabs>
          <w:tab w:val="center" w:pos="1145"/>
          <w:tab w:val="left" w:pos="1276"/>
        </w:tabs>
        <w:spacing w:after="0" w:line="240" w:lineRule="auto"/>
        <w:ind w:left="425"/>
        <w:jc w:val="both"/>
        <w:rPr>
          <w:rFonts w:ascii="Museo Sans 300" w:eastAsia="Arial" w:hAnsi="Museo Sans 300" w:cs="Arial"/>
          <w:sz w:val="20"/>
          <w:szCs w:val="20"/>
          <w:lang w:eastAsia="es-SV"/>
        </w:rPr>
      </w:pPr>
    </w:p>
    <w:p w14:paraId="7D83EB2D" w14:textId="666BAB53" w:rsidR="00FA720A" w:rsidRPr="007D4728" w:rsidRDefault="00166220" w:rsidP="00076FFB">
      <w:pPr>
        <w:tabs>
          <w:tab w:val="left" w:pos="567"/>
        </w:tabs>
        <w:spacing w:after="0" w:line="240" w:lineRule="auto"/>
        <w:ind w:left="567"/>
        <w:jc w:val="both"/>
        <w:rPr>
          <w:rFonts w:ascii="Museo Sans 300" w:eastAsia="Times New Roman" w:hAnsi="Museo Sans 300"/>
          <w:sz w:val="20"/>
          <w:szCs w:val="20"/>
          <w:lang w:eastAsia="es-ES"/>
        </w:rPr>
      </w:pPr>
      <w:r w:rsidRPr="00166220">
        <w:rPr>
          <w:rFonts w:ascii="Museo Sans 300" w:eastAsia="Times New Roman" w:hAnsi="Museo Sans 300"/>
          <w:sz w:val="20"/>
          <w:szCs w:val="20"/>
          <w:lang w:eastAsia="es-ES"/>
        </w:rPr>
        <w:t>Dicho acuerdo fue notificado</w:t>
      </w:r>
      <w:r w:rsidR="00E91C34">
        <w:rPr>
          <w:rFonts w:ascii="Museo Sans 300" w:eastAsia="Times New Roman" w:hAnsi="Museo Sans 300"/>
          <w:sz w:val="20"/>
          <w:szCs w:val="20"/>
          <w:lang w:eastAsia="es-ES"/>
        </w:rPr>
        <w:t xml:space="preserve"> </w:t>
      </w:r>
      <w:r w:rsidRPr="00166220">
        <w:rPr>
          <w:rFonts w:ascii="Museo Sans 300" w:eastAsia="Times New Roman" w:hAnsi="Museo Sans 300"/>
          <w:sz w:val="20"/>
          <w:szCs w:val="20"/>
          <w:lang w:eastAsia="es-ES"/>
        </w:rPr>
        <w:t>a</w:t>
      </w:r>
      <w:r w:rsidR="00E91C34">
        <w:rPr>
          <w:rFonts w:ascii="Museo Sans 300" w:eastAsia="Times New Roman" w:hAnsi="Museo Sans 300"/>
          <w:sz w:val="20"/>
          <w:szCs w:val="20"/>
          <w:lang w:eastAsia="es-ES"/>
        </w:rPr>
        <w:t xml:space="preserve"> </w:t>
      </w:r>
      <w:r w:rsidRPr="00166220">
        <w:rPr>
          <w:rFonts w:ascii="Museo Sans 300" w:eastAsia="Times New Roman" w:hAnsi="Museo Sans 300"/>
          <w:sz w:val="20"/>
          <w:szCs w:val="20"/>
          <w:lang w:eastAsia="es-ES"/>
        </w:rPr>
        <w:t xml:space="preserve">la </w:t>
      </w:r>
      <w:r w:rsidR="00891CA7">
        <w:rPr>
          <w:rFonts w:ascii="Museo Sans 300" w:eastAsia="Times New Roman" w:hAnsi="Museo Sans 300"/>
          <w:sz w:val="20"/>
          <w:szCs w:val="20"/>
          <w:lang w:eastAsia="es-ES"/>
        </w:rPr>
        <w:t>XXX</w:t>
      </w:r>
      <w:r w:rsidRPr="00166220">
        <w:rPr>
          <w:rFonts w:ascii="Museo Sans 300" w:eastAsia="Times New Roman" w:hAnsi="Museo Sans 300"/>
          <w:sz w:val="20"/>
          <w:szCs w:val="20"/>
          <w:lang w:eastAsia="es-ES"/>
        </w:rPr>
        <w:t>. (</w:t>
      </w:r>
      <w:r w:rsidR="00891CA7">
        <w:rPr>
          <w:rFonts w:ascii="Museo Sans 300" w:eastAsia="Times New Roman" w:hAnsi="Museo Sans 300"/>
          <w:sz w:val="20"/>
          <w:szCs w:val="20"/>
          <w:lang w:eastAsia="es-ES"/>
        </w:rPr>
        <w:t>XXX</w:t>
      </w:r>
      <w:r w:rsidRPr="00166220">
        <w:rPr>
          <w:rFonts w:ascii="Museo Sans 300" w:eastAsia="Times New Roman" w:hAnsi="Museo Sans 300"/>
          <w:sz w:val="20"/>
          <w:szCs w:val="20"/>
          <w:lang w:eastAsia="es-ES"/>
        </w:rPr>
        <w:t>.) y</w:t>
      </w:r>
      <w:r w:rsidR="00E91C34">
        <w:rPr>
          <w:rFonts w:ascii="Museo Sans 300" w:eastAsia="Times New Roman" w:hAnsi="Museo Sans 300"/>
          <w:sz w:val="20"/>
          <w:szCs w:val="20"/>
          <w:lang w:eastAsia="es-ES"/>
        </w:rPr>
        <w:t xml:space="preserve"> </w:t>
      </w:r>
      <w:r w:rsidRPr="00166220">
        <w:rPr>
          <w:rFonts w:ascii="Museo Sans 300" w:eastAsia="Times New Roman" w:hAnsi="Museo Sans 300"/>
          <w:sz w:val="20"/>
          <w:szCs w:val="20"/>
          <w:lang w:eastAsia="es-ES"/>
        </w:rPr>
        <w:t>a</w:t>
      </w:r>
      <w:r w:rsidR="00E91C34">
        <w:rPr>
          <w:rFonts w:ascii="Museo Sans 300" w:eastAsia="Times New Roman" w:hAnsi="Museo Sans 300"/>
          <w:sz w:val="20"/>
          <w:szCs w:val="20"/>
          <w:lang w:eastAsia="es-ES"/>
        </w:rPr>
        <w:t xml:space="preserve"> </w:t>
      </w:r>
      <w:r w:rsidRPr="00166220">
        <w:rPr>
          <w:rFonts w:ascii="Museo Sans 300" w:eastAsia="Times New Roman" w:hAnsi="Museo Sans 300"/>
          <w:sz w:val="20"/>
          <w:szCs w:val="20"/>
          <w:lang w:eastAsia="es-ES"/>
        </w:rPr>
        <w:t>la sociedad CAESS, S.A. de C.V., el día veinticuatro de marzo</w:t>
      </w:r>
      <w:r w:rsidR="00E91C34">
        <w:rPr>
          <w:rFonts w:ascii="Museo Sans 300" w:eastAsia="Times New Roman" w:hAnsi="Museo Sans 300"/>
          <w:sz w:val="20"/>
          <w:szCs w:val="20"/>
          <w:lang w:eastAsia="es-ES"/>
        </w:rPr>
        <w:t xml:space="preserve"> </w:t>
      </w:r>
      <w:r w:rsidRPr="00166220">
        <w:rPr>
          <w:rFonts w:ascii="Museo Sans 300" w:eastAsia="Times New Roman" w:hAnsi="Museo Sans 300"/>
          <w:sz w:val="20"/>
          <w:szCs w:val="20"/>
          <w:lang w:eastAsia="es-ES"/>
        </w:rPr>
        <w:t>de</w:t>
      </w:r>
      <w:r>
        <w:rPr>
          <w:rFonts w:ascii="Museo Sans 300" w:eastAsia="Times New Roman" w:hAnsi="Museo Sans 300"/>
          <w:sz w:val="20"/>
          <w:szCs w:val="20"/>
          <w:lang w:eastAsia="es-ES"/>
        </w:rPr>
        <w:t>l mismo año</w:t>
      </w:r>
      <w:r w:rsidR="00604552">
        <w:rPr>
          <w:rFonts w:ascii="Museo Sans 300" w:eastAsia="Times New Roman" w:hAnsi="Museo Sans 300"/>
          <w:sz w:val="20"/>
          <w:szCs w:val="20"/>
          <w:lang w:eastAsia="es-ES"/>
        </w:rPr>
        <w:t>.</w:t>
      </w:r>
    </w:p>
    <w:p w14:paraId="48E21874" w14:textId="77777777" w:rsidR="007B1DA2" w:rsidRPr="00551D06" w:rsidRDefault="007B1DA2" w:rsidP="00551D06">
      <w:pPr>
        <w:tabs>
          <w:tab w:val="left" w:pos="567"/>
        </w:tabs>
        <w:spacing w:after="0" w:line="240" w:lineRule="auto"/>
        <w:ind w:left="567"/>
        <w:jc w:val="both"/>
        <w:rPr>
          <w:rFonts w:ascii="Museo Sans 300" w:eastAsia="Times New Roman" w:hAnsi="Museo Sans 300"/>
          <w:sz w:val="20"/>
          <w:szCs w:val="20"/>
          <w:lang w:eastAsia="es-ES"/>
        </w:rPr>
      </w:pPr>
    </w:p>
    <w:p w14:paraId="24D104C4" w14:textId="1F58E26D" w:rsidR="005C4BDA" w:rsidRPr="005C4BDA" w:rsidRDefault="00551D06" w:rsidP="00695E59">
      <w:pPr>
        <w:numPr>
          <w:ilvl w:val="0"/>
          <w:numId w:val="4"/>
        </w:numPr>
        <w:tabs>
          <w:tab w:val="left" w:pos="567"/>
        </w:tabs>
        <w:spacing w:after="0" w:line="240" w:lineRule="auto"/>
        <w:ind w:left="567" w:hanging="425"/>
        <w:jc w:val="both"/>
        <w:rPr>
          <w:rFonts w:ascii="Museo Sans 300" w:eastAsia="Times New Roman" w:hAnsi="Museo Sans 300"/>
          <w:sz w:val="20"/>
          <w:szCs w:val="20"/>
          <w:lang w:eastAsia="es-ES"/>
        </w:rPr>
      </w:pPr>
      <w:r w:rsidRPr="00551D06">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veintidós</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junio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005C4BDA">
        <w:rPr>
          <w:rFonts w:ascii="Museo Sans 300" w:eastAsia="Times New Roman" w:hAnsi="Museo Sans 300"/>
          <w:sz w:val="20"/>
          <w:szCs w:val="20"/>
          <w:lang w:eastAsia="es-ES"/>
        </w:rPr>
        <w:t>dos mil veinte</w:t>
      </w:r>
      <w:r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009840E6">
        <w:rPr>
          <w:rFonts w:ascii="Museo Sans 300" w:eastAsia="Times New Roman" w:hAnsi="Museo Sans 300"/>
          <w:sz w:val="20"/>
          <w:szCs w:val="20"/>
          <w:lang w:val="es-ES" w:eastAsia="es-ES"/>
        </w:rPr>
        <w:t>e</w:t>
      </w:r>
      <w:r w:rsidR="005C4BDA" w:rsidRPr="005C4BDA">
        <w:rPr>
          <w:rFonts w:ascii="Museo Sans 300" w:eastAsia="Times New Roman" w:hAnsi="Museo Sans 300"/>
          <w:sz w:val="20"/>
          <w:szCs w:val="20"/>
          <w:lang w:val="es-ES" w:eastAsia="es-ES"/>
        </w:rPr>
        <w:t xml:space="preserve">l licenciado </w:t>
      </w:r>
      <w:r w:rsidR="00891CA7">
        <w:rPr>
          <w:rFonts w:ascii="Museo Sans 300" w:eastAsia="Times New Roman" w:hAnsi="Museo Sans 300"/>
          <w:sz w:val="20"/>
          <w:szCs w:val="20"/>
          <w:lang w:val="es-ES" w:eastAsia="es-ES"/>
        </w:rPr>
        <w:t>XXX</w:t>
      </w:r>
      <w:r w:rsidR="005C4BDA" w:rsidRPr="005C4BDA">
        <w:rPr>
          <w:rFonts w:ascii="Museo Sans 300" w:eastAsia="Times New Roman" w:hAnsi="Museo Sans 300"/>
          <w:sz w:val="20"/>
          <w:szCs w:val="20"/>
          <w:lang w:val="es-ES" w:eastAsia="es-ES"/>
        </w:rPr>
        <w:t>,</w:t>
      </w:r>
      <w:r w:rsidR="00E91C34">
        <w:rPr>
          <w:rFonts w:ascii="Museo Sans 300" w:eastAsia="Times New Roman" w:hAnsi="Museo Sans 300"/>
          <w:sz w:val="20"/>
          <w:szCs w:val="20"/>
          <w:lang w:val="es-ES" w:eastAsia="es-ES"/>
        </w:rPr>
        <w:t xml:space="preserve"> </w:t>
      </w:r>
      <w:r w:rsidR="005C4BDA" w:rsidRPr="005C4BDA">
        <w:rPr>
          <w:rFonts w:ascii="Museo Sans 300" w:eastAsia="Times New Roman" w:hAnsi="Museo Sans 300"/>
          <w:sz w:val="20"/>
          <w:szCs w:val="20"/>
          <w:lang w:val="es-ES" w:eastAsia="es-ES"/>
        </w:rPr>
        <w:t>apoderado general judicial con cláusula especial de</w:t>
      </w:r>
      <w:r w:rsidR="00E91C34">
        <w:rPr>
          <w:rFonts w:ascii="Museo Sans 300" w:eastAsia="Times New Roman" w:hAnsi="Museo Sans 300"/>
          <w:sz w:val="20"/>
          <w:szCs w:val="20"/>
          <w:lang w:val="es-ES" w:eastAsia="es-ES"/>
        </w:rPr>
        <w:t xml:space="preserve"> </w:t>
      </w:r>
      <w:r w:rsidR="003F5380">
        <w:rPr>
          <w:rFonts w:ascii="Museo Sans 300" w:eastAsia="Times New Roman" w:hAnsi="Museo Sans 300"/>
          <w:sz w:val="20"/>
          <w:szCs w:val="20"/>
          <w:lang w:val="es-ES" w:eastAsia="es-ES"/>
        </w:rPr>
        <w:t xml:space="preserve">la </w:t>
      </w:r>
      <w:r w:rsidR="00891CA7">
        <w:rPr>
          <w:rFonts w:ascii="Museo Sans 300" w:eastAsia="Times New Roman" w:hAnsi="Museo Sans 300"/>
          <w:sz w:val="20"/>
          <w:szCs w:val="20"/>
          <w:lang w:val="es-ES" w:eastAsia="es-ES"/>
        </w:rPr>
        <w:t>XXX</w:t>
      </w:r>
      <w:r w:rsidR="005C4BDA" w:rsidRPr="005C4BDA">
        <w:rPr>
          <w:rFonts w:ascii="Museo Sans 300" w:eastAsia="Times New Roman" w:hAnsi="Museo Sans 300"/>
          <w:sz w:val="20"/>
          <w:szCs w:val="20"/>
          <w:lang w:val="es-ES" w:eastAsia="es-ES"/>
        </w:rPr>
        <w:t>.</w:t>
      </w:r>
      <w:r w:rsidR="003A6A32">
        <w:rPr>
          <w:rFonts w:ascii="Museo Sans 300" w:eastAsia="Times New Roman" w:hAnsi="Museo Sans 300"/>
          <w:sz w:val="20"/>
          <w:szCs w:val="20"/>
          <w:lang w:val="es-ES" w:eastAsia="es-ES"/>
        </w:rPr>
        <w:t>,</w:t>
      </w:r>
      <w:r w:rsidR="00E91C34">
        <w:rPr>
          <w:rFonts w:ascii="Museo Sans 300" w:eastAsia="Times New Roman" w:hAnsi="Museo Sans 300"/>
          <w:sz w:val="20"/>
          <w:szCs w:val="20"/>
          <w:lang w:val="es-ES" w:eastAsia="es-ES"/>
        </w:rPr>
        <w:t xml:space="preserve"> </w:t>
      </w:r>
      <w:r w:rsidR="005C4BDA" w:rsidRPr="005C4BDA">
        <w:rPr>
          <w:rFonts w:ascii="Museo Sans 300" w:eastAsia="Times New Roman" w:hAnsi="Museo Sans 300"/>
          <w:sz w:val="20"/>
          <w:szCs w:val="20"/>
          <w:lang w:val="es-ES" w:eastAsia="es-ES"/>
        </w:rPr>
        <w:t>presentó un escrito mediante el cual interpuso recurso de reconsideración</w:t>
      </w:r>
      <w:r w:rsidR="00E91C34">
        <w:rPr>
          <w:rFonts w:ascii="Museo Sans 300" w:eastAsia="Times New Roman" w:hAnsi="Museo Sans 300"/>
          <w:sz w:val="20"/>
          <w:szCs w:val="20"/>
          <w:lang w:val="es-ES" w:eastAsia="es-ES"/>
        </w:rPr>
        <w:t xml:space="preserve"> </w:t>
      </w:r>
      <w:r w:rsidR="005C4BDA" w:rsidRPr="005C4BDA">
        <w:rPr>
          <w:rFonts w:ascii="Museo Sans 300" w:eastAsia="Times New Roman" w:hAnsi="Museo Sans 300"/>
          <w:sz w:val="20"/>
          <w:szCs w:val="20"/>
          <w:lang w:val="es-ES" w:eastAsia="es-ES"/>
        </w:rPr>
        <w:t>en contra del acuerdo</w:t>
      </w:r>
      <w:r w:rsidR="00E91C34">
        <w:rPr>
          <w:rFonts w:ascii="Museo Sans 300" w:eastAsia="Times New Roman" w:hAnsi="Museo Sans 300"/>
          <w:sz w:val="20"/>
          <w:szCs w:val="20"/>
          <w:lang w:val="es-ES" w:eastAsia="es-ES"/>
        </w:rPr>
        <w:t xml:space="preserve"> </w:t>
      </w:r>
      <w:r w:rsidR="005C4BDA" w:rsidRPr="005C4BDA">
        <w:rPr>
          <w:rFonts w:ascii="Museo Sans 300" w:eastAsia="Times New Roman" w:hAnsi="Museo Sans 300"/>
          <w:sz w:val="20"/>
          <w:szCs w:val="20"/>
          <w:lang w:val="es-ES" w:eastAsia="es-ES"/>
        </w:rPr>
        <w:t>N.°</w:t>
      </w:r>
      <w:r w:rsidR="00E91C34">
        <w:rPr>
          <w:rFonts w:ascii="Museo Sans 300" w:eastAsia="Times New Roman" w:hAnsi="Museo Sans 300"/>
          <w:sz w:val="20"/>
          <w:szCs w:val="20"/>
          <w:lang w:val="es-ES" w:eastAsia="es-ES"/>
        </w:rPr>
        <w:t xml:space="preserve"> </w:t>
      </w:r>
      <w:r w:rsidR="005C4BDA" w:rsidRPr="005C4BDA">
        <w:rPr>
          <w:rFonts w:ascii="Museo Sans 300" w:eastAsia="Times New Roman" w:hAnsi="Museo Sans 300"/>
          <w:sz w:val="20"/>
          <w:szCs w:val="20"/>
          <w:lang w:val="es-ES" w:eastAsia="es-ES"/>
        </w:rPr>
        <w:t>E-470-2020-CAU,</w:t>
      </w:r>
      <w:r w:rsidR="00E91C34">
        <w:rPr>
          <w:rFonts w:ascii="Museo Sans 300" w:eastAsia="Times New Roman" w:hAnsi="Museo Sans 300"/>
          <w:sz w:val="20"/>
          <w:szCs w:val="20"/>
          <w:lang w:val="es-ES" w:eastAsia="es-ES"/>
        </w:rPr>
        <w:t xml:space="preserve"> </w:t>
      </w:r>
      <w:r w:rsidR="005C4BDA" w:rsidRPr="005C4BDA">
        <w:rPr>
          <w:rFonts w:ascii="Museo Sans 300" w:eastAsia="Times New Roman" w:hAnsi="Museo Sans 300"/>
          <w:sz w:val="20"/>
          <w:szCs w:val="20"/>
          <w:lang w:val="es-ES" w:eastAsia="es-ES"/>
        </w:rPr>
        <w:t>por no estar conforme con la investigación</w:t>
      </w:r>
      <w:r w:rsidR="00E91C34">
        <w:rPr>
          <w:rFonts w:ascii="Museo Sans 300" w:eastAsia="Times New Roman" w:hAnsi="Museo Sans 300"/>
          <w:sz w:val="20"/>
          <w:szCs w:val="20"/>
          <w:lang w:val="es-ES" w:eastAsia="es-ES"/>
        </w:rPr>
        <w:t xml:space="preserve"> </w:t>
      </w:r>
      <w:r w:rsidR="005C4BDA" w:rsidRPr="005C4BDA">
        <w:rPr>
          <w:rFonts w:ascii="Museo Sans 300" w:eastAsia="Times New Roman" w:hAnsi="Museo Sans 300"/>
          <w:sz w:val="20"/>
          <w:szCs w:val="20"/>
          <w:lang w:val="es-ES" w:eastAsia="es-ES"/>
        </w:rPr>
        <w:t>y lo dictaminado por el Centro de Atención al Usuario (CAU) en el informe técnico</w:t>
      </w:r>
      <w:r w:rsidR="00E91C34">
        <w:rPr>
          <w:rFonts w:ascii="Museo Sans 300" w:eastAsia="Times New Roman" w:hAnsi="Museo Sans 300"/>
          <w:sz w:val="20"/>
          <w:szCs w:val="20"/>
          <w:lang w:val="es-ES" w:eastAsia="es-ES"/>
        </w:rPr>
        <w:t xml:space="preserve"> </w:t>
      </w:r>
      <w:r w:rsidR="005C4BDA" w:rsidRPr="005C4BDA">
        <w:rPr>
          <w:rFonts w:ascii="Museo Sans 300" w:eastAsia="Times New Roman" w:hAnsi="Museo Sans 300"/>
          <w:sz w:val="20"/>
          <w:szCs w:val="20"/>
          <w:lang w:val="es-ES" w:eastAsia="es-ES"/>
        </w:rPr>
        <w:t>N.°</w:t>
      </w:r>
      <w:r w:rsidR="00E91C34">
        <w:rPr>
          <w:rFonts w:ascii="Museo Sans 300" w:eastAsia="Times New Roman" w:hAnsi="Museo Sans 300"/>
          <w:sz w:val="20"/>
          <w:szCs w:val="20"/>
          <w:lang w:val="es-ES" w:eastAsia="es-ES"/>
        </w:rPr>
        <w:t xml:space="preserve"> </w:t>
      </w:r>
      <w:r w:rsidR="005C4BDA" w:rsidRPr="005C4BDA">
        <w:rPr>
          <w:rFonts w:ascii="Museo Sans 300" w:eastAsia="Times New Roman" w:hAnsi="Museo Sans 300"/>
          <w:sz w:val="20"/>
          <w:szCs w:val="20"/>
          <w:lang w:val="es-ES" w:eastAsia="es-ES"/>
        </w:rPr>
        <w:t>IT-030-36161-CAU.</w:t>
      </w:r>
      <w:r w:rsidR="00E91C34">
        <w:rPr>
          <w:rFonts w:ascii="Museo Sans 300" w:eastAsia="Times New Roman" w:hAnsi="Museo Sans 300"/>
          <w:sz w:val="20"/>
          <w:szCs w:val="20"/>
          <w:lang w:val="es-ES" w:eastAsia="es-ES"/>
        </w:rPr>
        <w:t xml:space="preserve"> </w:t>
      </w:r>
    </w:p>
    <w:p w14:paraId="01B098E4" w14:textId="530689C1" w:rsidR="005C4BDA" w:rsidRPr="005C4BDA" w:rsidRDefault="00E91C34" w:rsidP="005C4BDA">
      <w:pPr>
        <w:tabs>
          <w:tab w:val="left" w:pos="567"/>
        </w:tabs>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6EE61374" w14:textId="642B5C69" w:rsidR="005C4BDA" w:rsidRDefault="005C4BDA" w:rsidP="005C4BDA">
      <w:pPr>
        <w:tabs>
          <w:tab w:val="left" w:pos="567"/>
        </w:tabs>
        <w:spacing w:after="0" w:line="240" w:lineRule="auto"/>
        <w:ind w:left="567"/>
        <w:jc w:val="both"/>
        <w:rPr>
          <w:rFonts w:ascii="Museo Sans 300" w:eastAsia="Times New Roman" w:hAnsi="Museo Sans 300"/>
          <w:sz w:val="20"/>
          <w:szCs w:val="20"/>
          <w:lang w:eastAsia="es-ES"/>
        </w:rPr>
      </w:pPr>
      <w:r w:rsidRPr="005C4BDA">
        <w:rPr>
          <w:rFonts w:ascii="Museo Sans 300" w:eastAsia="Times New Roman" w:hAnsi="Museo Sans 300"/>
          <w:sz w:val="20"/>
          <w:szCs w:val="20"/>
          <w:lang w:val="es-ES" w:eastAsia="es-ES"/>
        </w:rPr>
        <w:t xml:space="preserve">Por </w:t>
      </w:r>
      <w:r w:rsidR="001D2ECA">
        <w:rPr>
          <w:rFonts w:ascii="Museo Sans 300" w:eastAsia="Times New Roman" w:hAnsi="Museo Sans 300"/>
          <w:sz w:val="20"/>
          <w:szCs w:val="20"/>
          <w:lang w:val="es-ES" w:eastAsia="es-ES"/>
        </w:rPr>
        <w:t>otra parte</w:t>
      </w:r>
      <w:r w:rsidRPr="005C4BDA">
        <w:rPr>
          <w:rFonts w:ascii="Museo Sans 300" w:eastAsia="Times New Roman" w:hAnsi="Museo Sans 300"/>
          <w:sz w:val="20"/>
          <w:szCs w:val="20"/>
          <w:lang w:val="es-ES" w:eastAsia="es-ES"/>
        </w:rPr>
        <w:t>,</w:t>
      </w:r>
      <w:r>
        <w:rPr>
          <w:rFonts w:ascii="Museo Sans 300" w:eastAsia="Times New Roman" w:hAnsi="Museo Sans 300"/>
          <w:sz w:val="20"/>
          <w:szCs w:val="20"/>
          <w:lang w:val="es-ES" w:eastAsia="es-ES"/>
        </w:rPr>
        <w:t xml:space="preserve"> </w:t>
      </w:r>
      <w:r w:rsidR="001D2ECA">
        <w:rPr>
          <w:rFonts w:ascii="Museo Sans 300" w:eastAsia="Times New Roman" w:hAnsi="Museo Sans 300"/>
          <w:sz w:val="20"/>
          <w:szCs w:val="20"/>
          <w:lang w:val="es-ES" w:eastAsia="es-ES"/>
        </w:rPr>
        <w:t>en esa misma fecha,</w:t>
      </w:r>
      <w:r w:rsidRPr="005C4BDA">
        <w:rPr>
          <w:rFonts w:ascii="Museo Sans 300" w:eastAsia="Times New Roman" w:hAnsi="Museo Sans 300"/>
          <w:sz w:val="20"/>
          <w:szCs w:val="20"/>
          <w:lang w:val="es-ES" w:eastAsia="es-ES"/>
        </w:rPr>
        <w:t xml:space="preserve"> el ingeniero </w:t>
      </w:r>
      <w:r w:rsidR="00891CA7">
        <w:rPr>
          <w:rFonts w:ascii="Museo Sans 300" w:eastAsia="Times New Roman" w:hAnsi="Museo Sans 300"/>
          <w:sz w:val="20"/>
          <w:szCs w:val="20"/>
          <w:lang w:val="es-ES" w:eastAsia="es-ES"/>
        </w:rPr>
        <w:t>XXX</w:t>
      </w:r>
      <w:r w:rsidRPr="005C4BDA">
        <w:rPr>
          <w:rFonts w:ascii="Museo Sans 300" w:eastAsia="Times New Roman" w:hAnsi="Museo Sans 300"/>
          <w:sz w:val="20"/>
          <w:szCs w:val="20"/>
          <w:lang w:val="es-ES" w:eastAsia="es-ES"/>
        </w:rPr>
        <w:t>, apoderado especial de la sociedad CAESS, S.A. de C.V.,</w:t>
      </w:r>
      <w:r w:rsidR="00E91C34">
        <w:rPr>
          <w:rFonts w:ascii="Museo Sans 300" w:eastAsia="Times New Roman" w:hAnsi="Museo Sans 300"/>
          <w:sz w:val="20"/>
          <w:szCs w:val="20"/>
          <w:lang w:val="es-ES" w:eastAsia="es-ES"/>
        </w:rPr>
        <w:t xml:space="preserve"> </w:t>
      </w:r>
      <w:r w:rsidRPr="005C4BDA">
        <w:rPr>
          <w:rFonts w:ascii="Museo Sans 300" w:eastAsia="Times New Roman" w:hAnsi="Museo Sans 300"/>
          <w:sz w:val="20"/>
          <w:szCs w:val="20"/>
          <w:lang w:val="es-ES" w:eastAsia="es-ES"/>
        </w:rPr>
        <w:t>interpuso un recurso de reconsideración en contra del acuerdo</w:t>
      </w:r>
      <w:r w:rsidR="00E91C34">
        <w:rPr>
          <w:rFonts w:ascii="Museo Sans 300" w:eastAsia="Times New Roman" w:hAnsi="Museo Sans 300"/>
          <w:sz w:val="20"/>
          <w:szCs w:val="20"/>
          <w:lang w:val="es-ES" w:eastAsia="es-ES"/>
        </w:rPr>
        <w:t xml:space="preserve"> </w:t>
      </w:r>
      <w:r w:rsidRPr="005C4BDA">
        <w:rPr>
          <w:rFonts w:ascii="Museo Sans 300" w:eastAsia="Times New Roman" w:hAnsi="Museo Sans 300"/>
          <w:sz w:val="20"/>
          <w:szCs w:val="20"/>
          <w:lang w:val="es-ES" w:eastAsia="es-ES"/>
        </w:rPr>
        <w:t>N.°</w:t>
      </w:r>
      <w:r w:rsidR="00E91C34">
        <w:rPr>
          <w:rFonts w:ascii="Museo Sans 300" w:eastAsia="Times New Roman" w:hAnsi="Museo Sans 300"/>
          <w:sz w:val="20"/>
          <w:szCs w:val="20"/>
          <w:lang w:val="es-ES" w:eastAsia="es-ES"/>
        </w:rPr>
        <w:t xml:space="preserve"> </w:t>
      </w:r>
      <w:r w:rsidRPr="005C4BDA">
        <w:rPr>
          <w:rFonts w:ascii="Museo Sans 300" w:eastAsia="Times New Roman" w:hAnsi="Museo Sans 300"/>
          <w:sz w:val="20"/>
          <w:szCs w:val="20"/>
          <w:lang w:val="es-ES" w:eastAsia="es-ES"/>
        </w:rPr>
        <w:t>E-470-2020-CAU,</w:t>
      </w:r>
      <w:r w:rsidR="00E91C34">
        <w:rPr>
          <w:rFonts w:ascii="Museo Sans 300" w:eastAsia="Times New Roman" w:hAnsi="Museo Sans 300"/>
          <w:sz w:val="20"/>
          <w:szCs w:val="20"/>
          <w:lang w:val="es-ES" w:eastAsia="es-ES"/>
        </w:rPr>
        <w:t xml:space="preserve"> </w:t>
      </w:r>
      <w:r w:rsidRPr="005C4BDA">
        <w:rPr>
          <w:rFonts w:ascii="Museo Sans 300" w:eastAsia="Times New Roman" w:hAnsi="Museo Sans 300"/>
          <w:sz w:val="20"/>
          <w:szCs w:val="20"/>
          <w:lang w:val="es-ES" w:eastAsia="es-ES"/>
        </w:rPr>
        <w:t>mediante el cual</w:t>
      </w:r>
      <w:r w:rsidR="00E91C34">
        <w:rPr>
          <w:rFonts w:ascii="Museo Sans 300" w:eastAsia="Times New Roman" w:hAnsi="Museo Sans 300"/>
          <w:sz w:val="20"/>
          <w:szCs w:val="20"/>
          <w:lang w:val="es-ES" w:eastAsia="es-ES"/>
        </w:rPr>
        <w:t xml:space="preserve"> </w:t>
      </w:r>
      <w:r w:rsidRPr="005C4BDA">
        <w:rPr>
          <w:rFonts w:ascii="Museo Sans 300" w:eastAsia="Times New Roman" w:hAnsi="Museo Sans 300"/>
          <w:sz w:val="20"/>
          <w:szCs w:val="20"/>
          <w:lang w:val="es-ES" w:eastAsia="es-ES"/>
        </w:rPr>
        <w:t>manifestó que</w:t>
      </w:r>
      <w:r w:rsidR="001D2ECA">
        <w:rPr>
          <w:rFonts w:ascii="Museo Sans 300" w:eastAsia="Times New Roman" w:hAnsi="Museo Sans 300"/>
          <w:sz w:val="20"/>
          <w:szCs w:val="20"/>
          <w:lang w:val="es-ES" w:eastAsia="es-ES"/>
        </w:rPr>
        <w:t xml:space="preserve"> a partir de una nueva memoria de cálculo efectuada establecieron que</w:t>
      </w:r>
      <w:r w:rsidRPr="005C4BDA">
        <w:rPr>
          <w:rFonts w:ascii="Museo Sans 300" w:eastAsia="Times New Roman" w:hAnsi="Museo Sans 300"/>
          <w:sz w:val="20"/>
          <w:szCs w:val="20"/>
          <w:lang w:val="es-ES" w:eastAsia="es-ES"/>
        </w:rPr>
        <w:t xml:space="preserve"> era procedente el cobro de CINCO MIL OCHOCIENTOS CINCUENTA Y OCHO 16/100 DÓLARES DE LOS ESTADOS UNIDOS DE AMÉRICA (USD 5,858.16) IVA incluido</w:t>
      </w:r>
      <w:r w:rsidR="00E91C34">
        <w:rPr>
          <w:rFonts w:ascii="Museo Sans 300" w:eastAsia="Times New Roman" w:hAnsi="Museo Sans 300"/>
          <w:sz w:val="20"/>
          <w:szCs w:val="20"/>
          <w:lang w:val="es-ES" w:eastAsia="es-ES"/>
        </w:rPr>
        <w:t xml:space="preserve"> </w:t>
      </w:r>
      <w:r w:rsidRPr="005C4BDA">
        <w:rPr>
          <w:rFonts w:ascii="Museo Sans 300" w:eastAsia="Times New Roman" w:hAnsi="Museo Sans 300"/>
          <w:sz w:val="20"/>
          <w:szCs w:val="20"/>
          <w:lang w:val="es-ES" w:eastAsia="es-ES"/>
        </w:rPr>
        <w:t>y</w:t>
      </w:r>
      <w:r w:rsidR="00E91C34">
        <w:rPr>
          <w:rFonts w:ascii="Museo Sans 300" w:eastAsia="Times New Roman" w:hAnsi="Museo Sans 300"/>
          <w:sz w:val="20"/>
          <w:szCs w:val="20"/>
          <w:lang w:val="es-ES" w:eastAsia="es-ES"/>
        </w:rPr>
        <w:t xml:space="preserve"> </w:t>
      </w:r>
      <w:r w:rsidRPr="005C4BDA">
        <w:rPr>
          <w:rFonts w:ascii="Museo Sans 300" w:eastAsia="Times New Roman" w:hAnsi="Museo Sans 300"/>
          <w:sz w:val="20"/>
          <w:szCs w:val="20"/>
          <w:lang w:val="es-ES" w:eastAsia="es-ES"/>
        </w:rPr>
        <w:t>los intereses</w:t>
      </w:r>
      <w:r w:rsidR="00E91C34">
        <w:rPr>
          <w:rFonts w:ascii="Museo Sans 300" w:eastAsia="Times New Roman" w:hAnsi="Museo Sans 300"/>
          <w:sz w:val="20"/>
          <w:szCs w:val="20"/>
          <w:lang w:val="es-ES" w:eastAsia="es-ES"/>
        </w:rPr>
        <w:t xml:space="preserve"> </w:t>
      </w:r>
      <w:r w:rsidRPr="005C4BDA">
        <w:rPr>
          <w:rFonts w:ascii="Museo Sans 300" w:eastAsia="Times New Roman" w:hAnsi="Museo Sans 300"/>
          <w:sz w:val="20"/>
          <w:szCs w:val="20"/>
          <w:lang w:val="es-ES" w:eastAsia="es-ES"/>
        </w:rPr>
        <w:t>establecidos en</w:t>
      </w:r>
      <w:r w:rsidR="00E91C34">
        <w:rPr>
          <w:rFonts w:ascii="Museo Sans 300" w:eastAsia="Times New Roman" w:hAnsi="Museo Sans 300"/>
          <w:sz w:val="20"/>
          <w:szCs w:val="20"/>
          <w:lang w:val="es-ES" w:eastAsia="es-ES"/>
        </w:rPr>
        <w:t xml:space="preserve"> </w:t>
      </w:r>
      <w:r w:rsidRPr="005C4BDA">
        <w:rPr>
          <w:rFonts w:ascii="Museo Sans 300" w:eastAsia="Times New Roman" w:hAnsi="Museo Sans 300"/>
          <w:sz w:val="20"/>
          <w:szCs w:val="20"/>
          <w:lang w:val="es-ES" w:eastAsia="es-ES"/>
        </w:rPr>
        <w:t>el</w:t>
      </w:r>
      <w:r w:rsidR="00E91C34">
        <w:rPr>
          <w:rFonts w:ascii="Museo Sans 300" w:eastAsia="Times New Roman" w:hAnsi="Museo Sans 300"/>
          <w:sz w:val="20"/>
          <w:szCs w:val="20"/>
          <w:lang w:val="es-ES" w:eastAsia="es-ES"/>
        </w:rPr>
        <w:t xml:space="preserve"> </w:t>
      </w:r>
      <w:r w:rsidRPr="005C4BDA">
        <w:rPr>
          <w:rFonts w:ascii="Museo Sans 300" w:eastAsia="Times New Roman" w:hAnsi="Museo Sans 300"/>
          <w:sz w:val="20"/>
          <w:szCs w:val="20"/>
          <w:lang w:val="es-ES" w:eastAsia="es-ES"/>
        </w:rPr>
        <w:t>artículo 59 de los Términos y Condiciones Generales al Consumidor Final, del Pliego Tarifario del año</w:t>
      </w:r>
      <w:r w:rsidR="00E91C34">
        <w:rPr>
          <w:rFonts w:ascii="Museo Sans 300" w:eastAsia="Times New Roman" w:hAnsi="Museo Sans 300"/>
          <w:sz w:val="20"/>
          <w:szCs w:val="20"/>
          <w:lang w:val="es-ES" w:eastAsia="es-ES"/>
        </w:rPr>
        <w:t xml:space="preserve"> </w:t>
      </w:r>
      <w:r w:rsidRPr="005C4BDA">
        <w:rPr>
          <w:rFonts w:ascii="Museo Sans 300" w:eastAsia="Times New Roman" w:hAnsi="Museo Sans 300"/>
          <w:sz w:val="20"/>
          <w:szCs w:val="20"/>
          <w:lang w:val="es-ES" w:eastAsia="es-ES"/>
        </w:rPr>
        <w:t>dos mil dieciséis.</w:t>
      </w:r>
      <w:r w:rsidR="00E91C34">
        <w:rPr>
          <w:rFonts w:ascii="Museo Sans 300" w:eastAsia="Times New Roman" w:hAnsi="Museo Sans 300"/>
          <w:sz w:val="20"/>
          <w:szCs w:val="20"/>
          <w:lang w:val="es-ES" w:eastAsia="es-ES"/>
        </w:rPr>
        <w:t xml:space="preserve">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12B2055A" w14:textId="7DB2D84E" w:rsidR="00551D06" w:rsidRDefault="00EA5E89" w:rsidP="00695E59">
      <w:pPr>
        <w:numPr>
          <w:ilvl w:val="0"/>
          <w:numId w:val="4"/>
        </w:numPr>
        <w:tabs>
          <w:tab w:val="left" w:pos="567"/>
        </w:tabs>
        <w:spacing w:after="0" w:line="240" w:lineRule="auto"/>
        <w:ind w:left="567" w:hanging="425"/>
        <w:jc w:val="both"/>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sidR="009840E6">
        <w:rPr>
          <w:rFonts w:ascii="Museo Sans 300" w:eastAsia="Arial" w:hAnsi="Museo Sans 300" w:cs="Arial"/>
          <w:sz w:val="20"/>
          <w:szCs w:val="20"/>
          <w:lang w:val="es-ES_tradnl" w:eastAsia="es-SV"/>
        </w:rPr>
        <w:t>728-2020</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9840E6">
        <w:rPr>
          <w:rFonts w:ascii="Museo Sans 300" w:eastAsia="Arial" w:hAnsi="Museo Sans 300" w:cs="Arial"/>
          <w:sz w:val="20"/>
          <w:szCs w:val="20"/>
          <w:lang w:val="es-ES_tradnl" w:eastAsia="es-SV"/>
        </w:rPr>
        <w:t>veintinueve de junio de dos mil veinte</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623A04">
        <w:rPr>
          <w:rFonts w:ascii="Museo Sans 300" w:eastAsia="Arial" w:hAnsi="Museo Sans 300" w:cs="Arial"/>
          <w:sz w:val="20"/>
          <w:szCs w:val="20"/>
          <w:lang w:val="es-ES_tradnl" w:eastAsia="es-SV"/>
        </w:rPr>
        <w:t>los recursos</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23A04">
        <w:rPr>
          <w:rFonts w:ascii="Museo Sans 300" w:eastAsia="Arial" w:hAnsi="Museo Sans 300" w:cs="Arial"/>
          <w:sz w:val="20"/>
          <w:szCs w:val="20"/>
          <w:lang w:val="es-ES_tradnl" w:eastAsia="es-SV"/>
        </w:rPr>
        <w:t>s</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9840E6" w:rsidRPr="0070593C">
        <w:rPr>
          <w:rFonts w:ascii="Museo Sans 300" w:eastAsia="Times New Roman" w:hAnsi="Museo Sans 300"/>
          <w:sz w:val="20"/>
          <w:szCs w:val="20"/>
          <w:lang w:eastAsia="es-ES"/>
        </w:rPr>
        <w:t xml:space="preserve">la </w:t>
      </w:r>
      <w:r w:rsidR="00891CA7">
        <w:rPr>
          <w:rFonts w:ascii="Museo Sans 300" w:eastAsia="Times New Roman" w:hAnsi="Museo Sans 300"/>
          <w:sz w:val="20"/>
          <w:szCs w:val="20"/>
          <w:lang w:eastAsia="es-ES"/>
        </w:rPr>
        <w:t>XXX</w:t>
      </w:r>
      <w:r w:rsidR="009840E6">
        <w:rPr>
          <w:rFonts w:ascii="Museo Sans 300" w:eastAsia="Arial" w:hAnsi="Museo Sans 300" w:cs="Arial"/>
          <w:sz w:val="20"/>
          <w:szCs w:val="20"/>
          <w:lang w:val="es-ES_tradnl" w:eastAsia="es-SV"/>
        </w:rPr>
        <w:t xml:space="preserve">. y </w:t>
      </w:r>
      <w:r w:rsidR="009840E6" w:rsidRPr="00960FD0">
        <w:rPr>
          <w:rFonts w:ascii="Museo Sans 300" w:eastAsia="Arial" w:hAnsi="Museo Sans 300" w:cs="Arial"/>
          <w:sz w:val="20"/>
          <w:szCs w:val="20"/>
          <w:lang w:val="es-ES_tradnl" w:eastAsia="es-SV"/>
        </w:rPr>
        <w:t>la</w:t>
      </w:r>
      <w:r w:rsidR="009840E6">
        <w:rPr>
          <w:rFonts w:ascii="Museo Sans 300" w:eastAsia="Arial" w:hAnsi="Museo Sans 300" w:cs="Arial"/>
          <w:sz w:val="20"/>
          <w:szCs w:val="20"/>
          <w:lang w:val="es-ES_tradnl" w:eastAsia="es-SV"/>
        </w:rPr>
        <w:t xml:space="preserve"> </w:t>
      </w:r>
      <w:r w:rsidR="009840E6" w:rsidRPr="00960FD0">
        <w:rPr>
          <w:rFonts w:ascii="Museo Sans 300" w:eastAsia="Arial" w:hAnsi="Museo Sans 300" w:cs="Arial"/>
          <w:sz w:val="20"/>
          <w:szCs w:val="20"/>
          <w:lang w:val="es-ES_tradnl" w:eastAsia="es-SV"/>
        </w:rPr>
        <w:t>sociedad</w:t>
      </w:r>
      <w:r w:rsidR="009840E6">
        <w:rPr>
          <w:rFonts w:ascii="Museo Sans 300" w:eastAsia="Arial" w:hAnsi="Museo Sans 300" w:cs="Arial"/>
          <w:sz w:val="20"/>
          <w:szCs w:val="20"/>
          <w:lang w:val="es-ES_tradnl" w:eastAsia="es-SV"/>
        </w:rPr>
        <w:t xml:space="preserve"> CAESS,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016619" w:rsidRPr="00960FD0">
        <w:rPr>
          <w:rFonts w:ascii="Museo Sans 300" w:eastAsia="Arial" w:hAnsi="Museo Sans 300" w:cs="Arial"/>
          <w:sz w:val="20"/>
          <w:szCs w:val="20"/>
          <w:lang w:val="es-ES_tradnl" w:eastAsia="es-SV"/>
        </w:rPr>
        <w:t>la</w:t>
      </w:r>
      <w:r w:rsidR="009840E6">
        <w:rPr>
          <w:rFonts w:ascii="Museo Sans 300" w:eastAsia="Arial" w:hAnsi="Museo Sans 300" w:cs="Arial"/>
          <w:sz w:val="20"/>
          <w:szCs w:val="20"/>
          <w:lang w:val="es-ES_tradnl" w:eastAsia="es-SV"/>
        </w:rPr>
        <w:t xml:space="preserve">s partes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52840B96" w14:textId="77777777" w:rsidR="00551D06" w:rsidRDefault="00551D06"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2EBD54AE" w14:textId="77777777" w:rsidR="00551D06" w:rsidRDefault="77CBB316" w:rsidP="00551D06">
      <w:pPr>
        <w:tabs>
          <w:tab w:val="left" w:pos="567"/>
        </w:tabs>
        <w:spacing w:after="0" w:line="240" w:lineRule="auto"/>
        <w:ind w:left="567"/>
        <w:jc w:val="both"/>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hábiles</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contados</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partir</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siguiente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vencimiento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otorgado</w:t>
      </w:r>
      <w:r w:rsidR="006E60E7">
        <w:rPr>
          <w:rFonts w:ascii="Cambria Math" w:eastAsia="Times New Roman" w:hAnsi="Cambria Math" w:cs="Cambria Math"/>
          <w:sz w:val="20"/>
          <w:szCs w:val="20"/>
          <w:lang w:eastAsia="es-ES"/>
        </w:rPr>
        <w:t xml:space="preserve"> </w:t>
      </w:r>
      <w:r w:rsidR="00016619" w:rsidRPr="00551D06">
        <w:rPr>
          <w:rFonts w:ascii="Museo Sans 300" w:eastAsia="Times New Roman" w:hAnsi="Museo Sans 300"/>
          <w:sz w:val="20"/>
          <w:szCs w:val="20"/>
          <w:lang w:val="es-ES" w:eastAsia="es-ES"/>
        </w:rPr>
        <w:t>a</w:t>
      </w:r>
      <w:r w:rsidR="006E60E7">
        <w:rPr>
          <w:rFonts w:ascii="Museo Sans 300" w:eastAsia="Times New Roman" w:hAnsi="Museo Sans 300"/>
          <w:sz w:val="20"/>
          <w:szCs w:val="20"/>
          <w:lang w:val="es-ES" w:eastAsia="es-ES"/>
        </w:rPr>
        <w:t xml:space="preserve"> </w:t>
      </w:r>
      <w:r w:rsidR="00016619" w:rsidRPr="00551D06">
        <w:rPr>
          <w:rFonts w:ascii="Museo Sans 300" w:eastAsia="Times New Roman" w:hAnsi="Museo Sans 300"/>
          <w:sz w:val="20"/>
          <w:szCs w:val="20"/>
          <w:lang w:val="es-ES" w:eastAsia="es-ES"/>
        </w:rPr>
        <w:t>la</w:t>
      </w:r>
      <w:r w:rsidR="009840E6">
        <w:rPr>
          <w:rFonts w:ascii="Museo Sans 300" w:eastAsia="Times New Roman" w:hAnsi="Museo Sans 300"/>
          <w:sz w:val="20"/>
          <w:szCs w:val="20"/>
          <w:lang w:val="es-ES" w:eastAsia="es-ES"/>
        </w:rPr>
        <w:t>s partes</w:t>
      </w:r>
      <w:r w:rsidR="002276C0">
        <w:rPr>
          <w:rStyle w:val="normaltextrun"/>
          <w:rFonts w:ascii="Museo Sans 300" w:hAnsi="Museo Sans 300" w:cs="Segoe UI"/>
          <w:sz w:val="20"/>
          <w:szCs w:val="20"/>
          <w:lang w:val="es-ES"/>
        </w:rPr>
        <w:t>,</w:t>
      </w:r>
      <w:r w:rsidR="006E60E7">
        <w:rPr>
          <w:rFonts w:ascii="Cambria Math" w:eastAsia="Times New Roman" w:hAnsi="Cambria Math" w:cs="Cambria Math"/>
          <w:sz w:val="20"/>
          <w:szCs w:val="20"/>
          <w:lang w:eastAsia="es-ES"/>
        </w:rPr>
        <w:t xml:space="preserve"> </w:t>
      </w:r>
      <w:r w:rsidRPr="00551D06">
        <w:rPr>
          <w:rFonts w:ascii="Museo Sans 300" w:eastAsia="Times New Roman" w:hAnsi="Museo Sans 300"/>
          <w:sz w:val="20"/>
          <w:szCs w:val="20"/>
          <w:lang w:eastAsia="es-ES"/>
        </w:rPr>
        <w:t>rindiera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informe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t</w:t>
      </w:r>
      <w:r w:rsidRPr="00551D06">
        <w:rPr>
          <w:rFonts w:ascii="Museo Sans 300" w:eastAsia="Times New Roman" w:hAnsi="Museo Sans 300" w:cs="Museo Sans 300"/>
          <w:sz w:val="20"/>
          <w:szCs w:val="20"/>
          <w:lang w:eastAsia="es-ES"/>
        </w:rPr>
        <w:t>é</w:t>
      </w:r>
      <w:r w:rsidRPr="00551D06">
        <w:rPr>
          <w:rFonts w:ascii="Museo Sans 300" w:eastAsia="Times New Roman" w:hAnsi="Museo Sans 300"/>
          <w:sz w:val="20"/>
          <w:szCs w:val="20"/>
          <w:lang w:eastAsia="es-ES"/>
        </w:rPr>
        <w:t>cnico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cual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estableciera</w:t>
      </w:r>
      <w:r w:rsidR="006E60E7">
        <w:rPr>
          <w:rFonts w:ascii="Cambria Math" w:eastAsia="Times New Roman" w:hAnsi="Cambria Math" w:cs="Cambria Math"/>
          <w:sz w:val="20"/>
          <w:szCs w:val="20"/>
          <w:lang w:eastAsia="es-ES"/>
        </w:rPr>
        <w:t xml:space="preserve"> </w:t>
      </w:r>
      <w:r w:rsidRPr="00551D06">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procedencia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no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argumentos</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planteados</w:t>
      </w:r>
      <w:r w:rsidR="006E60E7">
        <w:rPr>
          <w:rFonts w:ascii="Museo Sans 300" w:eastAsia="Times New Roman" w:hAnsi="Museo Sans 300"/>
          <w:sz w:val="20"/>
          <w:szCs w:val="20"/>
          <w:lang w:eastAsia="es-ES"/>
        </w:rPr>
        <w:t xml:space="preserve"> </w:t>
      </w:r>
      <w:r w:rsidR="00016619" w:rsidRPr="00551D06">
        <w:rPr>
          <w:rFonts w:ascii="Museo Sans 300" w:eastAsia="Times New Roman" w:hAnsi="Museo Sans 300"/>
          <w:sz w:val="20"/>
          <w:szCs w:val="20"/>
          <w:lang w:eastAsia="es-ES"/>
        </w:rPr>
        <w:t>por</w:t>
      </w:r>
      <w:r w:rsidR="006E60E7">
        <w:rPr>
          <w:rFonts w:ascii="Museo Sans 300" w:eastAsia="Times New Roman" w:hAnsi="Museo Sans 300"/>
          <w:sz w:val="20"/>
          <w:szCs w:val="20"/>
          <w:lang w:eastAsia="es-ES"/>
        </w:rPr>
        <w:t xml:space="preserve"> </w:t>
      </w:r>
      <w:r w:rsidR="0013721A" w:rsidRPr="00551D06">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0013721A" w:rsidRPr="00551D06">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0F66E7EA" w14:textId="4ECFBFE1" w:rsidR="00612E57" w:rsidRPr="007501D1" w:rsidRDefault="00EA5E89" w:rsidP="007501D1">
      <w:pPr>
        <w:tabs>
          <w:tab w:val="left" w:pos="567"/>
        </w:tabs>
        <w:spacing w:after="0" w:line="240" w:lineRule="auto"/>
        <w:ind w:left="567"/>
        <w:jc w:val="both"/>
        <w:rPr>
          <w:rFonts w:ascii="Museo Sans 300" w:eastAsia="Museo Sans" w:hAnsi="Museo Sans 300" w:cs="Segoe UI"/>
          <w:sz w:val="20"/>
          <w:szCs w:val="20"/>
          <w:lang w:val="es-ES"/>
        </w:rPr>
      </w:pPr>
      <w:r w:rsidRPr="7F6E2A34">
        <w:rPr>
          <w:rFonts w:ascii="Museo Sans 300" w:eastAsia="Times New Roman" w:hAnsi="Museo Sans 300"/>
          <w:sz w:val="20"/>
          <w:szCs w:val="20"/>
          <w:lang w:val="es-ES" w:eastAsia="es-ES"/>
        </w:rPr>
        <w:t>Según</w:t>
      </w:r>
      <w:r w:rsidR="006E60E7">
        <w:rPr>
          <w:rFonts w:ascii="Museo Sans 300" w:eastAsia="Times New Roman" w:hAnsi="Museo Sans 300"/>
          <w:sz w:val="20"/>
          <w:szCs w:val="20"/>
          <w:lang w:val="es-ES" w:eastAsia="es-ES"/>
        </w:rPr>
        <w:t xml:space="preserve"> </w:t>
      </w:r>
      <w:r w:rsidRPr="7F6E2A34">
        <w:rPr>
          <w:rFonts w:ascii="Museo Sans 300" w:eastAsia="Times New Roman" w:hAnsi="Museo Sans 300"/>
          <w:sz w:val="20"/>
          <w:szCs w:val="20"/>
          <w:lang w:val="es-ES" w:eastAsia="es-ES"/>
        </w:rPr>
        <w:t>consta</w:t>
      </w:r>
      <w:r w:rsidR="006E60E7">
        <w:rPr>
          <w:rFonts w:ascii="Museo Sans 300" w:eastAsia="Times New Roman" w:hAnsi="Museo Sans 300"/>
          <w:sz w:val="20"/>
          <w:szCs w:val="20"/>
          <w:lang w:val="es-ES" w:eastAsia="es-ES"/>
        </w:rPr>
        <w:t xml:space="preserve"> </w:t>
      </w:r>
      <w:r w:rsidRPr="7F6E2A34">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0053392F">
        <w:rPr>
          <w:rFonts w:ascii="Museo Sans 300" w:eastAsia="Times New Roman" w:hAnsi="Museo Sans 300"/>
          <w:sz w:val="20"/>
          <w:szCs w:val="20"/>
          <w:lang w:val="es-ES" w:eastAsia="es-ES"/>
        </w:rPr>
        <w:t>el</w:t>
      </w:r>
      <w:r w:rsidR="006E60E7">
        <w:rPr>
          <w:rFonts w:ascii="Museo Sans 300" w:eastAsia="Times New Roman" w:hAnsi="Museo Sans 300"/>
          <w:sz w:val="20"/>
          <w:szCs w:val="20"/>
          <w:lang w:val="es-ES" w:eastAsia="es-ES"/>
        </w:rPr>
        <w:t xml:space="preserve"> </w:t>
      </w:r>
      <w:r w:rsidR="0053392F">
        <w:rPr>
          <w:rFonts w:ascii="Museo Sans 300" w:eastAsia="Times New Roman" w:hAnsi="Museo Sans 300"/>
          <w:sz w:val="20"/>
          <w:szCs w:val="20"/>
          <w:lang w:val="es-ES" w:eastAsia="es-ES"/>
        </w:rPr>
        <w:t>expediente</w:t>
      </w:r>
      <w:r w:rsidR="006E60E7">
        <w:rPr>
          <w:rFonts w:ascii="Museo Sans 300" w:eastAsia="Times New Roman" w:hAnsi="Museo Sans 300"/>
          <w:sz w:val="20"/>
          <w:szCs w:val="20"/>
          <w:lang w:val="es-ES" w:eastAsia="es-ES"/>
        </w:rPr>
        <w:t xml:space="preserve"> </w:t>
      </w:r>
      <w:r w:rsidR="0053392F">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0053392F">
        <w:rPr>
          <w:rFonts w:ascii="Museo Sans 300" w:eastAsia="Times New Roman" w:hAnsi="Museo Sans 300"/>
          <w:sz w:val="20"/>
          <w:szCs w:val="20"/>
          <w:lang w:val="es-ES" w:eastAsia="es-ES"/>
        </w:rPr>
        <w:t>mérito,</w:t>
      </w:r>
      <w:r w:rsidR="006E60E7">
        <w:rPr>
          <w:rFonts w:ascii="Museo Sans 300" w:eastAsia="Times New Roman" w:hAnsi="Museo Sans 300"/>
          <w:sz w:val="20"/>
          <w:szCs w:val="20"/>
          <w:lang w:val="es-ES" w:eastAsia="es-ES"/>
        </w:rPr>
        <w:t xml:space="preserve"> </w:t>
      </w:r>
      <w:r w:rsidR="0053392F">
        <w:rPr>
          <w:rFonts w:ascii="Museo Sans 300" w:eastAsia="Times New Roman" w:hAnsi="Museo Sans 300"/>
          <w:sz w:val="20"/>
          <w:szCs w:val="20"/>
          <w:lang w:val="es-ES" w:eastAsia="es-ES"/>
        </w:rPr>
        <w:t>el</w:t>
      </w:r>
      <w:r w:rsidR="006E60E7">
        <w:rPr>
          <w:rFonts w:ascii="Museo Sans 300" w:eastAsia="Times New Roman" w:hAnsi="Museo Sans 300"/>
          <w:sz w:val="20"/>
          <w:szCs w:val="20"/>
          <w:lang w:val="es-ES" w:eastAsia="es-ES"/>
        </w:rPr>
        <w:t xml:space="preserve"> </w:t>
      </w:r>
      <w:r w:rsidR="0053392F">
        <w:rPr>
          <w:rFonts w:ascii="Museo Sans 300" w:eastAsia="Times New Roman" w:hAnsi="Museo Sans 300"/>
          <w:sz w:val="20"/>
          <w:szCs w:val="20"/>
          <w:lang w:val="es-ES" w:eastAsia="es-ES"/>
        </w:rPr>
        <w:t>referido</w:t>
      </w:r>
      <w:r w:rsidR="006E60E7">
        <w:rPr>
          <w:rFonts w:ascii="Museo Sans 300" w:eastAsia="Times New Roman" w:hAnsi="Museo Sans 300"/>
          <w:sz w:val="20"/>
          <w:szCs w:val="20"/>
          <w:lang w:val="es-ES" w:eastAsia="es-ES"/>
        </w:rPr>
        <w:t xml:space="preserve"> </w:t>
      </w:r>
      <w:r w:rsidRPr="7F6E2A34">
        <w:rPr>
          <w:rFonts w:ascii="Museo Sans 300" w:eastAsia="Times New Roman" w:hAnsi="Museo Sans 300"/>
          <w:sz w:val="20"/>
          <w:szCs w:val="20"/>
          <w:lang w:val="es-ES" w:eastAsia="es-ES"/>
        </w:rPr>
        <w:t>acuerdo</w:t>
      </w:r>
      <w:r w:rsidR="006E60E7">
        <w:rPr>
          <w:rFonts w:ascii="Museo Sans 300" w:eastAsia="Times New Roman" w:hAnsi="Museo Sans 300"/>
          <w:sz w:val="20"/>
          <w:szCs w:val="20"/>
          <w:lang w:val="es-ES" w:eastAsia="es-ES"/>
        </w:rPr>
        <w:t xml:space="preserve"> </w:t>
      </w:r>
      <w:r w:rsidRPr="7F6E2A34">
        <w:rPr>
          <w:rFonts w:ascii="Museo Sans 300" w:eastAsia="Times New Roman" w:hAnsi="Museo Sans 300"/>
          <w:sz w:val="20"/>
          <w:szCs w:val="20"/>
          <w:lang w:val="es-ES" w:eastAsia="es-ES"/>
        </w:rPr>
        <w:t>fue</w:t>
      </w:r>
      <w:r w:rsidR="006E60E7">
        <w:rPr>
          <w:rFonts w:ascii="Museo Sans 300" w:eastAsia="Times New Roman" w:hAnsi="Museo Sans 300"/>
          <w:sz w:val="20"/>
          <w:szCs w:val="20"/>
          <w:lang w:val="es-ES" w:eastAsia="es-ES"/>
        </w:rPr>
        <w:t xml:space="preserve"> </w:t>
      </w:r>
      <w:r w:rsidRPr="7F6E2A34">
        <w:rPr>
          <w:rFonts w:ascii="Museo Sans 300" w:eastAsia="Times New Roman" w:hAnsi="Museo Sans 300"/>
          <w:sz w:val="20"/>
          <w:szCs w:val="20"/>
          <w:lang w:val="es-ES" w:eastAsia="es-ES"/>
        </w:rPr>
        <w:t>notificado</w:t>
      </w:r>
      <w:r w:rsidR="006E60E7">
        <w:rPr>
          <w:rFonts w:ascii="Museo Sans 300" w:eastAsia="Times New Roman" w:hAnsi="Museo Sans 300"/>
          <w:sz w:val="20"/>
          <w:szCs w:val="20"/>
          <w:lang w:val="es-ES" w:eastAsia="es-ES"/>
        </w:rPr>
        <w:t xml:space="preserve"> </w:t>
      </w:r>
      <w:r w:rsidR="006A763E" w:rsidRPr="7F6E2A34">
        <w:rPr>
          <w:rFonts w:ascii="Museo Sans 300" w:eastAsia="Times New Roman" w:hAnsi="Museo Sans 300"/>
          <w:sz w:val="20"/>
          <w:szCs w:val="20"/>
          <w:lang w:val="es-ES" w:eastAsia="es-ES"/>
        </w:rPr>
        <w:t>a</w:t>
      </w:r>
      <w:r w:rsidR="006A763E">
        <w:rPr>
          <w:rFonts w:ascii="Museo Sans 300" w:eastAsia="Times New Roman" w:hAnsi="Museo Sans 300"/>
          <w:sz w:val="20"/>
          <w:szCs w:val="20"/>
          <w:lang w:val="es-ES" w:eastAsia="es-ES"/>
        </w:rPr>
        <w:t xml:space="preserve"> la distribuidora y </w:t>
      </w:r>
      <w:r w:rsidR="00623A04">
        <w:rPr>
          <w:rFonts w:ascii="Museo Sans 300" w:eastAsia="Times New Roman" w:hAnsi="Museo Sans 300"/>
          <w:sz w:val="20"/>
          <w:szCs w:val="20"/>
          <w:lang w:val="es-ES" w:eastAsia="es-ES"/>
        </w:rPr>
        <w:t xml:space="preserve">a </w:t>
      </w:r>
      <w:r w:rsidR="00891CA7">
        <w:rPr>
          <w:rFonts w:ascii="Museo Sans 300" w:eastAsia="Times New Roman" w:hAnsi="Museo Sans 300"/>
          <w:sz w:val="20"/>
          <w:szCs w:val="20"/>
          <w:lang w:val="es-ES" w:eastAsia="es-ES"/>
        </w:rPr>
        <w:t>XXX</w:t>
      </w:r>
      <w:r w:rsidR="00623A04" w:rsidRPr="005C4BDA">
        <w:rPr>
          <w:rFonts w:ascii="Museo Sans 300" w:eastAsia="Times New Roman" w:hAnsi="Museo Sans 300"/>
          <w:sz w:val="20"/>
          <w:szCs w:val="20"/>
          <w:lang w:val="es-ES" w:eastAsia="es-ES"/>
        </w:rPr>
        <w:t>.</w:t>
      </w:r>
      <w:r w:rsidR="006A763E">
        <w:rPr>
          <w:rFonts w:ascii="Museo Sans 300" w:eastAsia="Times New Roman" w:hAnsi="Museo Sans 300"/>
          <w:sz w:val="20"/>
          <w:szCs w:val="20"/>
          <w:lang w:val="es-ES" w:eastAsia="es-ES"/>
        </w:rPr>
        <w:t xml:space="preserve"> el día</w:t>
      </w:r>
      <w:r w:rsidR="00486CB6">
        <w:rPr>
          <w:rFonts w:ascii="Museo Sans 300" w:eastAsia="Times New Roman" w:hAnsi="Museo Sans 300"/>
          <w:sz w:val="20"/>
          <w:szCs w:val="20"/>
          <w:lang w:val="es-ES" w:eastAsia="es-ES"/>
        </w:rPr>
        <w:t xml:space="preserve"> nueve</w:t>
      </w:r>
      <w:r w:rsidR="006E60E7">
        <w:rPr>
          <w:rFonts w:ascii="Museo Sans 300" w:eastAsia="Times New Roman" w:hAnsi="Museo Sans 300"/>
          <w:sz w:val="20"/>
          <w:szCs w:val="20"/>
          <w:lang w:val="es-ES" w:eastAsia="es-ES"/>
        </w:rPr>
        <w:t xml:space="preserve"> </w:t>
      </w:r>
      <w:r w:rsidR="00F43EB9">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00F43EB9">
        <w:rPr>
          <w:rFonts w:ascii="Museo Sans 300" w:eastAsia="Times New Roman" w:hAnsi="Museo Sans 300"/>
          <w:sz w:val="20"/>
          <w:szCs w:val="20"/>
          <w:lang w:val="es-ES" w:eastAsia="es-ES"/>
        </w:rPr>
        <w:t>juli</w:t>
      </w:r>
      <w:r w:rsidR="00016619">
        <w:rPr>
          <w:rFonts w:ascii="Museo Sans 300" w:eastAsia="Times New Roman" w:hAnsi="Museo Sans 300"/>
          <w:sz w:val="20"/>
          <w:szCs w:val="20"/>
          <w:lang w:val="es-ES" w:eastAsia="es-ES"/>
        </w:rPr>
        <w:t>o</w:t>
      </w:r>
      <w:r w:rsidR="006E60E7">
        <w:rPr>
          <w:rFonts w:ascii="Museo Sans 300" w:eastAsia="Times New Roman" w:hAnsi="Museo Sans 300"/>
          <w:sz w:val="20"/>
          <w:szCs w:val="20"/>
          <w:lang w:val="es-ES" w:eastAsia="es-ES"/>
        </w:rPr>
        <w:t xml:space="preserve"> </w:t>
      </w:r>
      <w:r w:rsidRPr="7F6E2A34">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00486CB6">
        <w:rPr>
          <w:rFonts w:ascii="Museo Sans 300" w:eastAsia="Times New Roman" w:hAnsi="Museo Sans 300"/>
          <w:sz w:val="20"/>
          <w:szCs w:val="20"/>
          <w:lang w:val="es-ES" w:eastAsia="es-ES"/>
        </w:rPr>
        <w:t>dos mil veinte</w:t>
      </w:r>
      <w:r w:rsidR="00486CB6" w:rsidRPr="003B07E0">
        <w:rPr>
          <w:rFonts w:ascii="Museo Sans 300" w:eastAsia="Museo Sans" w:hAnsi="Museo Sans 300" w:cs="Segoe UI"/>
          <w:sz w:val="20"/>
          <w:szCs w:val="20"/>
          <w:lang w:val="es-ES_tradnl"/>
        </w:rPr>
        <w:t>, por lo que el plazo para pronunciarse venció</w:t>
      </w:r>
      <w:r w:rsidR="006A763E">
        <w:rPr>
          <w:rFonts w:ascii="Museo Sans 300" w:eastAsia="Museo Sans" w:hAnsi="Museo Sans 300" w:cs="Segoe UI"/>
          <w:sz w:val="20"/>
          <w:szCs w:val="20"/>
          <w:lang w:val="es-ES_tradnl"/>
        </w:rPr>
        <w:t xml:space="preserve"> el día</w:t>
      </w:r>
      <w:r w:rsidR="00486CB6" w:rsidRPr="003B07E0">
        <w:rPr>
          <w:rFonts w:ascii="Museo Sans 300" w:eastAsia="Museo Sans" w:hAnsi="Museo Sans 300" w:cs="Segoe UI"/>
          <w:sz w:val="20"/>
          <w:szCs w:val="20"/>
          <w:lang w:val="es-ES_tradnl"/>
        </w:rPr>
        <w:t xml:space="preserve"> </w:t>
      </w:r>
      <w:r w:rsidR="006A763E">
        <w:rPr>
          <w:rFonts w:ascii="Museo Sans 300" w:eastAsia="Museo Sans" w:hAnsi="Museo Sans 300" w:cs="Segoe UI"/>
          <w:sz w:val="20"/>
          <w:szCs w:val="20"/>
          <w:lang w:val="es-ES_tradnl"/>
        </w:rPr>
        <w:t xml:space="preserve">veintitrés de julio </w:t>
      </w:r>
      <w:r w:rsidR="00486CB6" w:rsidRPr="003B07E0">
        <w:rPr>
          <w:rFonts w:ascii="Museo Sans 300" w:eastAsia="Museo Sans" w:hAnsi="Museo Sans 300" w:cs="Segoe UI"/>
          <w:sz w:val="20"/>
          <w:szCs w:val="20"/>
          <w:lang w:val="es-ES_tradnl"/>
        </w:rPr>
        <w:t>del mismo año.</w:t>
      </w:r>
    </w:p>
    <w:p w14:paraId="79DBAEBB" w14:textId="16DCA84B" w:rsidR="00C1604A" w:rsidRPr="00A46B55" w:rsidRDefault="00016619" w:rsidP="00695E59">
      <w:pPr>
        <w:numPr>
          <w:ilvl w:val="0"/>
          <w:numId w:val="4"/>
        </w:numPr>
        <w:tabs>
          <w:tab w:val="left" w:pos="567"/>
        </w:tabs>
        <w:spacing w:after="0" w:line="240" w:lineRule="auto"/>
        <w:ind w:left="567" w:hanging="425"/>
        <w:jc w:val="both"/>
        <w:rPr>
          <w:rFonts w:ascii="Museo 300" w:eastAsia="Arial" w:hAnsi="Museo 300" w:cs="Arial"/>
          <w:sz w:val="16"/>
          <w:szCs w:val="16"/>
          <w:lang w:eastAsia="es-SV"/>
        </w:rPr>
      </w:pPr>
      <w:r w:rsidRPr="00551D06">
        <w:rPr>
          <w:rFonts w:ascii="Museo Sans 300" w:hAnsi="Museo Sans 300"/>
          <w:sz w:val="20"/>
          <w:szCs w:val="20"/>
          <w:lang w:val="es-ES"/>
        </w:rPr>
        <w:t>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343056">
        <w:rPr>
          <w:rFonts w:ascii="Museo Sans 300" w:eastAsia="Arial" w:hAnsi="Museo Sans 300" w:cs="Arial"/>
          <w:sz w:val="20"/>
          <w:szCs w:val="20"/>
          <w:lang w:val="es-ES_tradnl" w:eastAsia="es-SV"/>
        </w:rPr>
        <w:t>diecisiete</w:t>
      </w:r>
      <w:r w:rsidR="006E60E7">
        <w:rPr>
          <w:rFonts w:ascii="Museo Sans 300" w:eastAsia="Arial" w:hAnsi="Museo Sans 300" w:cs="Arial"/>
          <w:sz w:val="20"/>
          <w:szCs w:val="20"/>
          <w:lang w:val="es-ES_tradnl" w:eastAsia="es-SV"/>
        </w:rPr>
        <w:t xml:space="preserve"> </w:t>
      </w:r>
      <w:r w:rsidR="001B0B8A">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1B0B8A">
        <w:rPr>
          <w:rFonts w:ascii="Museo Sans 300" w:eastAsia="Arial" w:hAnsi="Museo Sans 300" w:cs="Arial"/>
          <w:sz w:val="20"/>
          <w:szCs w:val="20"/>
          <w:lang w:val="es-ES_tradnl" w:eastAsia="es-SV"/>
        </w:rPr>
        <w:t>julio</w:t>
      </w:r>
      <w:r w:rsidR="006E60E7">
        <w:rPr>
          <w:rFonts w:ascii="Museo Sans 300" w:eastAsia="Arial" w:hAnsi="Museo Sans 300" w:cs="Arial"/>
          <w:sz w:val="20"/>
          <w:szCs w:val="20"/>
          <w:lang w:val="es-ES_tradnl" w:eastAsia="es-SV"/>
        </w:rPr>
        <w:t xml:space="preserve"> </w:t>
      </w:r>
      <w:r w:rsidR="00612E57"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612E57" w:rsidRPr="00960FD0">
        <w:rPr>
          <w:rFonts w:ascii="Museo Sans 300" w:eastAsia="Arial" w:hAnsi="Museo Sans 300" w:cs="Arial"/>
          <w:sz w:val="20"/>
          <w:szCs w:val="20"/>
          <w:lang w:val="es-ES_tradnl" w:eastAsia="es-SV"/>
        </w:rPr>
        <w:t>este</w:t>
      </w:r>
      <w:r w:rsidR="006E60E7">
        <w:rPr>
          <w:rFonts w:ascii="Museo Sans 300" w:eastAsia="Arial" w:hAnsi="Museo Sans 300" w:cs="Arial"/>
          <w:sz w:val="20"/>
          <w:szCs w:val="20"/>
          <w:lang w:val="es-ES_tradnl" w:eastAsia="es-SV"/>
        </w:rPr>
        <w:t xml:space="preserve"> </w:t>
      </w:r>
      <w:r w:rsidR="00612E57" w:rsidRPr="00960FD0">
        <w:rPr>
          <w:rFonts w:ascii="Museo Sans 300" w:eastAsia="Arial" w:hAnsi="Museo Sans 300" w:cs="Arial"/>
          <w:sz w:val="20"/>
          <w:szCs w:val="20"/>
          <w:lang w:val="es-ES_tradnl" w:eastAsia="es-SV"/>
        </w:rPr>
        <w:t>año,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ingeniero</w:t>
      </w:r>
      <w:r w:rsidR="006E60E7">
        <w:rPr>
          <w:rFonts w:ascii="Museo Sans 300" w:eastAsia="Arial" w:hAnsi="Museo Sans 300" w:cs="Arial"/>
          <w:sz w:val="20"/>
          <w:szCs w:val="20"/>
          <w:lang w:val="es-ES_tradnl" w:eastAsia="es-SV"/>
        </w:rPr>
        <w:t xml:space="preserve"> </w:t>
      </w:r>
      <w:r w:rsidR="00891CA7">
        <w:rPr>
          <w:rFonts w:ascii="Museo Sans 300" w:eastAsia="Arial" w:hAnsi="Museo Sans 300" w:cs="Arial"/>
          <w:sz w:val="20"/>
          <w:szCs w:val="20"/>
          <w:lang w:val="es-ES_tradnl" w:eastAsia="es-SV"/>
        </w:rPr>
        <w:t>XXX</w:t>
      </w:r>
      <w:r w:rsidR="00612E57"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612E57" w:rsidRPr="00960FD0">
        <w:rPr>
          <w:rFonts w:ascii="Museo Sans 300" w:eastAsia="Arial" w:hAnsi="Museo Sans 300" w:cs="Arial"/>
          <w:sz w:val="20"/>
          <w:szCs w:val="20"/>
          <w:lang w:val="es-ES_tradnl" w:eastAsia="es-SV"/>
        </w:rPr>
        <w:t>apoderad</w:t>
      </w:r>
      <w:r w:rsidRPr="00960FD0">
        <w:rPr>
          <w:rFonts w:ascii="Museo Sans 300" w:eastAsia="Arial" w:hAnsi="Museo Sans 300" w:cs="Arial"/>
          <w:sz w:val="20"/>
          <w:szCs w:val="20"/>
          <w:lang w:val="es-ES_tradnl" w:eastAsia="es-SV"/>
        </w:rPr>
        <w:t>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especial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sociedad</w:t>
      </w:r>
      <w:r w:rsidR="006E60E7">
        <w:rPr>
          <w:rFonts w:ascii="Museo Sans 300" w:eastAsia="Arial" w:hAnsi="Museo Sans 300" w:cs="Arial"/>
          <w:sz w:val="20"/>
          <w:szCs w:val="20"/>
          <w:lang w:val="es-ES_tradnl" w:eastAsia="es-SV"/>
        </w:rPr>
        <w:t xml:space="preserve"> </w:t>
      </w:r>
      <w:r w:rsidR="0070593C">
        <w:rPr>
          <w:rFonts w:ascii="Museo Sans 300" w:eastAsia="Arial" w:hAnsi="Museo Sans 300" w:cs="Arial"/>
          <w:sz w:val="20"/>
          <w:szCs w:val="20"/>
          <w:lang w:val="es-ES_tradnl" w:eastAsia="es-SV"/>
        </w:rPr>
        <w:t>CAESS, S.A. de C.V.</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presentó</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escrito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cual</w:t>
      </w:r>
      <w:r w:rsidR="006E60E7">
        <w:rPr>
          <w:rFonts w:ascii="Museo Sans 300" w:eastAsia="Arial" w:hAnsi="Museo Sans 300" w:cs="Arial"/>
          <w:sz w:val="20"/>
          <w:szCs w:val="20"/>
          <w:lang w:val="es-ES_tradnl" w:eastAsia="es-SV"/>
        </w:rPr>
        <w:t xml:space="preserve"> </w:t>
      </w:r>
      <w:r w:rsidR="00A46B55">
        <w:rPr>
          <w:rFonts w:ascii="Museo Sans 300" w:eastAsia="Arial" w:hAnsi="Museo Sans 300" w:cs="Arial"/>
          <w:sz w:val="20"/>
          <w:szCs w:val="20"/>
          <w:lang w:val="es-ES_tradnl" w:eastAsia="es-SV"/>
        </w:rPr>
        <w:t xml:space="preserve">reiteró los argumentos y pruebas presentados previamente.  </w:t>
      </w:r>
    </w:p>
    <w:p w14:paraId="7BCB3B02"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3EA3BE54" w14:textId="7EBB77B5" w:rsidR="00A46B55" w:rsidRPr="00C1604A" w:rsidRDefault="00A46B55" w:rsidP="00A46B55">
      <w:pPr>
        <w:tabs>
          <w:tab w:val="left" w:pos="567"/>
        </w:tabs>
        <w:spacing w:after="0" w:line="240" w:lineRule="auto"/>
        <w:ind w:left="567"/>
        <w:jc w:val="both"/>
        <w:rPr>
          <w:rFonts w:ascii="Museo 300" w:eastAsia="Arial" w:hAnsi="Museo 300" w:cs="Arial"/>
          <w:sz w:val="16"/>
          <w:szCs w:val="16"/>
          <w:lang w:eastAsia="es-SV"/>
        </w:rPr>
      </w:pPr>
      <w:r>
        <w:rPr>
          <w:rFonts w:ascii="Museo Sans 300" w:eastAsia="Arial" w:hAnsi="Museo Sans 300" w:cs="Arial"/>
          <w:sz w:val="20"/>
          <w:szCs w:val="20"/>
          <w:lang w:val="es-ES_tradnl" w:eastAsia="es-SV"/>
        </w:rPr>
        <w:t xml:space="preserve">Por su parte, </w:t>
      </w:r>
      <w:r w:rsidRPr="0070593C">
        <w:rPr>
          <w:rFonts w:ascii="Museo Sans 300" w:eastAsia="Times New Roman" w:hAnsi="Museo Sans 300"/>
          <w:sz w:val="20"/>
          <w:szCs w:val="20"/>
          <w:lang w:eastAsia="es-ES"/>
        </w:rPr>
        <w:t xml:space="preserve">la </w:t>
      </w:r>
      <w:r w:rsidR="00891CA7">
        <w:rPr>
          <w:rFonts w:ascii="Museo Sans 300" w:eastAsia="Times New Roman" w:hAnsi="Museo Sans 300"/>
          <w:sz w:val="20"/>
          <w:szCs w:val="20"/>
          <w:lang w:eastAsia="es-ES"/>
        </w:rPr>
        <w:t>XXX</w:t>
      </w:r>
      <w:r>
        <w:rPr>
          <w:rFonts w:ascii="Museo Sans 300" w:eastAsia="Times New Roman" w:hAnsi="Museo Sans 300"/>
          <w:sz w:val="20"/>
          <w:szCs w:val="20"/>
          <w:lang w:eastAsia="es-ES"/>
        </w:rPr>
        <w:t>. no hizo uso de la audiencia otorgada.</w:t>
      </w:r>
    </w:p>
    <w:p w14:paraId="2AC96712" w14:textId="77777777" w:rsidR="00C1604A" w:rsidRPr="00A46B55" w:rsidRDefault="00C1604A" w:rsidP="00C1604A">
      <w:pPr>
        <w:tabs>
          <w:tab w:val="center" w:pos="1145"/>
          <w:tab w:val="left" w:pos="1276"/>
        </w:tabs>
        <w:spacing w:after="0" w:line="240" w:lineRule="auto"/>
        <w:ind w:left="425"/>
        <w:jc w:val="both"/>
        <w:rPr>
          <w:rFonts w:ascii="Museo Sans 300" w:eastAsia="Arial" w:hAnsi="Museo Sans 300" w:cs="Arial"/>
          <w:sz w:val="20"/>
          <w:szCs w:val="20"/>
          <w:lang w:eastAsia="es-SV"/>
        </w:rPr>
      </w:pPr>
    </w:p>
    <w:p w14:paraId="0B83ED1E" w14:textId="77777777" w:rsidR="00A46B55" w:rsidRPr="009E01EF" w:rsidRDefault="00EA5E89" w:rsidP="00695E59">
      <w:pPr>
        <w:numPr>
          <w:ilvl w:val="0"/>
          <w:numId w:val="4"/>
        </w:numPr>
        <w:tabs>
          <w:tab w:val="left" w:pos="567"/>
        </w:tabs>
        <w:spacing w:after="0" w:line="240" w:lineRule="auto"/>
        <w:ind w:left="567" w:hanging="425"/>
        <w:jc w:val="both"/>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A46B55" w:rsidRPr="009E01EF">
        <w:rPr>
          <w:rFonts w:ascii="Museo Sans 300" w:eastAsia="Arial" w:hAnsi="Museo Sans 300" w:cs="Arial"/>
          <w:sz w:val="20"/>
          <w:szCs w:val="20"/>
          <w:lang w:val="es-ES_tradnl" w:eastAsia="es-SV"/>
        </w:rPr>
        <w:t xml:space="preserve">veintiséis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agosto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este</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año,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CAU</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rindió</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informe</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técnico</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N.°</w:t>
      </w:r>
      <w:r w:rsidR="006E60E7" w:rsidRPr="009E01EF">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IT-</w:t>
      </w:r>
      <w:r w:rsidR="00A46B55" w:rsidRPr="009E01EF">
        <w:rPr>
          <w:rFonts w:ascii="Museo Sans 300" w:eastAsia="Arial" w:hAnsi="Museo Sans 300" w:cs="Arial"/>
          <w:sz w:val="20"/>
          <w:szCs w:val="20"/>
          <w:lang w:val="es-ES_tradnl" w:eastAsia="es-SV"/>
        </w:rPr>
        <w:t>0176-CAU-21</w:t>
      </w:r>
      <w:r w:rsidRPr="009E01EF">
        <w:rPr>
          <w:rFonts w:ascii="Museo Sans 300" w:eastAsia="Arial" w:hAnsi="Museo Sans 300" w:cs="Arial"/>
          <w:sz w:val="20"/>
          <w:szCs w:val="20"/>
          <w:lang w:val="es-ES_tradnl" w:eastAsia="es-SV"/>
        </w:rPr>
        <w:t>,</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en</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que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realizó</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un</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análisis,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entre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otros</w:t>
      </w:r>
      <w:r w:rsidR="002276C0" w:rsidRPr="009E01EF">
        <w:rPr>
          <w:rFonts w:ascii="Museo Sans 300" w:eastAsia="Arial" w:hAnsi="Museo Sans 300" w:cs="Arial"/>
          <w:sz w:val="20"/>
          <w:szCs w:val="20"/>
          <w:lang w:val="es-ES_tradnl" w:eastAsia="es-SV"/>
        </w:rPr>
        <w:t xml:space="preserve"> aspectos</w:t>
      </w:r>
      <w:r w:rsidR="005F6E87" w:rsidRPr="009E01EF">
        <w:rPr>
          <w:rFonts w:ascii="Museo Sans 300" w:eastAsia="Arial" w:hAnsi="Museo Sans 300" w:cs="Arial"/>
          <w:sz w:val="20"/>
          <w:szCs w:val="20"/>
          <w:lang w:val="es-ES_tradnl" w:eastAsia="es-SV"/>
        </w:rPr>
        <w:t>,</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a)</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argumentos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las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partes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b)</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pruebas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aportadas;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c)</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histórico</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consumo;</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fotografías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del</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suministro</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y</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método</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cálculo</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ENR.</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dichos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elementos,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pertinente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citar</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los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40C4BA03" w14:textId="77777777" w:rsidR="00A46B55" w:rsidRPr="00A46B55" w:rsidRDefault="00A46B55" w:rsidP="00A46B55">
      <w:pPr>
        <w:tabs>
          <w:tab w:val="left" w:pos="567"/>
        </w:tabs>
        <w:spacing w:after="0" w:line="240" w:lineRule="auto"/>
        <w:ind w:left="567"/>
        <w:jc w:val="both"/>
        <w:rPr>
          <w:rFonts w:ascii="Museo Sans 300" w:eastAsia="Arial" w:hAnsi="Museo Sans 300" w:cs="Arial"/>
          <w:sz w:val="20"/>
          <w:szCs w:val="20"/>
          <w:u w:val="single"/>
          <w:lang w:val="es-ES_tradnl" w:eastAsia="es-SV"/>
        </w:rPr>
      </w:pPr>
      <w:r w:rsidRPr="00A46B55">
        <w:rPr>
          <w:rFonts w:ascii="Museo Sans 300" w:eastAsia="Arial" w:hAnsi="Museo Sans 300" w:cs="Arial"/>
          <w:sz w:val="20"/>
          <w:szCs w:val="20"/>
          <w:u w:val="single"/>
          <w:lang w:val="es-ES_tradnl" w:eastAsia="es-SV"/>
        </w:rPr>
        <w:t xml:space="preserve">ANÁLISIS </w:t>
      </w:r>
    </w:p>
    <w:p w14:paraId="5620ECB7" w14:textId="77777777" w:rsidR="00A46B55" w:rsidRPr="00A46B55" w:rsidRDefault="00A46B55" w:rsidP="00A46B55">
      <w:pPr>
        <w:tabs>
          <w:tab w:val="left" w:pos="567"/>
        </w:tabs>
        <w:spacing w:after="0" w:line="240" w:lineRule="auto"/>
        <w:ind w:left="567"/>
        <w:jc w:val="both"/>
        <w:rPr>
          <w:rFonts w:ascii="Museo Sans 300" w:eastAsia="Arial" w:hAnsi="Museo Sans 300" w:cs="Arial"/>
          <w:sz w:val="20"/>
          <w:szCs w:val="20"/>
          <w:highlight w:val="yellow"/>
          <w:lang w:val="es-ES_tradnl" w:eastAsia="es-SV"/>
        </w:rPr>
      </w:pPr>
    </w:p>
    <w:p w14:paraId="48260A56" w14:textId="77777777" w:rsidR="00A46B55" w:rsidRPr="00A46B55" w:rsidRDefault="005C49DD" w:rsidP="00A46B55">
      <w:pPr>
        <w:pStyle w:val="Textoindependiente"/>
        <w:tabs>
          <w:tab w:val="left" w:pos="851"/>
        </w:tabs>
        <w:spacing w:after="0" w:line="240" w:lineRule="auto"/>
        <w:ind w:left="1134" w:right="567"/>
        <w:jc w:val="both"/>
        <w:outlineLvl w:val="0"/>
        <w:rPr>
          <w:rFonts w:ascii="Museo Sans 300" w:hAnsi="Museo Sans 300" w:cs="Arial"/>
          <w:b/>
          <w:sz w:val="16"/>
          <w:szCs w:val="16"/>
          <w:u w:val="single"/>
        </w:rPr>
      </w:pPr>
      <w:r w:rsidRPr="00332751">
        <w:rPr>
          <w:rFonts w:ascii="Museo Sans 300" w:hAnsi="Museo Sans 300" w:cs="Arial"/>
          <w:sz w:val="16"/>
          <w:szCs w:val="16"/>
        </w:rPr>
        <w:t>[…]</w:t>
      </w:r>
      <w:bookmarkStart w:id="0" w:name="_Toc80861864"/>
      <w:bookmarkStart w:id="1" w:name="_Hlk75161553"/>
      <w:r w:rsidR="00A46B55">
        <w:rPr>
          <w:rFonts w:ascii="Museo Sans 300" w:hAnsi="Museo Sans 300" w:cs="Arial"/>
          <w:sz w:val="16"/>
          <w:szCs w:val="16"/>
        </w:rPr>
        <w:t xml:space="preserve"> </w:t>
      </w:r>
      <w:r w:rsidR="00A46B55">
        <w:rPr>
          <w:rFonts w:ascii="Museo Sans 300" w:hAnsi="Museo Sans 300" w:cs="Arial"/>
          <w:b/>
          <w:sz w:val="16"/>
          <w:szCs w:val="16"/>
        </w:rPr>
        <w:t xml:space="preserve">3.1 </w:t>
      </w:r>
      <w:r w:rsidR="00A46B55" w:rsidRPr="00A46B55">
        <w:rPr>
          <w:rFonts w:ascii="Museo 300" w:hAnsi="Museo 300" w:cs="Arial"/>
          <w:b/>
          <w:sz w:val="16"/>
          <w:szCs w:val="16"/>
          <w:lang w:val="es-ES"/>
        </w:rPr>
        <w:t>Argumentos presentados por CAESS en el escrito de fecha 22 de junio del 2020</w:t>
      </w:r>
      <w:bookmarkEnd w:id="0"/>
    </w:p>
    <w:p w14:paraId="7667679F" w14:textId="77777777" w:rsidR="00A46B55" w:rsidRPr="00A46B55" w:rsidRDefault="00A46B55" w:rsidP="00A46B55">
      <w:pPr>
        <w:pStyle w:val="Textoindependiente"/>
        <w:tabs>
          <w:tab w:val="left" w:pos="851"/>
        </w:tabs>
        <w:spacing w:line="240" w:lineRule="auto"/>
        <w:ind w:left="1134" w:right="567"/>
        <w:rPr>
          <w:rFonts w:ascii="Museo 300" w:hAnsi="Museo 300" w:cs="Arial"/>
          <w:b/>
          <w:sz w:val="16"/>
          <w:szCs w:val="16"/>
          <w:lang w:val="es-ES"/>
        </w:rPr>
      </w:pPr>
    </w:p>
    <w:p w14:paraId="77FF2B8E" w14:textId="77777777" w:rsidR="00A46B55" w:rsidRPr="00A46B55" w:rsidRDefault="00A46B55" w:rsidP="00695E59">
      <w:pPr>
        <w:pStyle w:val="Textoindependiente"/>
        <w:numPr>
          <w:ilvl w:val="0"/>
          <w:numId w:val="9"/>
        </w:numPr>
        <w:tabs>
          <w:tab w:val="left" w:pos="851"/>
        </w:tabs>
        <w:spacing w:line="240" w:lineRule="auto"/>
        <w:ind w:left="1701" w:right="567" w:hanging="567"/>
        <w:rPr>
          <w:rFonts w:ascii="Museo 300" w:hAnsi="Museo 300" w:cs="Arial"/>
          <w:b/>
          <w:sz w:val="16"/>
          <w:szCs w:val="16"/>
          <w:u w:val="single"/>
          <w:lang w:val="es-ES"/>
        </w:rPr>
      </w:pPr>
      <w:bookmarkStart w:id="2" w:name="_Toc80861865"/>
      <w:r w:rsidRPr="00A46B55">
        <w:rPr>
          <w:rFonts w:ascii="Museo 300" w:hAnsi="Museo 300" w:cs="Arial"/>
          <w:b/>
          <w:sz w:val="16"/>
          <w:szCs w:val="16"/>
          <w:u w:val="single"/>
          <w:lang w:val="es-ES"/>
        </w:rPr>
        <w:t>Sobre el método seguido por el CAU</w:t>
      </w:r>
      <w:bookmarkEnd w:id="2"/>
      <w:r w:rsidRPr="00A46B55">
        <w:rPr>
          <w:rFonts w:ascii="Museo 300" w:hAnsi="Museo 300" w:cs="Arial"/>
          <w:b/>
          <w:sz w:val="16"/>
          <w:szCs w:val="16"/>
          <w:u w:val="single"/>
          <w:lang w:val="es-ES"/>
        </w:rPr>
        <w:t xml:space="preserve"> </w:t>
      </w:r>
    </w:p>
    <w:p w14:paraId="1336DCE7" w14:textId="77777777" w:rsidR="00A46B55" w:rsidRPr="009E01EF" w:rsidRDefault="00A46B55" w:rsidP="00A67C03">
      <w:pPr>
        <w:pStyle w:val="Textoindependiente"/>
        <w:tabs>
          <w:tab w:val="left" w:pos="851"/>
        </w:tabs>
        <w:ind w:left="1560" w:right="1134"/>
        <w:jc w:val="both"/>
        <w:outlineLvl w:val="0"/>
        <w:rPr>
          <w:rFonts w:ascii="Museo 300" w:hAnsi="Museo 300" w:cs="Arial"/>
          <w:sz w:val="16"/>
          <w:szCs w:val="16"/>
          <w:lang w:val="es-ES"/>
        </w:rPr>
      </w:pPr>
      <w:r w:rsidRPr="009E01EF">
        <w:rPr>
          <w:rFonts w:ascii="Museo 300" w:hAnsi="Museo 300" w:cs="Arial"/>
          <w:sz w:val="16"/>
          <w:szCs w:val="16"/>
          <w:lang w:val="es-ES"/>
        </w:rPr>
        <w:t>[…] el consumo de diciembre de 2016, no es un aproximado de lo correcto si se revisa el historial de registro de consumo correcto luego de corregir la condición irregular. (…)</w:t>
      </w:r>
    </w:p>
    <w:p w14:paraId="3AC53634" w14:textId="25BF17EF" w:rsidR="00A46B55" w:rsidRPr="009E01EF" w:rsidRDefault="00A46B55" w:rsidP="00A67C03">
      <w:pPr>
        <w:pStyle w:val="Textoindependiente"/>
        <w:tabs>
          <w:tab w:val="left" w:pos="851"/>
        </w:tabs>
        <w:ind w:left="1560" w:right="1134"/>
        <w:jc w:val="both"/>
        <w:outlineLvl w:val="0"/>
        <w:rPr>
          <w:rFonts w:ascii="Museo 300" w:hAnsi="Museo 300" w:cs="Arial"/>
          <w:sz w:val="16"/>
          <w:szCs w:val="16"/>
          <w:lang w:val="es-ES"/>
        </w:rPr>
      </w:pPr>
      <w:r w:rsidRPr="009E01EF">
        <w:rPr>
          <w:rFonts w:ascii="Museo 300" w:hAnsi="Museo 300" w:cs="Arial"/>
          <w:sz w:val="16"/>
          <w:szCs w:val="16"/>
          <w:lang w:val="es-ES"/>
        </w:rPr>
        <w:t xml:space="preserve">El contrato en el que se encontró la condición irregular tiene contratación CAB 120 Voltios BT, posterior al hallazgo de la condición irregular y debido a la sobrecarga, </w:t>
      </w:r>
      <w:r w:rsidR="00891CA7">
        <w:rPr>
          <w:rFonts w:ascii="Museo 300" w:hAnsi="Museo 300" w:cs="Arial"/>
          <w:sz w:val="16"/>
          <w:szCs w:val="16"/>
          <w:lang w:val="es-ES"/>
        </w:rPr>
        <w:t>XXX</w:t>
      </w:r>
      <w:r w:rsidRPr="009E01EF">
        <w:rPr>
          <w:rFonts w:ascii="Museo 300" w:hAnsi="Museo 300" w:cs="Arial"/>
          <w:sz w:val="16"/>
          <w:szCs w:val="16"/>
          <w:lang w:val="es-ES"/>
        </w:rPr>
        <w:t xml:space="preserve">. realizó la contratación de dos NICS en los cuales, se transfirió la carga directa que tenía registrada en el NIC </w:t>
      </w:r>
      <w:r w:rsidR="00891CA7">
        <w:rPr>
          <w:rFonts w:ascii="Museo 300" w:hAnsi="Museo 300" w:cs="Arial"/>
          <w:sz w:val="16"/>
          <w:szCs w:val="16"/>
          <w:lang w:val="es-ES"/>
        </w:rPr>
        <w:t>XXX</w:t>
      </w:r>
      <w:r w:rsidRPr="009E01EF">
        <w:rPr>
          <w:rFonts w:ascii="Museo 300" w:hAnsi="Museo 300" w:cs="Arial"/>
          <w:sz w:val="16"/>
          <w:szCs w:val="16"/>
          <w:lang w:val="es-ES"/>
        </w:rPr>
        <w:t>. (…)</w:t>
      </w:r>
    </w:p>
    <w:p w14:paraId="3ABD29C7" w14:textId="05D7B747" w:rsidR="00A46B55" w:rsidRPr="009E01EF" w:rsidRDefault="00A46B55" w:rsidP="00A67C03">
      <w:pPr>
        <w:pStyle w:val="Textoindependiente"/>
        <w:tabs>
          <w:tab w:val="left" w:pos="851"/>
        </w:tabs>
        <w:ind w:left="1560" w:right="1134"/>
        <w:jc w:val="both"/>
        <w:outlineLvl w:val="0"/>
        <w:rPr>
          <w:rFonts w:ascii="Museo 300" w:hAnsi="Museo 300" w:cs="Arial"/>
          <w:sz w:val="16"/>
          <w:szCs w:val="16"/>
          <w:lang w:val="es-ES"/>
        </w:rPr>
      </w:pPr>
      <w:r w:rsidRPr="009E01EF">
        <w:rPr>
          <w:rFonts w:ascii="Museo 300" w:hAnsi="Museo 300" w:cs="Arial"/>
          <w:sz w:val="16"/>
          <w:szCs w:val="16"/>
          <w:lang w:val="es-ES"/>
        </w:rPr>
        <w:t xml:space="preserve">Por lo que, a tomar como base el consumo del NIC </w:t>
      </w:r>
      <w:r w:rsidR="00891CA7">
        <w:rPr>
          <w:rFonts w:ascii="Museo 300" w:hAnsi="Museo 300" w:cs="Arial"/>
          <w:sz w:val="16"/>
          <w:szCs w:val="16"/>
          <w:lang w:val="es-ES"/>
        </w:rPr>
        <w:t>XXX</w:t>
      </w:r>
      <w:r w:rsidRPr="009E01EF">
        <w:rPr>
          <w:rFonts w:ascii="Museo 300" w:hAnsi="Museo 300" w:cs="Arial"/>
          <w:sz w:val="16"/>
          <w:szCs w:val="16"/>
          <w:lang w:val="es-ES"/>
        </w:rPr>
        <w:t xml:space="preserve"> posterior a la condición irregular, como lo ha hecho la SIGET en el presente caso, no es un método fiable para llegar a calcular el consumo que tuvo el usuario durante el tiempo que se lucró indebidamente de su condición ilegal, ya que el consumo del NIC </w:t>
      </w:r>
      <w:r w:rsidR="00891CA7">
        <w:rPr>
          <w:rFonts w:ascii="Museo 300" w:hAnsi="Museo 300" w:cs="Arial"/>
          <w:sz w:val="16"/>
          <w:szCs w:val="16"/>
          <w:lang w:val="es-ES"/>
        </w:rPr>
        <w:t>XXX</w:t>
      </w:r>
      <w:r w:rsidRPr="009E01EF">
        <w:rPr>
          <w:rFonts w:ascii="Museo 300" w:hAnsi="Museo 300" w:cs="Arial"/>
          <w:sz w:val="16"/>
          <w:szCs w:val="16"/>
          <w:lang w:val="es-ES"/>
        </w:rPr>
        <w:t xml:space="preserve"> ha aminorado respecto de la época en que gozaban indebidamente de una conexión ilegal. […]</w:t>
      </w:r>
    </w:p>
    <w:p w14:paraId="05F89CAD" w14:textId="77777777" w:rsidR="00A46B55" w:rsidRPr="009E01EF" w:rsidRDefault="00A46B55" w:rsidP="009E01EF">
      <w:pPr>
        <w:pStyle w:val="Textoindependiente"/>
        <w:tabs>
          <w:tab w:val="left" w:pos="851"/>
        </w:tabs>
        <w:ind w:left="1134" w:right="567"/>
        <w:jc w:val="both"/>
        <w:outlineLvl w:val="0"/>
        <w:rPr>
          <w:rFonts w:ascii="Museo 300" w:hAnsi="Museo 300" w:cs="Arial"/>
          <w:sz w:val="16"/>
          <w:szCs w:val="16"/>
          <w:lang w:val="es-ES"/>
        </w:rPr>
      </w:pPr>
      <w:r w:rsidRPr="009E01EF">
        <w:rPr>
          <w:rFonts w:ascii="Museo 300" w:hAnsi="Museo 300" w:cs="Arial"/>
          <w:sz w:val="16"/>
          <w:szCs w:val="16"/>
          <w:lang w:val="es-ES"/>
        </w:rPr>
        <w:t>Sobre el punto señalado por CAESS asociado que “</w:t>
      </w:r>
      <w:bookmarkStart w:id="3" w:name="_Hlk80354235"/>
      <w:r w:rsidRPr="009E01EF">
        <w:rPr>
          <w:rFonts w:ascii="Museo 300" w:hAnsi="Museo 300" w:cs="Arial"/>
          <w:sz w:val="16"/>
          <w:szCs w:val="16"/>
          <w:lang w:val="es-ES"/>
        </w:rPr>
        <w:t>el consumo de diciembre de 2016 no es un aproximado de lo correcto”</w:t>
      </w:r>
      <w:bookmarkEnd w:id="3"/>
      <w:r w:rsidRPr="009E01EF">
        <w:rPr>
          <w:rFonts w:ascii="Museo 300" w:hAnsi="Museo 300" w:cs="Arial"/>
          <w:sz w:val="16"/>
          <w:szCs w:val="16"/>
          <w:lang w:val="es-ES"/>
        </w:rPr>
        <w:t>, es importante recalcar que cualquier método utilizado para determinar la Energía No Registra (ENR) de un suministro, dará resultados estimados, por lo cual de no utilizar criterios apropiados en la implementación de la metodología, los resultados serán incoherente, desproporcionados o alejados de la realidad. En ese sentido, cualquier método utilizado puede ser cuestionable.</w:t>
      </w:r>
    </w:p>
    <w:p w14:paraId="2D9F431C" w14:textId="77777777" w:rsidR="00A46B55" w:rsidRPr="009E01EF" w:rsidRDefault="00A46B55" w:rsidP="009E01EF">
      <w:pPr>
        <w:pStyle w:val="Textoindependiente"/>
        <w:tabs>
          <w:tab w:val="left" w:pos="851"/>
        </w:tabs>
        <w:ind w:left="1134" w:right="567"/>
        <w:jc w:val="both"/>
        <w:outlineLvl w:val="0"/>
        <w:rPr>
          <w:rFonts w:ascii="Museo 300" w:hAnsi="Museo 300" w:cs="Arial"/>
          <w:sz w:val="16"/>
          <w:szCs w:val="16"/>
          <w:lang w:val="es-ES"/>
        </w:rPr>
      </w:pPr>
      <w:r w:rsidRPr="009E01EF">
        <w:rPr>
          <w:rFonts w:ascii="Museo 300" w:hAnsi="Museo 300" w:cs="Arial"/>
          <w:sz w:val="16"/>
          <w:szCs w:val="16"/>
          <w:lang w:val="es-ES"/>
        </w:rPr>
        <w:t>En alusión a lo anterior, el método utilizado por el CAU intentó determinar la mejor aproximación de la Energía No Registra (ENR) del suministro en referencia, considerando lo establecido en el Procedimiento para Investigar la Existencia de Condiciones Irregulares en el Suministro de Energía Eléctrica del Usuario Final.</w:t>
      </w:r>
    </w:p>
    <w:p w14:paraId="51DE4DBB" w14:textId="77777777" w:rsidR="00A46B55" w:rsidRPr="009E01EF" w:rsidRDefault="00A46B55" w:rsidP="009E01EF">
      <w:pPr>
        <w:pStyle w:val="Textoindependiente"/>
        <w:tabs>
          <w:tab w:val="left" w:pos="851"/>
        </w:tabs>
        <w:ind w:left="1134" w:right="567"/>
        <w:jc w:val="both"/>
        <w:outlineLvl w:val="0"/>
        <w:rPr>
          <w:rFonts w:ascii="Museo 300" w:hAnsi="Museo 300" w:cs="Arial"/>
          <w:sz w:val="16"/>
          <w:szCs w:val="16"/>
          <w:lang w:val="es-ES"/>
        </w:rPr>
      </w:pPr>
      <w:r w:rsidRPr="009E01EF">
        <w:rPr>
          <w:rFonts w:ascii="Museo 300" w:hAnsi="Museo 300" w:cs="Arial"/>
          <w:sz w:val="16"/>
          <w:szCs w:val="16"/>
          <w:lang w:val="es-ES"/>
        </w:rPr>
        <w:t>El CAU con base en la información que en su momento estuvo disponible tanto para la empresa distribuidora CAESS como para el CAU, vinculada con los registros históricos del suministro, consideró que el consumo registrado en el suministro correspondiente al mes de diciembre de 2016 era un consumo representativo del suministro después de corregida la condición irregular, tomando en cuenta que se encontraba íntimamente asociado con el uso que el usuario final realizó de los equipos o artefactos eléctricos instalados en el  suministro, así como también, con la demanda de energía eléctrica que efectué de los mismos.</w:t>
      </w:r>
    </w:p>
    <w:p w14:paraId="5858E07D" w14:textId="3C8FC5C6" w:rsidR="00A46B55" w:rsidRPr="009E01EF" w:rsidRDefault="00A46B55" w:rsidP="009E01EF">
      <w:pPr>
        <w:pStyle w:val="Textoindependiente"/>
        <w:tabs>
          <w:tab w:val="left" w:pos="851"/>
        </w:tabs>
        <w:ind w:left="1134" w:right="567"/>
        <w:jc w:val="both"/>
        <w:outlineLvl w:val="0"/>
        <w:rPr>
          <w:rFonts w:ascii="Museo 300" w:hAnsi="Museo 300" w:cs="Arial"/>
          <w:sz w:val="16"/>
          <w:szCs w:val="16"/>
          <w:lang w:val="es-ES"/>
        </w:rPr>
      </w:pPr>
      <w:r w:rsidRPr="009E01EF">
        <w:rPr>
          <w:rFonts w:ascii="Museo 300" w:hAnsi="Museo 300" w:cs="Arial"/>
          <w:sz w:val="16"/>
          <w:szCs w:val="16"/>
          <w:lang w:val="es-ES"/>
        </w:rPr>
        <w:t xml:space="preserve">Por otra parte, se revisaron los contratos de suministros presentados por CAESS con sus anexos, observando que en el inmueble donde se encuentra ubicado el suministro identificado con NIC </w:t>
      </w:r>
      <w:r w:rsidR="00891CA7">
        <w:rPr>
          <w:rFonts w:ascii="Museo 300" w:hAnsi="Museo 300" w:cs="Arial"/>
          <w:sz w:val="16"/>
          <w:szCs w:val="16"/>
          <w:lang w:val="es-ES"/>
        </w:rPr>
        <w:t>XXX</w:t>
      </w:r>
      <w:r w:rsidRPr="009E01EF">
        <w:rPr>
          <w:rFonts w:ascii="Museo 300" w:hAnsi="Museo 300" w:cs="Arial"/>
          <w:sz w:val="16"/>
          <w:szCs w:val="16"/>
          <w:lang w:val="es-ES"/>
        </w:rPr>
        <w:t xml:space="preserve">, la sociedad </w:t>
      </w:r>
      <w:r w:rsidR="00891CA7">
        <w:rPr>
          <w:rFonts w:ascii="Museo 300" w:hAnsi="Museo 300" w:cs="Arial"/>
          <w:sz w:val="16"/>
          <w:szCs w:val="16"/>
          <w:lang w:val="es-ES"/>
        </w:rPr>
        <w:t>XXX</w:t>
      </w:r>
      <w:r w:rsidRPr="009E01EF">
        <w:rPr>
          <w:rFonts w:ascii="Museo 300" w:hAnsi="Museo 300" w:cs="Arial"/>
          <w:sz w:val="16"/>
          <w:szCs w:val="16"/>
          <w:lang w:val="es-ES"/>
        </w:rPr>
        <w:t xml:space="preserve">. contrató un servicio nuevo con clasificación tarifaria 1-G con el número de contrato NIC </w:t>
      </w:r>
      <w:r w:rsidR="00891CA7">
        <w:rPr>
          <w:rFonts w:ascii="Museo 300" w:hAnsi="Museo 300" w:cs="Arial"/>
          <w:sz w:val="16"/>
          <w:szCs w:val="16"/>
          <w:lang w:val="es-ES"/>
        </w:rPr>
        <w:t>XXX</w:t>
      </w:r>
      <w:r w:rsidRPr="009E01EF">
        <w:rPr>
          <w:rFonts w:ascii="Museo 300" w:hAnsi="Museo 300" w:cs="Arial"/>
          <w:sz w:val="16"/>
          <w:szCs w:val="16"/>
          <w:lang w:val="es-ES"/>
        </w:rPr>
        <w:t>.</w:t>
      </w:r>
    </w:p>
    <w:p w14:paraId="64A90847" w14:textId="63B8C67A" w:rsidR="00A46B55" w:rsidRPr="009E01EF" w:rsidRDefault="00A46B55" w:rsidP="009E01EF">
      <w:pPr>
        <w:pStyle w:val="Textoindependiente"/>
        <w:tabs>
          <w:tab w:val="left" w:pos="851"/>
        </w:tabs>
        <w:ind w:left="1134" w:right="567"/>
        <w:jc w:val="both"/>
        <w:outlineLvl w:val="0"/>
        <w:rPr>
          <w:rFonts w:ascii="Museo 300" w:hAnsi="Museo 300" w:cs="Arial"/>
          <w:sz w:val="16"/>
          <w:szCs w:val="16"/>
          <w:lang w:val="es-ES"/>
        </w:rPr>
      </w:pPr>
      <w:r w:rsidRPr="009E01EF">
        <w:rPr>
          <w:rFonts w:ascii="Museo 300" w:hAnsi="Museo 300" w:cs="Arial"/>
          <w:sz w:val="16"/>
          <w:szCs w:val="16"/>
          <w:lang w:val="es-ES"/>
        </w:rPr>
        <w:t xml:space="preserve">Asimismo, que el señor </w:t>
      </w:r>
      <w:r w:rsidR="005B1268">
        <w:rPr>
          <w:rFonts w:ascii="Museo 300" w:hAnsi="Museo 300" w:cs="Arial"/>
          <w:sz w:val="16"/>
          <w:szCs w:val="16"/>
          <w:lang w:val="es-ES"/>
        </w:rPr>
        <w:t>XXX</w:t>
      </w:r>
      <w:r w:rsidRPr="009E01EF">
        <w:rPr>
          <w:rFonts w:ascii="Museo 300" w:hAnsi="Museo 300" w:cs="Arial"/>
          <w:sz w:val="16"/>
          <w:szCs w:val="16"/>
          <w:lang w:val="es-ES"/>
        </w:rPr>
        <w:t xml:space="preserve">, contrató un servicio nuevo con clasificación tarifaria 1-G con el número de contrato NIC </w:t>
      </w:r>
      <w:r w:rsidR="00891CA7">
        <w:rPr>
          <w:rFonts w:ascii="Museo 300" w:hAnsi="Museo 300" w:cs="Arial"/>
          <w:sz w:val="16"/>
          <w:szCs w:val="16"/>
          <w:lang w:val="es-ES"/>
        </w:rPr>
        <w:t>XXX</w:t>
      </w:r>
      <w:r w:rsidRPr="009E01EF">
        <w:rPr>
          <w:rFonts w:ascii="Museo 300" w:hAnsi="Museo 300" w:cs="Arial"/>
          <w:sz w:val="16"/>
          <w:szCs w:val="16"/>
          <w:lang w:val="es-ES"/>
        </w:rPr>
        <w:t xml:space="preserve">. Cabe mencionar que el señor </w:t>
      </w:r>
      <w:r w:rsidR="005B1268">
        <w:rPr>
          <w:rFonts w:ascii="Museo 300" w:hAnsi="Museo 300" w:cs="Arial"/>
          <w:sz w:val="16"/>
          <w:szCs w:val="16"/>
          <w:lang w:val="es-ES"/>
        </w:rPr>
        <w:t>XXX</w:t>
      </w:r>
      <w:r w:rsidRPr="009E01EF">
        <w:rPr>
          <w:rFonts w:ascii="Museo 300" w:hAnsi="Museo 300" w:cs="Arial"/>
          <w:sz w:val="16"/>
          <w:szCs w:val="16"/>
          <w:lang w:val="es-ES"/>
        </w:rPr>
        <w:t>, representante legal de la sociedad</w:t>
      </w:r>
      <w:r w:rsidRPr="009E01EF">
        <w:rPr>
          <w:rFonts w:ascii="Museo 300" w:hAnsi="Museo 300" w:cs="Arial"/>
          <w:sz w:val="16"/>
          <w:szCs w:val="16"/>
        </w:rPr>
        <w:t xml:space="preserve"> </w:t>
      </w:r>
      <w:r w:rsidR="00891CA7">
        <w:rPr>
          <w:rFonts w:ascii="Museo 300" w:hAnsi="Museo 300" w:cs="Arial"/>
          <w:sz w:val="16"/>
          <w:szCs w:val="16"/>
        </w:rPr>
        <w:t>XXX</w:t>
      </w:r>
      <w:r w:rsidRPr="009E01EF">
        <w:rPr>
          <w:rFonts w:ascii="Museo 300" w:hAnsi="Museo 300" w:cs="Arial"/>
          <w:sz w:val="16"/>
          <w:szCs w:val="16"/>
        </w:rPr>
        <w:t xml:space="preserve">. suscribió un contrato de arrendamiento con el señor </w:t>
      </w:r>
      <w:r w:rsidR="005B1268">
        <w:rPr>
          <w:rFonts w:ascii="Museo 300" w:hAnsi="Museo 300" w:cs="Arial"/>
          <w:sz w:val="16"/>
          <w:szCs w:val="16"/>
        </w:rPr>
        <w:t>XXX</w:t>
      </w:r>
      <w:r w:rsidRPr="009E01EF">
        <w:rPr>
          <w:rFonts w:ascii="Museo 300" w:hAnsi="Museo 300" w:cs="Arial"/>
          <w:sz w:val="16"/>
          <w:szCs w:val="16"/>
        </w:rPr>
        <w:t xml:space="preserve">, </w:t>
      </w:r>
      <w:r w:rsidRPr="009E01EF">
        <w:rPr>
          <w:rFonts w:ascii="Museo 300" w:hAnsi="Museo 300" w:cs="Arial"/>
          <w:bCs/>
          <w:sz w:val="16"/>
          <w:szCs w:val="16"/>
          <w:lang w:val="es-ES"/>
        </w:rPr>
        <w:t xml:space="preserve">estableciendo en la cláusula segunda y sexta de dicho contrato, el destino y obligación del señor </w:t>
      </w:r>
      <w:r w:rsidR="005B1268">
        <w:rPr>
          <w:rFonts w:ascii="Museo 300" w:hAnsi="Museo 300" w:cs="Arial"/>
          <w:bCs/>
          <w:sz w:val="16"/>
          <w:szCs w:val="16"/>
          <w:lang w:val="es-ES"/>
        </w:rPr>
        <w:t>XXX</w:t>
      </w:r>
      <w:r w:rsidRPr="009E01EF">
        <w:rPr>
          <w:rFonts w:ascii="Museo 300" w:hAnsi="Museo 300" w:cs="Arial"/>
          <w:bCs/>
          <w:sz w:val="16"/>
          <w:szCs w:val="16"/>
          <w:lang w:val="es-ES"/>
        </w:rPr>
        <w:t xml:space="preserve">, de utilizar el inmueble para vivienda y de efectuar los pagos del servicio de energía eléctrica, es decir, que la demanda de energía que registre el medidor del suministro es responsabilidad del señor </w:t>
      </w:r>
      <w:r w:rsidR="005B1268">
        <w:rPr>
          <w:rFonts w:ascii="Museo 300" w:hAnsi="Museo 300" w:cs="Arial"/>
          <w:bCs/>
          <w:sz w:val="16"/>
          <w:szCs w:val="16"/>
          <w:lang w:val="es-ES"/>
        </w:rPr>
        <w:t>XXX</w:t>
      </w:r>
      <w:r w:rsidRPr="009E01EF">
        <w:rPr>
          <w:rFonts w:ascii="Museo 300" w:hAnsi="Museo 300" w:cs="Arial"/>
          <w:bCs/>
          <w:sz w:val="16"/>
          <w:szCs w:val="16"/>
          <w:lang w:val="es-ES"/>
        </w:rPr>
        <w:t>.</w:t>
      </w:r>
    </w:p>
    <w:p w14:paraId="43AF8913" w14:textId="2F929F7D" w:rsidR="00A46B55" w:rsidRDefault="00A46B55" w:rsidP="009E01EF">
      <w:pPr>
        <w:pStyle w:val="Textoindependiente"/>
        <w:tabs>
          <w:tab w:val="left" w:pos="851"/>
        </w:tabs>
        <w:spacing w:after="0" w:line="240" w:lineRule="auto"/>
        <w:ind w:left="1134" w:right="567"/>
        <w:jc w:val="both"/>
        <w:outlineLvl w:val="0"/>
        <w:rPr>
          <w:rFonts w:ascii="Museo 300" w:hAnsi="Museo 300" w:cs="Arial"/>
          <w:bCs/>
          <w:sz w:val="16"/>
          <w:szCs w:val="16"/>
          <w:lang w:val="es-ES"/>
        </w:rPr>
      </w:pPr>
      <w:r w:rsidRPr="009E01EF">
        <w:rPr>
          <w:rFonts w:ascii="Museo 300" w:hAnsi="Museo 300" w:cs="Arial"/>
          <w:bCs/>
          <w:sz w:val="16"/>
          <w:szCs w:val="16"/>
          <w:lang w:val="es-ES"/>
        </w:rPr>
        <w:t xml:space="preserve">Al analizar el argumento mediante el cual CAESS expone que la sociedad </w:t>
      </w:r>
      <w:r w:rsidR="00891CA7">
        <w:rPr>
          <w:rFonts w:ascii="Museo 300" w:hAnsi="Museo 300" w:cs="Arial"/>
          <w:bCs/>
          <w:sz w:val="16"/>
          <w:szCs w:val="16"/>
          <w:lang w:val="es-ES"/>
        </w:rPr>
        <w:t>XXX</w:t>
      </w:r>
      <w:r w:rsidRPr="009E01EF">
        <w:rPr>
          <w:rFonts w:ascii="Museo 300" w:hAnsi="Museo 300" w:cs="Arial"/>
          <w:bCs/>
          <w:sz w:val="16"/>
          <w:szCs w:val="16"/>
          <w:lang w:val="es-ES"/>
        </w:rPr>
        <w:t xml:space="preserve">., transfirió la carga registrada en el NIC </w:t>
      </w:r>
      <w:r w:rsidR="00891CA7">
        <w:rPr>
          <w:rFonts w:ascii="Museo 300" w:hAnsi="Museo 300" w:cs="Arial"/>
          <w:bCs/>
          <w:sz w:val="16"/>
          <w:szCs w:val="16"/>
          <w:lang w:val="es-ES"/>
        </w:rPr>
        <w:t>XXX</w:t>
      </w:r>
      <w:r w:rsidRPr="009E01EF">
        <w:rPr>
          <w:rFonts w:ascii="Museo 300" w:hAnsi="Museo 300" w:cs="Arial"/>
          <w:bCs/>
          <w:sz w:val="16"/>
          <w:szCs w:val="16"/>
          <w:lang w:val="es-ES"/>
        </w:rPr>
        <w:t>, a los nuevos servicios contratados, está no ha presentado pruebas fehacientes que puedan valorarse relacionada con la supuesta transferencia por lo que dicho argumento es un juicio de valor sin fundamento.</w:t>
      </w:r>
    </w:p>
    <w:p w14:paraId="402A6C5A" w14:textId="77777777" w:rsidR="009E01EF" w:rsidRPr="009E01EF" w:rsidRDefault="009E01EF" w:rsidP="00A46B55">
      <w:pPr>
        <w:pStyle w:val="Textoindependiente"/>
        <w:tabs>
          <w:tab w:val="left" w:pos="851"/>
        </w:tabs>
        <w:spacing w:after="0" w:line="240" w:lineRule="auto"/>
        <w:ind w:left="1134" w:right="567"/>
        <w:outlineLvl w:val="0"/>
        <w:rPr>
          <w:rFonts w:ascii="Museo 300" w:hAnsi="Museo 300" w:cs="Arial"/>
          <w:bCs/>
          <w:sz w:val="16"/>
          <w:szCs w:val="16"/>
          <w:lang w:val="es-ES"/>
        </w:rPr>
      </w:pPr>
    </w:p>
    <w:p w14:paraId="368B995B" w14:textId="77777777" w:rsidR="00A46B55" w:rsidRPr="00A46B55" w:rsidRDefault="00A46B55" w:rsidP="00695E59">
      <w:pPr>
        <w:pStyle w:val="Textoindependiente"/>
        <w:numPr>
          <w:ilvl w:val="0"/>
          <w:numId w:val="9"/>
        </w:numPr>
        <w:tabs>
          <w:tab w:val="left" w:pos="851"/>
        </w:tabs>
        <w:spacing w:line="240" w:lineRule="auto"/>
        <w:ind w:left="1701" w:right="567" w:hanging="567"/>
        <w:rPr>
          <w:rFonts w:ascii="Museo 300" w:hAnsi="Museo 300" w:cs="Arial"/>
          <w:b/>
          <w:sz w:val="16"/>
          <w:szCs w:val="16"/>
          <w:u w:val="single"/>
          <w:lang w:val="es-ES"/>
        </w:rPr>
      </w:pPr>
      <w:bookmarkStart w:id="4" w:name="_Toc80861866"/>
      <w:r w:rsidRPr="00A46B55">
        <w:rPr>
          <w:rFonts w:ascii="Museo 300" w:hAnsi="Museo 300" w:cs="Arial"/>
          <w:b/>
          <w:sz w:val="16"/>
          <w:szCs w:val="16"/>
          <w:u w:val="single"/>
          <w:lang w:val="es-ES"/>
        </w:rPr>
        <w:lastRenderedPageBreak/>
        <w:t>Sobre la fiabilidad del resultado de CAESS. Refleja el consumo real del inmueble</w:t>
      </w:r>
      <w:bookmarkEnd w:id="4"/>
      <w:r w:rsidRPr="00A46B55">
        <w:rPr>
          <w:rFonts w:ascii="Museo 300" w:hAnsi="Museo 300" w:cs="Arial"/>
          <w:b/>
          <w:sz w:val="16"/>
          <w:szCs w:val="16"/>
          <w:u w:val="single"/>
          <w:lang w:val="es-ES"/>
        </w:rPr>
        <w:t xml:space="preserve"> </w:t>
      </w:r>
    </w:p>
    <w:p w14:paraId="2486F7AD" w14:textId="77777777" w:rsidR="00A46B55" w:rsidRDefault="00A46B55" w:rsidP="009E01EF">
      <w:pPr>
        <w:pStyle w:val="Textoindependiente"/>
        <w:tabs>
          <w:tab w:val="left" w:pos="851"/>
        </w:tabs>
        <w:spacing w:after="0" w:line="240" w:lineRule="auto"/>
        <w:ind w:left="1134" w:right="567"/>
        <w:jc w:val="both"/>
        <w:outlineLvl w:val="0"/>
        <w:rPr>
          <w:rFonts w:ascii="Museo 300" w:hAnsi="Museo 300" w:cs="Arial"/>
          <w:bCs/>
          <w:sz w:val="16"/>
          <w:szCs w:val="16"/>
          <w:lang w:val="es-ES"/>
        </w:rPr>
      </w:pPr>
      <w:r w:rsidRPr="009E01EF">
        <w:rPr>
          <w:rFonts w:ascii="Museo 300" w:hAnsi="Museo 300" w:cs="Arial"/>
          <w:bCs/>
          <w:sz w:val="16"/>
          <w:szCs w:val="16"/>
          <w:lang w:val="es-ES"/>
        </w:rPr>
        <w:t>Sobre el argumento expuesto por CAESS asociado que “Basta con calcular el promedio de consumo mensual durante el semestre de julio de 2017 a diciembre de 2017 de los 3 NIC que posee el inmueble. Al respecto, el combinar históricos de consumos para determinar una ENR no está definido en el procedimiento. Por lo que no es procedente dicha propuesta.</w:t>
      </w:r>
    </w:p>
    <w:p w14:paraId="68D8637D" w14:textId="77777777" w:rsidR="009E01EF" w:rsidRPr="009E01EF" w:rsidRDefault="009E01EF" w:rsidP="009E01EF">
      <w:pPr>
        <w:pStyle w:val="Textoindependiente"/>
        <w:tabs>
          <w:tab w:val="left" w:pos="851"/>
        </w:tabs>
        <w:spacing w:after="0" w:line="240" w:lineRule="auto"/>
        <w:ind w:left="1134" w:right="567"/>
        <w:jc w:val="both"/>
        <w:outlineLvl w:val="0"/>
        <w:rPr>
          <w:rFonts w:ascii="Museo 300" w:hAnsi="Museo 300" w:cs="Arial"/>
          <w:bCs/>
          <w:sz w:val="16"/>
          <w:szCs w:val="16"/>
          <w:lang w:val="es-ES"/>
        </w:rPr>
      </w:pPr>
    </w:p>
    <w:p w14:paraId="506DA2BA" w14:textId="77777777" w:rsidR="00A46B55" w:rsidRPr="00A46B55" w:rsidRDefault="00A46B55" w:rsidP="00695E59">
      <w:pPr>
        <w:pStyle w:val="Textoindependiente"/>
        <w:numPr>
          <w:ilvl w:val="0"/>
          <w:numId w:val="9"/>
        </w:numPr>
        <w:tabs>
          <w:tab w:val="left" w:pos="851"/>
        </w:tabs>
        <w:spacing w:line="240" w:lineRule="auto"/>
        <w:ind w:left="1276" w:right="567" w:hanging="142"/>
        <w:rPr>
          <w:rFonts w:ascii="Museo 300" w:hAnsi="Museo 300" w:cs="Arial"/>
          <w:b/>
          <w:sz w:val="16"/>
          <w:szCs w:val="16"/>
          <w:u w:val="single"/>
          <w:lang w:val="es-ES"/>
        </w:rPr>
      </w:pPr>
      <w:bookmarkStart w:id="5" w:name="_Toc80861867"/>
      <w:bookmarkStart w:id="6" w:name="_Hlk80357313"/>
      <w:r w:rsidRPr="00A46B55">
        <w:rPr>
          <w:rFonts w:ascii="Museo 300" w:hAnsi="Museo 300" w:cs="Arial"/>
          <w:b/>
          <w:sz w:val="16"/>
          <w:szCs w:val="16"/>
          <w:u w:val="single"/>
          <w:lang w:val="es-ES"/>
        </w:rPr>
        <w:t>Menciona que el método utilizado por la empresa distribuidora no está definido por el procedimiento</w:t>
      </w:r>
      <w:bookmarkEnd w:id="5"/>
      <w:r w:rsidRPr="00A46B55">
        <w:rPr>
          <w:rFonts w:ascii="Museo 300" w:hAnsi="Museo 300" w:cs="Arial"/>
          <w:b/>
          <w:sz w:val="16"/>
          <w:szCs w:val="16"/>
          <w:u w:val="single"/>
          <w:lang w:val="es-ES"/>
        </w:rPr>
        <w:t xml:space="preserve"> </w:t>
      </w:r>
    </w:p>
    <w:bookmarkEnd w:id="6"/>
    <w:p w14:paraId="19089E20" w14:textId="77777777" w:rsidR="00A46B55" w:rsidRDefault="00A46B55" w:rsidP="009E01EF">
      <w:pPr>
        <w:pStyle w:val="Textoindependiente"/>
        <w:tabs>
          <w:tab w:val="left" w:pos="851"/>
        </w:tabs>
        <w:spacing w:after="0" w:line="240" w:lineRule="auto"/>
        <w:ind w:left="1134" w:right="567"/>
        <w:jc w:val="both"/>
        <w:outlineLvl w:val="0"/>
        <w:rPr>
          <w:rFonts w:ascii="Museo 300" w:hAnsi="Museo 300" w:cs="Arial"/>
          <w:bCs/>
          <w:sz w:val="16"/>
          <w:szCs w:val="16"/>
          <w:lang w:val="es-ES"/>
        </w:rPr>
      </w:pPr>
      <w:r w:rsidRPr="009E01EF">
        <w:rPr>
          <w:rFonts w:ascii="Museo 300" w:hAnsi="Museo 300" w:cs="Arial"/>
          <w:bCs/>
          <w:sz w:val="16"/>
          <w:szCs w:val="16"/>
          <w:lang w:val="es-ES"/>
        </w:rPr>
        <w:t>Sobre este punto este Centro de Denuncias de la SIGET, expresó en la (Pág. 6) del Informe Técnico rendido, que el literal a) del artículo 5.2 del Procedimiento contenido en el Acuerdo No. 283-E-2011, define uno de los métodos a utilizar para calcular la Energía no Registrada, el cual es, el historial reciente de registros mensuales correctos del consumo de energía eléctrica en el suministro del usuario final, si bien es cierto, el procedimiento en referencia, no define que cantidad de períodos debe tomarse o si debe ser antes o después de la normalización de la condición irregular, simplemente establece que sean registros mensuales recientes y correctos. El hecho de ser mensual, se debe a que del medidor se obtienen lecturas iniciales y finales de uno o varios ciclos de facturación, obteniendo con ello valores de consumo correctos; y no con base a un proyectado de consumo a partir de una lectura correspondiente a 3 días; como lo ha elaborado CAESS en su informe remitido a esta superintendencia.</w:t>
      </w:r>
    </w:p>
    <w:p w14:paraId="7AA70252" w14:textId="77777777" w:rsidR="009E01EF" w:rsidRPr="009E01EF" w:rsidRDefault="009E01EF" w:rsidP="009E01EF">
      <w:pPr>
        <w:pStyle w:val="Textoindependiente"/>
        <w:tabs>
          <w:tab w:val="left" w:pos="851"/>
        </w:tabs>
        <w:spacing w:after="0" w:line="240" w:lineRule="auto"/>
        <w:ind w:left="1134" w:right="567"/>
        <w:jc w:val="both"/>
        <w:outlineLvl w:val="0"/>
        <w:rPr>
          <w:rFonts w:ascii="Museo 300" w:hAnsi="Museo 300" w:cs="Arial"/>
          <w:bCs/>
          <w:sz w:val="16"/>
          <w:szCs w:val="16"/>
          <w:lang w:val="es-ES"/>
        </w:rPr>
      </w:pPr>
    </w:p>
    <w:p w14:paraId="7410F5AD" w14:textId="77777777" w:rsidR="00A46B55" w:rsidRPr="00A46B55" w:rsidRDefault="00A46B55" w:rsidP="00695E59">
      <w:pPr>
        <w:pStyle w:val="Textoindependiente"/>
        <w:numPr>
          <w:ilvl w:val="0"/>
          <w:numId w:val="9"/>
        </w:numPr>
        <w:tabs>
          <w:tab w:val="left" w:pos="851"/>
        </w:tabs>
        <w:spacing w:line="240" w:lineRule="auto"/>
        <w:ind w:left="1276" w:right="567" w:hanging="142"/>
        <w:rPr>
          <w:rFonts w:ascii="Museo 300" w:hAnsi="Museo 300" w:cs="Arial"/>
          <w:b/>
          <w:sz w:val="16"/>
          <w:szCs w:val="16"/>
          <w:u w:val="single"/>
          <w:lang w:val="es-ES"/>
        </w:rPr>
      </w:pPr>
      <w:bookmarkStart w:id="7" w:name="_Toc80861868"/>
      <w:r w:rsidRPr="00A46B55">
        <w:rPr>
          <w:rFonts w:ascii="Museo 300" w:hAnsi="Museo 300" w:cs="Arial"/>
          <w:b/>
          <w:sz w:val="16"/>
          <w:szCs w:val="16"/>
          <w:u w:val="single"/>
          <w:lang w:val="es-ES"/>
        </w:rPr>
        <w:t>La distribuidora anexa una nueva memoria de cálculo tomando en cuenta la transferencia de carga en la línea directa</w:t>
      </w:r>
      <w:bookmarkEnd w:id="7"/>
    </w:p>
    <w:p w14:paraId="49ADF1A5" w14:textId="77777777" w:rsidR="00A46B55" w:rsidRPr="009E01EF" w:rsidRDefault="00A46B55" w:rsidP="00A46B55">
      <w:pPr>
        <w:pStyle w:val="Textoindependiente"/>
        <w:tabs>
          <w:tab w:val="left" w:pos="851"/>
        </w:tabs>
        <w:ind w:left="1134" w:right="567"/>
        <w:outlineLvl w:val="0"/>
        <w:rPr>
          <w:rFonts w:ascii="Museo 300" w:hAnsi="Museo 300" w:cs="Arial"/>
          <w:bCs/>
          <w:sz w:val="16"/>
          <w:szCs w:val="16"/>
          <w:lang w:val="es-ES"/>
        </w:rPr>
      </w:pPr>
      <w:r w:rsidRPr="009E01EF">
        <w:rPr>
          <w:rFonts w:ascii="Museo 300" w:hAnsi="Museo 300" w:cs="Arial"/>
          <w:bCs/>
          <w:sz w:val="16"/>
          <w:szCs w:val="16"/>
          <w:lang w:val="es-ES"/>
        </w:rPr>
        <w:t>Sobre este punto, no es procedente dicha propuesta, debido que no está definida la combinación de registros de consumo, en el procedimiento contenido en el acuerdo N.° 283-E-2011.</w:t>
      </w:r>
    </w:p>
    <w:p w14:paraId="311C3443" w14:textId="77777777" w:rsidR="00A46B55" w:rsidRPr="00A46B55" w:rsidRDefault="00A46B55" w:rsidP="00695E59">
      <w:pPr>
        <w:pStyle w:val="Textoindependiente"/>
        <w:numPr>
          <w:ilvl w:val="0"/>
          <w:numId w:val="9"/>
        </w:numPr>
        <w:tabs>
          <w:tab w:val="left" w:pos="851"/>
        </w:tabs>
        <w:spacing w:line="240" w:lineRule="auto"/>
        <w:ind w:left="1276" w:right="567" w:hanging="142"/>
        <w:rPr>
          <w:rFonts w:ascii="Museo 300" w:hAnsi="Museo 300" w:cs="Arial"/>
          <w:b/>
          <w:sz w:val="16"/>
          <w:szCs w:val="16"/>
          <w:u w:val="single"/>
          <w:lang w:val="es-ES"/>
        </w:rPr>
      </w:pPr>
      <w:bookmarkStart w:id="8" w:name="_Toc80861869"/>
      <w:r w:rsidRPr="00A46B55">
        <w:rPr>
          <w:rFonts w:ascii="Museo 300" w:hAnsi="Museo 300" w:cs="Arial"/>
          <w:b/>
          <w:sz w:val="16"/>
          <w:szCs w:val="16"/>
          <w:u w:val="single"/>
          <w:lang w:val="es-ES"/>
        </w:rPr>
        <w:t>Intereses sobre ENR</w:t>
      </w:r>
      <w:bookmarkEnd w:id="8"/>
      <w:r w:rsidRPr="00A46B55">
        <w:rPr>
          <w:rFonts w:ascii="Museo 300" w:hAnsi="Museo 300" w:cs="Arial"/>
          <w:b/>
          <w:sz w:val="16"/>
          <w:szCs w:val="16"/>
          <w:u w:val="single"/>
          <w:lang w:val="es-ES"/>
        </w:rPr>
        <w:t xml:space="preserve"> </w:t>
      </w:r>
    </w:p>
    <w:p w14:paraId="220DC8B5" w14:textId="77777777" w:rsidR="00A46B55" w:rsidRPr="009E01EF" w:rsidRDefault="00A46B55" w:rsidP="009E01EF">
      <w:pPr>
        <w:pStyle w:val="Textoindependiente"/>
        <w:tabs>
          <w:tab w:val="left" w:pos="851"/>
        </w:tabs>
        <w:ind w:left="1134" w:right="567"/>
        <w:jc w:val="both"/>
        <w:outlineLvl w:val="0"/>
        <w:rPr>
          <w:rFonts w:ascii="Museo 300" w:hAnsi="Museo 300" w:cs="Arial"/>
          <w:bCs/>
          <w:sz w:val="16"/>
          <w:szCs w:val="16"/>
          <w:lang w:val="es-ES"/>
        </w:rPr>
      </w:pPr>
      <w:r w:rsidRPr="009E01EF">
        <w:rPr>
          <w:rFonts w:ascii="Museo 300" w:hAnsi="Museo 300" w:cs="Arial"/>
          <w:bCs/>
          <w:sz w:val="16"/>
          <w:szCs w:val="16"/>
          <w:lang w:val="es-ES"/>
        </w:rPr>
        <w:t>Sobre este punto, el cálculo realizado por SIGET con un promedio mensual de 5,996 kWh, equivalente a la cantidad de USD 5,655.91, incluye el IVA pero no los intereses. En virtud de lo anterior, se considera que debido a que el monto calculado por el CAU, el cual se estableció como la cantidad que puede recuperar la empresa distribuidora, no incluye los intereses; se recomienda a esta superintendencia modificar el literal b) de su parte resolutiva del acuerdo N.° E-470-2020-CAU, con la finalidad de establecer que la sociedad CAESS tiene el derecho de recuperar la cantidad de CINCO MIL SEISCIENTOS CINCUENTA Y CINCO 91/100 DÓLARES DE LOS ESTADOS UNIDOS DE AMÉRICA (USD 5,655.91) IVA incluido, en concepto de energía no registrada, más los respectivos intereses correspondientes de conformidad con el artículo 34 de los Términos y Condiciones Generales al Consumidor Final, para el año 2016.</w:t>
      </w:r>
    </w:p>
    <w:p w14:paraId="05D97D7B" w14:textId="1D984173" w:rsidR="00A46B55" w:rsidRDefault="009E01EF" w:rsidP="009E01EF">
      <w:pPr>
        <w:pStyle w:val="Textoindependiente"/>
        <w:tabs>
          <w:tab w:val="left" w:pos="851"/>
        </w:tabs>
        <w:spacing w:after="0" w:line="240" w:lineRule="auto"/>
        <w:ind w:left="1418" w:right="567" w:hanging="284"/>
        <w:jc w:val="both"/>
        <w:outlineLvl w:val="0"/>
        <w:rPr>
          <w:rFonts w:ascii="Museo 300" w:hAnsi="Museo 300" w:cs="Arial"/>
          <w:b/>
          <w:sz w:val="16"/>
          <w:szCs w:val="16"/>
          <w:lang w:val="es-ES"/>
        </w:rPr>
      </w:pPr>
      <w:bookmarkStart w:id="9" w:name="_Toc80861870"/>
      <w:r>
        <w:rPr>
          <w:rFonts w:ascii="Museo 300" w:hAnsi="Museo 300" w:cs="Arial"/>
          <w:b/>
          <w:sz w:val="16"/>
          <w:szCs w:val="16"/>
          <w:lang w:val="es-ES"/>
        </w:rPr>
        <w:t xml:space="preserve">3.2 </w:t>
      </w:r>
      <w:r w:rsidR="00A46B55" w:rsidRPr="009E01EF">
        <w:rPr>
          <w:rFonts w:ascii="Museo 300" w:hAnsi="Museo 300" w:cs="Arial"/>
          <w:b/>
          <w:sz w:val="16"/>
          <w:szCs w:val="16"/>
          <w:lang w:val="es-ES"/>
        </w:rPr>
        <w:t xml:space="preserve">Argumentos del señor </w:t>
      </w:r>
      <w:r w:rsidR="00891CA7">
        <w:rPr>
          <w:rFonts w:ascii="Museo 300" w:hAnsi="Museo 300" w:cs="Arial"/>
          <w:b/>
          <w:sz w:val="16"/>
          <w:szCs w:val="16"/>
          <w:lang w:val="es-ES"/>
        </w:rPr>
        <w:t>XXX</w:t>
      </w:r>
      <w:r w:rsidR="00A46B55" w:rsidRPr="009E01EF">
        <w:rPr>
          <w:rFonts w:ascii="Museo 300" w:hAnsi="Museo 300" w:cs="Arial"/>
          <w:b/>
          <w:sz w:val="16"/>
          <w:szCs w:val="16"/>
          <w:lang w:val="es-ES"/>
        </w:rPr>
        <w:t xml:space="preserve"> en su escrito de fecha 22 de junio del 2020</w:t>
      </w:r>
      <w:bookmarkEnd w:id="9"/>
    </w:p>
    <w:p w14:paraId="03AF943B" w14:textId="77777777" w:rsidR="009E01EF" w:rsidRPr="009E01EF" w:rsidRDefault="009E01EF" w:rsidP="009E01EF">
      <w:pPr>
        <w:pStyle w:val="Textoindependiente"/>
        <w:tabs>
          <w:tab w:val="left" w:pos="851"/>
        </w:tabs>
        <w:spacing w:after="0" w:line="240" w:lineRule="auto"/>
        <w:ind w:left="1418" w:right="567" w:hanging="284"/>
        <w:jc w:val="both"/>
        <w:outlineLvl w:val="0"/>
        <w:rPr>
          <w:rFonts w:ascii="Museo 300" w:hAnsi="Museo 300" w:cs="Arial"/>
          <w:b/>
          <w:sz w:val="16"/>
          <w:szCs w:val="16"/>
          <w:lang w:val="es-ES"/>
        </w:rPr>
      </w:pPr>
    </w:p>
    <w:p w14:paraId="01D645EC" w14:textId="77777777" w:rsidR="00A46B55" w:rsidRPr="00A46B55" w:rsidRDefault="00A46B55" w:rsidP="00695E59">
      <w:pPr>
        <w:pStyle w:val="Textoindependiente"/>
        <w:numPr>
          <w:ilvl w:val="0"/>
          <w:numId w:val="9"/>
        </w:numPr>
        <w:tabs>
          <w:tab w:val="left" w:pos="851"/>
        </w:tabs>
        <w:spacing w:line="240" w:lineRule="auto"/>
        <w:ind w:left="1276" w:right="567" w:hanging="142"/>
        <w:rPr>
          <w:rFonts w:ascii="Museo 300" w:hAnsi="Museo 300" w:cs="Arial"/>
          <w:b/>
          <w:sz w:val="16"/>
          <w:szCs w:val="16"/>
          <w:u w:val="single"/>
          <w:lang w:val="es-ES"/>
        </w:rPr>
      </w:pPr>
      <w:bookmarkStart w:id="10" w:name="_Toc80861871"/>
      <w:bookmarkEnd w:id="1"/>
      <w:r w:rsidRPr="00A46B55">
        <w:rPr>
          <w:rFonts w:ascii="Museo 300" w:hAnsi="Museo 300" w:cs="Arial"/>
          <w:b/>
          <w:sz w:val="16"/>
          <w:szCs w:val="16"/>
          <w:u w:val="single"/>
          <w:lang w:val="es-ES"/>
        </w:rPr>
        <w:t>Respecto de la inspección realizada por la distribuidora</w:t>
      </w:r>
      <w:bookmarkEnd w:id="10"/>
      <w:r w:rsidRPr="00A46B55">
        <w:rPr>
          <w:rFonts w:ascii="Museo 300" w:hAnsi="Museo 300" w:cs="Arial"/>
          <w:b/>
          <w:sz w:val="16"/>
          <w:szCs w:val="16"/>
          <w:u w:val="single"/>
          <w:lang w:val="es-ES"/>
        </w:rPr>
        <w:t xml:space="preserve"> </w:t>
      </w:r>
    </w:p>
    <w:p w14:paraId="144521D7" w14:textId="77777777" w:rsidR="00A46B55" w:rsidRPr="009E01EF" w:rsidRDefault="00A46B55" w:rsidP="009E01EF">
      <w:pPr>
        <w:pStyle w:val="Textoindependiente"/>
        <w:tabs>
          <w:tab w:val="left" w:pos="851"/>
        </w:tabs>
        <w:ind w:left="1134" w:right="567"/>
        <w:jc w:val="both"/>
        <w:outlineLvl w:val="0"/>
        <w:rPr>
          <w:rFonts w:ascii="Museo 300" w:hAnsi="Museo 300" w:cs="Arial"/>
          <w:bCs/>
          <w:sz w:val="16"/>
          <w:szCs w:val="16"/>
          <w:lang w:val="es-ES"/>
        </w:rPr>
      </w:pPr>
      <w:r w:rsidRPr="009E01EF">
        <w:rPr>
          <w:rFonts w:ascii="Museo 300" w:hAnsi="Museo 300" w:cs="Arial"/>
          <w:bCs/>
          <w:sz w:val="16"/>
          <w:szCs w:val="16"/>
          <w:lang w:val="es-ES"/>
        </w:rPr>
        <w:t xml:space="preserve">Debe indicarse que en los artículos 4.1.1 y 4.1.2 </w:t>
      </w:r>
      <w:bookmarkStart w:id="11" w:name="_Hlk62487583"/>
      <w:r w:rsidRPr="009E01EF">
        <w:rPr>
          <w:rFonts w:ascii="Museo 300" w:hAnsi="Museo 300" w:cs="Arial"/>
          <w:bCs/>
          <w:sz w:val="16"/>
          <w:szCs w:val="16"/>
          <w:lang w:val="es-ES"/>
        </w:rPr>
        <w:t>del Procedimiento para Investigar la Existencia de Condiciones Irregulares en el Suministro de Energía Eléctrica del Usuario Final</w:t>
      </w:r>
      <w:bookmarkEnd w:id="11"/>
      <w:r w:rsidRPr="009E01EF">
        <w:rPr>
          <w:rFonts w:ascii="Museo 300" w:hAnsi="Museo 300" w:cs="Arial"/>
          <w:bCs/>
          <w:sz w:val="16"/>
          <w:szCs w:val="16"/>
          <w:lang w:val="es-ES"/>
        </w:rPr>
        <w:t xml:space="preserve"> se determina lo siguiente:</w:t>
      </w:r>
    </w:p>
    <w:p w14:paraId="3B2FE3F0" w14:textId="77777777" w:rsidR="00A46B55" w:rsidRPr="009E01EF" w:rsidRDefault="00A46B55" w:rsidP="009E01EF">
      <w:pPr>
        <w:pStyle w:val="Textoindependiente"/>
        <w:tabs>
          <w:tab w:val="left" w:pos="851"/>
        </w:tabs>
        <w:ind w:left="1418" w:right="992"/>
        <w:jc w:val="both"/>
        <w:outlineLvl w:val="0"/>
        <w:rPr>
          <w:rFonts w:ascii="Museo 300" w:hAnsi="Museo 300" w:cs="Arial"/>
          <w:sz w:val="16"/>
          <w:szCs w:val="16"/>
          <w:lang w:val="es-ES"/>
        </w:rPr>
      </w:pPr>
      <w:r w:rsidRPr="009E01EF">
        <w:rPr>
          <w:rFonts w:ascii="Museo 300" w:hAnsi="Museo 300" w:cs="Arial"/>
          <w:sz w:val="16"/>
          <w:szCs w:val="16"/>
          <w:lang w:val="es-ES"/>
        </w:rPr>
        <w:t>(…) 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w:t>
      </w:r>
    </w:p>
    <w:p w14:paraId="37484CD3" w14:textId="77777777" w:rsidR="00A46B55" w:rsidRPr="009E01EF" w:rsidRDefault="00A46B55" w:rsidP="009E01EF">
      <w:pPr>
        <w:pStyle w:val="Textoindependiente"/>
        <w:tabs>
          <w:tab w:val="left" w:pos="851"/>
        </w:tabs>
        <w:ind w:left="1418" w:right="992"/>
        <w:jc w:val="both"/>
        <w:outlineLvl w:val="0"/>
        <w:rPr>
          <w:rFonts w:ascii="Museo 300" w:hAnsi="Museo 300" w:cs="Arial"/>
          <w:sz w:val="16"/>
          <w:szCs w:val="16"/>
          <w:lang w:val="es-ES"/>
        </w:rPr>
      </w:pPr>
      <w:r w:rsidRPr="009E01EF">
        <w:rPr>
          <w:rFonts w:ascii="Museo 300" w:hAnsi="Museo 300" w:cs="Arial"/>
          <w:sz w:val="16"/>
          <w:szCs w:val="16"/>
          <w:lang w:val="es-ES"/>
        </w:rPr>
        <w:t>4.1.2. Cuando existan situaciones que hagan presumir una condición irregular en el suministro del usuario final, el distribuidor realizará una inspección de las instalaciones eléctricas del usuario y levantará el Acta de Inspección de Condiciones Irregulares. (…)</w:t>
      </w:r>
    </w:p>
    <w:p w14:paraId="6BB7FDF0" w14:textId="77777777" w:rsidR="00A46B55" w:rsidRPr="009E01EF" w:rsidRDefault="00A46B55" w:rsidP="009E01EF">
      <w:pPr>
        <w:pStyle w:val="Textoindependiente"/>
        <w:tabs>
          <w:tab w:val="left" w:pos="851"/>
        </w:tabs>
        <w:ind w:left="1134" w:right="567"/>
        <w:jc w:val="both"/>
        <w:outlineLvl w:val="0"/>
        <w:rPr>
          <w:rFonts w:ascii="Museo 300" w:hAnsi="Museo 300" w:cs="Arial"/>
          <w:bCs/>
          <w:sz w:val="16"/>
          <w:szCs w:val="16"/>
          <w:lang w:val="es-ES"/>
        </w:rPr>
      </w:pPr>
      <w:r w:rsidRPr="009E01EF">
        <w:rPr>
          <w:rFonts w:ascii="Museo 300" w:hAnsi="Museo 300" w:cs="Arial"/>
          <w:bCs/>
          <w:sz w:val="16"/>
          <w:szCs w:val="16"/>
          <w:lang w:val="es-ES"/>
        </w:rPr>
        <w:t>Con base en dichas disposiciones es preciso indicar que la distribuidora, cuando existen situaciones que hagan presumir una condición irregular, debe efectuar la verificación del correcto funcionamiento del servicio eléctrico.</w:t>
      </w:r>
    </w:p>
    <w:p w14:paraId="0C95BE60" w14:textId="77777777" w:rsidR="00A46B55" w:rsidRPr="009E01EF" w:rsidRDefault="00A46B55" w:rsidP="009E01EF">
      <w:pPr>
        <w:pStyle w:val="Textoindependiente"/>
        <w:tabs>
          <w:tab w:val="left" w:pos="851"/>
        </w:tabs>
        <w:ind w:left="1134" w:right="567"/>
        <w:jc w:val="both"/>
        <w:outlineLvl w:val="0"/>
        <w:rPr>
          <w:rFonts w:ascii="Museo 300" w:hAnsi="Museo 300" w:cs="Arial"/>
          <w:bCs/>
          <w:sz w:val="16"/>
          <w:szCs w:val="16"/>
          <w:lang w:val="es-ES"/>
        </w:rPr>
      </w:pPr>
      <w:r w:rsidRPr="009E01EF">
        <w:rPr>
          <w:rFonts w:ascii="Museo 300" w:hAnsi="Museo 300" w:cs="Arial"/>
          <w:bCs/>
          <w:sz w:val="16"/>
          <w:szCs w:val="16"/>
          <w:lang w:val="es-ES"/>
        </w:rPr>
        <w:t>Bajo el contexto anterior, debe establecerse que el personal de la sociedad CAESS, S. A. de C. V. en la inspección efectuada, estaba realizando las actividades de rutina de verificación del suministro eléctrico que conllevan a dar cumplimiento a un proceso de detección de una condición irregular, así como recabar las pruebas para comprobar la existencia de determinada anomalía.</w:t>
      </w:r>
    </w:p>
    <w:p w14:paraId="67B528C9" w14:textId="77777777" w:rsidR="00A46B55" w:rsidRPr="009E01EF" w:rsidRDefault="00A46B55" w:rsidP="009E01EF">
      <w:pPr>
        <w:pStyle w:val="Textoindependiente"/>
        <w:tabs>
          <w:tab w:val="left" w:pos="851"/>
        </w:tabs>
        <w:ind w:left="1134" w:right="567"/>
        <w:jc w:val="both"/>
        <w:outlineLvl w:val="0"/>
        <w:rPr>
          <w:rFonts w:ascii="Museo 300" w:hAnsi="Museo 300" w:cs="Arial"/>
          <w:bCs/>
          <w:sz w:val="16"/>
          <w:szCs w:val="16"/>
          <w:lang w:val="es-ES"/>
        </w:rPr>
      </w:pPr>
      <w:r w:rsidRPr="009E01EF">
        <w:rPr>
          <w:rFonts w:ascii="Museo 300" w:hAnsi="Museo 300" w:cs="Arial"/>
          <w:bCs/>
          <w:sz w:val="16"/>
          <w:szCs w:val="16"/>
          <w:lang w:val="es-ES"/>
        </w:rPr>
        <w:lastRenderedPageBreak/>
        <w:t>En este punto, debe especificarse que toda la documentación recopilada por la distribuidora es analizada por la SIGET, verificando la idoneidad y veracidad de esta, con lo que se busca proteger y asegurar los derechos de los usuarios.</w:t>
      </w:r>
    </w:p>
    <w:p w14:paraId="2BEAA4E7" w14:textId="77777777" w:rsidR="005C49DD" w:rsidRPr="009E01EF" w:rsidRDefault="00A46B55" w:rsidP="009E01EF">
      <w:pPr>
        <w:pStyle w:val="Textoindependiente"/>
        <w:tabs>
          <w:tab w:val="left" w:pos="851"/>
        </w:tabs>
        <w:ind w:left="1134" w:right="567"/>
        <w:jc w:val="both"/>
        <w:outlineLvl w:val="0"/>
        <w:rPr>
          <w:rFonts w:ascii="Museo 300" w:hAnsi="Museo 300" w:cs="Arial"/>
          <w:bCs/>
          <w:sz w:val="16"/>
          <w:szCs w:val="16"/>
          <w:lang w:val="es-ES"/>
        </w:rPr>
      </w:pPr>
      <w:r w:rsidRPr="009E01EF">
        <w:rPr>
          <w:rFonts w:ascii="Museo 300" w:hAnsi="Museo 300" w:cs="Arial"/>
          <w:bCs/>
          <w:sz w:val="16"/>
          <w:szCs w:val="16"/>
          <w:lang w:val="es-ES"/>
        </w:rPr>
        <w:t xml:space="preserve">En este caso, el CAU al analizar las pruebas recopiladas, constató que había existido una instalación de una línea directa partiendo de la red de distribución hacía el interior del inmueble, por lo que no se registraba el consumo total de la energía eléctrica demanda en el inmueble. </w:t>
      </w:r>
      <w:r w:rsidR="00F97209" w:rsidRPr="009E01EF">
        <w:rPr>
          <w:rFonts w:ascii="Museo 300" w:hAnsi="Museo 300" w:cs="Arial"/>
          <w:bCs/>
          <w:sz w:val="16"/>
          <w:szCs w:val="16"/>
          <w:lang w:val="es-ES"/>
        </w:rPr>
        <w:t>(…)</w:t>
      </w:r>
    </w:p>
    <w:p w14:paraId="63C4EB63" w14:textId="55BA478E" w:rsidR="005C49DD" w:rsidRPr="009E01EF" w:rsidRDefault="005C49DD" w:rsidP="009E01EF">
      <w:pPr>
        <w:tabs>
          <w:tab w:val="left" w:pos="567"/>
        </w:tabs>
        <w:spacing w:after="0" w:line="240" w:lineRule="auto"/>
        <w:ind w:left="567"/>
        <w:jc w:val="both"/>
        <w:rPr>
          <w:rFonts w:ascii="Museo Sans 300" w:eastAsia="Arial" w:hAnsi="Museo Sans 300" w:cs="Arial"/>
          <w:sz w:val="20"/>
          <w:szCs w:val="20"/>
          <w:u w:val="single"/>
          <w:lang w:val="es-ES_tradnl" w:eastAsia="es-SV"/>
        </w:rPr>
      </w:pPr>
      <w:bookmarkStart w:id="12" w:name="_Toc79592351"/>
      <w:r w:rsidRPr="009E01EF">
        <w:rPr>
          <w:rFonts w:ascii="Museo Sans 300" w:eastAsia="Arial" w:hAnsi="Museo Sans 300" w:cs="Arial"/>
          <w:sz w:val="20"/>
          <w:szCs w:val="20"/>
          <w:u w:val="single"/>
          <w:lang w:val="es-ES_tradnl" w:eastAsia="es-SV"/>
        </w:rPr>
        <w:t>CONCLUSI</w:t>
      </w:r>
      <w:bookmarkEnd w:id="12"/>
      <w:r w:rsidR="007501D1">
        <w:rPr>
          <w:rFonts w:ascii="Museo Sans 300" w:eastAsia="Arial" w:hAnsi="Museo Sans 300" w:cs="Arial"/>
          <w:sz w:val="20"/>
          <w:szCs w:val="20"/>
          <w:u w:val="single"/>
          <w:lang w:val="es-ES_tradnl" w:eastAsia="es-SV"/>
        </w:rPr>
        <w:t>ÓN</w:t>
      </w:r>
    </w:p>
    <w:p w14:paraId="14871B05" w14:textId="77777777" w:rsidR="00FE7AF0" w:rsidRDefault="00FE7AF0" w:rsidP="00FE7AF0">
      <w:pPr>
        <w:pStyle w:val="Textoindependiente"/>
        <w:tabs>
          <w:tab w:val="left" w:pos="851"/>
        </w:tabs>
        <w:spacing w:after="0" w:line="0" w:lineRule="atLeast"/>
        <w:ind w:left="1134" w:right="567"/>
        <w:jc w:val="both"/>
        <w:outlineLvl w:val="0"/>
        <w:rPr>
          <w:rFonts w:ascii="Museo Sans 300" w:eastAsia="Arial" w:hAnsi="Museo Sans 300" w:cs="Arial"/>
          <w:sz w:val="16"/>
          <w:szCs w:val="16"/>
          <w:lang w:val="es-ES" w:eastAsia="es-SV"/>
        </w:rPr>
      </w:pPr>
    </w:p>
    <w:p w14:paraId="1E24516E" w14:textId="77777777" w:rsidR="009E01EF" w:rsidRDefault="005C49DD" w:rsidP="009E01EF">
      <w:pPr>
        <w:pStyle w:val="Textoindependiente"/>
        <w:tabs>
          <w:tab w:val="left" w:pos="851"/>
        </w:tabs>
        <w:spacing w:after="0" w:line="0" w:lineRule="atLeast"/>
        <w:ind w:left="1134" w:right="567"/>
        <w:jc w:val="both"/>
        <w:outlineLvl w:val="0"/>
        <w:rPr>
          <w:rFonts w:ascii="Museo Sans 300" w:eastAsia="Arial" w:hAnsi="Museo Sans 300" w:cs="Arial"/>
          <w:sz w:val="16"/>
          <w:szCs w:val="16"/>
          <w:lang w:val="es-ES" w:eastAsia="es-SV"/>
        </w:rPr>
      </w:pPr>
      <w:r>
        <w:rPr>
          <w:rFonts w:ascii="Museo Sans 300" w:eastAsia="Arial" w:hAnsi="Museo Sans 300" w:cs="Arial"/>
          <w:sz w:val="16"/>
          <w:szCs w:val="16"/>
          <w:lang w:val="es-ES" w:eastAsia="es-SV"/>
        </w:rPr>
        <w:t>[…]</w:t>
      </w:r>
    </w:p>
    <w:p w14:paraId="7254AECB" w14:textId="77777777" w:rsidR="009E01EF" w:rsidRDefault="009E01EF" w:rsidP="009E01EF">
      <w:pPr>
        <w:pStyle w:val="Textoindependiente"/>
        <w:tabs>
          <w:tab w:val="left" w:pos="851"/>
        </w:tabs>
        <w:spacing w:after="0" w:line="0" w:lineRule="atLeast"/>
        <w:ind w:left="1134" w:right="567"/>
        <w:jc w:val="both"/>
        <w:outlineLvl w:val="0"/>
        <w:rPr>
          <w:rFonts w:ascii="Museo Sans 300" w:eastAsia="Arial" w:hAnsi="Museo Sans 300" w:cs="Arial"/>
          <w:sz w:val="16"/>
          <w:szCs w:val="16"/>
          <w:lang w:val="es-ES" w:eastAsia="es-SV"/>
        </w:rPr>
      </w:pPr>
    </w:p>
    <w:p w14:paraId="35C286AD" w14:textId="3390E817" w:rsidR="009E01EF" w:rsidRPr="009E01EF" w:rsidRDefault="009E01EF" w:rsidP="00B230E5">
      <w:pPr>
        <w:pStyle w:val="Textoindependiente"/>
        <w:numPr>
          <w:ilvl w:val="0"/>
          <w:numId w:val="5"/>
        </w:numPr>
        <w:tabs>
          <w:tab w:val="left" w:pos="1560"/>
        </w:tabs>
        <w:spacing w:after="0" w:line="0" w:lineRule="atLeast"/>
        <w:ind w:left="1560" w:right="567"/>
        <w:jc w:val="both"/>
        <w:outlineLvl w:val="0"/>
        <w:rPr>
          <w:rFonts w:ascii="Museo Sans 300" w:eastAsia="Arial" w:hAnsi="Museo Sans 300" w:cs="Arial"/>
          <w:sz w:val="16"/>
          <w:szCs w:val="16"/>
          <w:lang w:val="es-ES" w:eastAsia="es-SV"/>
        </w:rPr>
      </w:pPr>
      <w:r w:rsidRPr="009E01EF">
        <w:rPr>
          <w:rFonts w:ascii="Museo Sans 300" w:eastAsia="Arial" w:hAnsi="Museo Sans 300" w:cs="Arial"/>
          <w:sz w:val="16"/>
          <w:szCs w:val="16"/>
          <w:lang w:val="es-ES" w:eastAsia="es-SV"/>
        </w:rPr>
        <w:t xml:space="preserve">De conformidad con lo que ha sido expuesto y tomando como base la información que fue presentada por las partes en sus escritos, mediante el cual interpusieron el recurso de reconsideración en contra del acuerdo N.° E-470-2020-CAU, el CAU realizó una valoración de los mismos, razón por la cual, con base en este nuevo examen efectuado, es de la opinión que el señor </w:t>
      </w:r>
      <w:r w:rsidR="00891CA7">
        <w:rPr>
          <w:rFonts w:ascii="Museo Sans 300" w:eastAsia="Arial" w:hAnsi="Museo Sans 300" w:cs="Arial"/>
          <w:sz w:val="16"/>
          <w:szCs w:val="16"/>
          <w:lang w:val="es-ES" w:eastAsia="es-SV"/>
        </w:rPr>
        <w:t>XXX</w:t>
      </w:r>
      <w:r w:rsidRPr="009E01EF">
        <w:rPr>
          <w:rFonts w:ascii="Museo Sans 300" w:eastAsia="Arial" w:hAnsi="Museo Sans 300" w:cs="Arial"/>
          <w:sz w:val="16"/>
          <w:szCs w:val="16"/>
          <w:lang w:val="es-ES" w:eastAsia="es-SV"/>
        </w:rPr>
        <w:t xml:space="preserve">, apoderado general judicial con cláusula especial de </w:t>
      </w:r>
      <w:r w:rsidR="00891CA7">
        <w:rPr>
          <w:rFonts w:ascii="Museo Sans 300" w:eastAsia="Arial" w:hAnsi="Museo Sans 300" w:cs="Arial"/>
          <w:sz w:val="16"/>
          <w:szCs w:val="16"/>
          <w:lang w:val="es-ES" w:eastAsia="es-SV"/>
        </w:rPr>
        <w:t>XXX</w:t>
      </w:r>
      <w:r w:rsidRPr="009E01EF">
        <w:rPr>
          <w:rFonts w:ascii="Museo Sans 300" w:eastAsia="Arial" w:hAnsi="Museo Sans 300" w:cs="Arial"/>
          <w:sz w:val="16"/>
          <w:szCs w:val="16"/>
          <w:lang w:val="es-ES" w:eastAsia="es-SV"/>
        </w:rPr>
        <w:t>. no ha agregado elementos nuevos que permitan desvirtuar lo que el CAU dictaminó en su informe técnico que rendió a esta superintendencia, mediante el cual emitió el acuerdo N.° E-470-2020-CAU en su letra a) vinculado a la existencia de una condición irregular en el suministro.</w:t>
      </w:r>
    </w:p>
    <w:p w14:paraId="02B5681A" w14:textId="77777777" w:rsidR="00B230E5" w:rsidRDefault="00B230E5" w:rsidP="00B230E5">
      <w:pPr>
        <w:pStyle w:val="Textoindependiente"/>
        <w:tabs>
          <w:tab w:val="left" w:pos="1560"/>
        </w:tabs>
        <w:spacing w:after="0" w:line="0" w:lineRule="atLeast"/>
        <w:ind w:left="1560" w:right="567"/>
        <w:jc w:val="both"/>
        <w:outlineLvl w:val="0"/>
        <w:rPr>
          <w:rFonts w:ascii="Museo Sans 300" w:eastAsia="Arial" w:hAnsi="Museo Sans 300" w:cs="Arial"/>
          <w:sz w:val="16"/>
          <w:szCs w:val="16"/>
          <w:lang w:val="es-ES" w:eastAsia="es-SV"/>
        </w:rPr>
      </w:pPr>
    </w:p>
    <w:p w14:paraId="04676B57" w14:textId="77777777" w:rsidR="005F6E87" w:rsidRPr="009E01EF" w:rsidRDefault="009E01EF" w:rsidP="00B230E5">
      <w:pPr>
        <w:pStyle w:val="Textoindependiente"/>
        <w:numPr>
          <w:ilvl w:val="0"/>
          <w:numId w:val="5"/>
        </w:numPr>
        <w:tabs>
          <w:tab w:val="left" w:pos="1560"/>
        </w:tabs>
        <w:spacing w:after="0" w:line="0" w:lineRule="atLeast"/>
        <w:ind w:left="1560" w:right="567"/>
        <w:jc w:val="both"/>
        <w:outlineLvl w:val="0"/>
        <w:rPr>
          <w:rFonts w:ascii="Museo Sans 300" w:eastAsia="Arial" w:hAnsi="Museo Sans 300" w:cs="Arial"/>
          <w:sz w:val="16"/>
          <w:szCs w:val="16"/>
          <w:lang w:val="es-ES" w:eastAsia="es-SV"/>
        </w:rPr>
      </w:pPr>
      <w:r w:rsidRPr="009E01EF">
        <w:rPr>
          <w:rFonts w:ascii="Museo Sans 300" w:eastAsia="Arial" w:hAnsi="Museo Sans 300" w:cs="Arial"/>
          <w:sz w:val="16"/>
          <w:szCs w:val="16"/>
          <w:lang w:val="es-ES" w:eastAsia="es-SV"/>
        </w:rPr>
        <w:t>No obstante, de conformidad a los argumentos expuestos por la empresa distribuidora, respecto los intereses a recuperar, se considera que debido a que el monto que fue calculado por el CAU, tomando como base un promedio de consumo de 5,996 kWh, no incluye los intereses, se recomienda modificar el acuerdo N.° E-470-2020-CAU, en el literal b) de su parte resolutiva, con la finalidad de establecer que la  cantidad que tiene derecho a recuperar la empresa distribuidora es de CINCO MIL SEISCIENTOS CINCUENTA Y CINCO 91/100 DÓLARES DE LOS ESTADOS UNIDOS DE AMERICA (USD 5,655.91) IVA incluido, en concepto de energía no registrada, más los respectivos intereses correspondientes de conformidad con el artículo 34 de los Términos y Condiciones Generales al Con</w:t>
      </w:r>
      <w:r>
        <w:rPr>
          <w:rFonts w:ascii="Museo Sans 300" w:eastAsia="Arial" w:hAnsi="Museo Sans 300" w:cs="Arial"/>
          <w:sz w:val="16"/>
          <w:szCs w:val="16"/>
          <w:lang w:val="es-ES" w:eastAsia="es-SV"/>
        </w:rPr>
        <w:t xml:space="preserve">sumidor Final, para el año 2016 </w:t>
      </w:r>
      <w:r w:rsidR="005F6E87" w:rsidRPr="009E01EF">
        <w:rPr>
          <w:rFonts w:ascii="Museo Sans 300" w:eastAsia="Arial" w:hAnsi="Museo Sans 300" w:cs="Arial"/>
          <w:sz w:val="16"/>
          <w:szCs w:val="16"/>
          <w:lang w:val="es-ES_tradnl" w:eastAsia="es-SV"/>
        </w:rPr>
        <w:t>[…]”</w:t>
      </w:r>
    </w:p>
    <w:p w14:paraId="0E8D9D70" w14:textId="77777777" w:rsidR="009E01EF" w:rsidRDefault="009E01EF" w:rsidP="009E01EF">
      <w:pPr>
        <w:tabs>
          <w:tab w:val="left" w:pos="567"/>
        </w:tabs>
        <w:spacing w:after="0" w:line="240" w:lineRule="auto"/>
        <w:ind w:left="567"/>
        <w:jc w:val="both"/>
        <w:rPr>
          <w:rFonts w:ascii="Museo Sans 300" w:eastAsia="Arial" w:hAnsi="Museo Sans 300" w:cs="Arial"/>
          <w:sz w:val="20"/>
          <w:szCs w:val="20"/>
          <w:lang w:val="es-ES_tradnl" w:eastAsia="es-SV"/>
        </w:rPr>
      </w:pPr>
    </w:p>
    <w:p w14:paraId="69DD77F7" w14:textId="77777777" w:rsidR="00EA5E89" w:rsidRPr="00683C3C" w:rsidRDefault="00EA5E89" w:rsidP="00695E59">
      <w:pPr>
        <w:numPr>
          <w:ilvl w:val="0"/>
          <w:numId w:val="4"/>
        </w:numPr>
        <w:tabs>
          <w:tab w:val="left" w:pos="567"/>
        </w:tabs>
        <w:spacing w:after="0" w:line="240" w:lineRule="auto"/>
        <w:ind w:left="567" w:hanging="425"/>
        <w:jc w:val="both"/>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705028B7" w14:textId="77777777" w:rsidR="002D2B7A" w:rsidRDefault="002D2B7A" w:rsidP="00EA5E89">
      <w:pPr>
        <w:spacing w:after="0" w:line="240" w:lineRule="auto"/>
        <w:ind w:left="720"/>
        <w:jc w:val="both"/>
        <w:rPr>
          <w:rFonts w:ascii="Museo Sans 300" w:eastAsia="Times New Roman" w:hAnsi="Museo Sans 300"/>
          <w:sz w:val="20"/>
          <w:szCs w:val="20"/>
          <w:lang w:val="es-ES_tradnl" w:eastAsia="es-ES"/>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5621FD">
      <w:pPr>
        <w:tabs>
          <w:tab w:val="left" w:pos="1276"/>
        </w:tabs>
        <w:spacing w:after="0" w:line="0" w:lineRule="atLeast"/>
        <w:ind w:left="567"/>
        <w:jc w:val="both"/>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5621FD">
      <w:pPr>
        <w:tabs>
          <w:tab w:val="left" w:pos="1276"/>
        </w:tabs>
        <w:spacing w:after="0" w:line="0" w:lineRule="atLeast"/>
        <w:ind w:left="567"/>
        <w:jc w:val="both"/>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77777777" w:rsidR="00EA5E89" w:rsidRPr="00683C3C" w:rsidRDefault="00EA5E89" w:rsidP="005621FD">
      <w:pPr>
        <w:tabs>
          <w:tab w:val="left" w:pos="1276"/>
        </w:tabs>
        <w:spacing w:after="0" w:line="0" w:lineRule="atLeast"/>
        <w:ind w:left="567"/>
        <w:jc w:val="both"/>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5621FD">
      <w:pPr>
        <w:tabs>
          <w:tab w:val="left" w:pos="1276"/>
        </w:tabs>
        <w:spacing w:after="0" w:line="0" w:lineRule="atLeast"/>
        <w:ind w:left="567"/>
        <w:jc w:val="both"/>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2942158F" w14:textId="77777777" w:rsidR="002F17FE" w:rsidRDefault="002F17FE"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77777777" w:rsidR="002A4285" w:rsidRPr="00937F60" w:rsidRDefault="002A4285" w:rsidP="005621FD">
      <w:pPr>
        <w:suppressAutoHyphens/>
        <w:autoSpaceDN w:val="0"/>
        <w:spacing w:after="0" w:line="240" w:lineRule="auto"/>
        <w:ind w:left="567"/>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Términos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6E60E7">
        <w:rPr>
          <w:rFonts w:ascii="Museo Sans 500" w:hAnsi="Museo Sans 500"/>
          <w:b/>
          <w:sz w:val="20"/>
          <w:szCs w:val="20"/>
          <w:lang w:eastAsia="es-SV"/>
        </w:rPr>
        <w:t xml:space="preserve"> </w:t>
      </w:r>
      <w:r w:rsidR="0070593C">
        <w:rPr>
          <w:rFonts w:ascii="Museo Sans 500" w:hAnsi="Museo Sans 500"/>
          <w:b/>
          <w:sz w:val="20"/>
          <w:szCs w:val="20"/>
          <w:lang w:eastAsia="es-SV"/>
        </w:rPr>
        <w:t>CAESS, S.A. de C.V.</w:t>
      </w:r>
      <w:r w:rsidR="006E60E7">
        <w:rPr>
          <w:rFonts w:ascii="Museo Sans 500" w:hAnsi="Museo Sans 500"/>
          <w:b/>
          <w:sz w:val="20"/>
          <w:szCs w:val="20"/>
          <w:lang w:eastAsia="es-SV"/>
        </w:rPr>
        <w:t xml:space="preserve"> </w:t>
      </w:r>
      <w:r>
        <w:rPr>
          <w:rFonts w:ascii="Museo Sans 500" w:hAnsi="Museo Sans 500"/>
          <w:b/>
          <w:sz w:val="20"/>
          <w:szCs w:val="20"/>
          <w:lang w:eastAsia="es-SV"/>
        </w:rPr>
        <w:t>aplicable</w:t>
      </w:r>
      <w:r w:rsidR="006E60E7">
        <w:rPr>
          <w:rFonts w:ascii="Museo Sans 500" w:hAnsi="Museo Sans 500"/>
          <w:b/>
          <w:sz w:val="20"/>
          <w:szCs w:val="20"/>
          <w:lang w:eastAsia="es-SV"/>
        </w:rPr>
        <w:t xml:space="preserve"> </w:t>
      </w:r>
      <w:r>
        <w:rPr>
          <w:rFonts w:ascii="Museo Sans 500" w:hAnsi="Museo Sans 500"/>
          <w:b/>
          <w:sz w:val="20"/>
          <w:szCs w:val="20"/>
          <w:lang w:eastAsia="es-SV"/>
        </w:rPr>
        <w:t>para</w:t>
      </w:r>
      <w:r w:rsidR="006E60E7">
        <w:rPr>
          <w:rFonts w:ascii="Museo Sans 500" w:hAnsi="Museo Sans 500"/>
          <w:b/>
          <w:sz w:val="20"/>
          <w:szCs w:val="20"/>
          <w:lang w:eastAsia="es-SV"/>
        </w:rPr>
        <w:t xml:space="preserve"> </w:t>
      </w:r>
      <w:r>
        <w:rPr>
          <w:rFonts w:ascii="Museo Sans 500" w:hAnsi="Museo Sans 500"/>
          <w:b/>
          <w:sz w:val="20"/>
          <w:szCs w:val="20"/>
          <w:lang w:eastAsia="es-SV"/>
        </w:rPr>
        <w:t>el</w:t>
      </w:r>
      <w:r w:rsidR="006E60E7">
        <w:rPr>
          <w:rFonts w:ascii="Museo Sans 500" w:hAnsi="Museo Sans 500"/>
          <w:b/>
          <w:sz w:val="20"/>
          <w:szCs w:val="20"/>
          <w:lang w:eastAsia="es-SV"/>
        </w:rPr>
        <w:t xml:space="preserve"> </w:t>
      </w:r>
      <w:r>
        <w:rPr>
          <w:rFonts w:ascii="Museo Sans 500" w:hAnsi="Museo Sans 500"/>
          <w:b/>
          <w:sz w:val="20"/>
          <w:szCs w:val="20"/>
          <w:lang w:eastAsia="es-SV"/>
        </w:rPr>
        <w:t>año</w:t>
      </w:r>
      <w:r w:rsidR="006E60E7">
        <w:rPr>
          <w:rFonts w:ascii="Museo Sans 500" w:hAnsi="Museo Sans 500"/>
          <w:b/>
          <w:sz w:val="20"/>
          <w:szCs w:val="20"/>
          <w:lang w:eastAsia="es-SV"/>
        </w:rPr>
        <w:t xml:space="preserve"> </w:t>
      </w:r>
      <w:r>
        <w:rPr>
          <w:rFonts w:ascii="Museo Sans 500" w:hAnsi="Museo Sans 500"/>
          <w:b/>
          <w:sz w:val="20"/>
          <w:szCs w:val="20"/>
          <w:lang w:eastAsia="es-SV"/>
        </w:rPr>
        <w:t>dos</w:t>
      </w:r>
      <w:r w:rsidR="006E60E7">
        <w:rPr>
          <w:rFonts w:ascii="Museo Sans 500" w:hAnsi="Museo Sans 500"/>
          <w:b/>
          <w:sz w:val="20"/>
          <w:szCs w:val="20"/>
          <w:lang w:eastAsia="es-SV"/>
        </w:rPr>
        <w:t xml:space="preserve"> </w:t>
      </w:r>
      <w:r>
        <w:rPr>
          <w:rFonts w:ascii="Museo Sans 500" w:hAnsi="Museo Sans 500"/>
          <w:b/>
          <w:sz w:val="20"/>
          <w:szCs w:val="20"/>
          <w:lang w:eastAsia="es-SV"/>
        </w:rPr>
        <w:t>mil</w:t>
      </w:r>
      <w:r w:rsidR="006E60E7">
        <w:rPr>
          <w:rFonts w:ascii="Museo Sans 500" w:hAnsi="Museo Sans 500"/>
          <w:b/>
          <w:sz w:val="20"/>
          <w:szCs w:val="20"/>
          <w:lang w:eastAsia="es-SV"/>
        </w:rPr>
        <w:t xml:space="preserve"> </w:t>
      </w:r>
      <w:r w:rsidR="002B45D6">
        <w:rPr>
          <w:rFonts w:ascii="Museo Sans 500" w:hAnsi="Museo Sans 500"/>
          <w:b/>
          <w:sz w:val="20"/>
          <w:szCs w:val="20"/>
          <w:lang w:eastAsia="es-SV"/>
        </w:rPr>
        <w:t>dieciséis</w:t>
      </w:r>
      <w:r>
        <w:rPr>
          <w:rFonts w:ascii="Museo Sans 500" w:hAnsi="Museo Sans 500"/>
          <w:b/>
          <w:sz w:val="20"/>
          <w:szCs w:val="20"/>
          <w:lang w:eastAsia="es-SV"/>
        </w:rPr>
        <w:t>.</w:t>
      </w:r>
    </w:p>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7014BB8B" w14:textId="77777777" w:rsidR="0021188C" w:rsidRPr="0021188C" w:rsidRDefault="0021188C" w:rsidP="005621FD">
      <w:pPr>
        <w:suppressAutoHyphens/>
        <w:autoSpaceDN w:val="0"/>
        <w:spacing w:after="0" w:line="240" w:lineRule="auto"/>
        <w:ind w:left="567"/>
        <w:jc w:val="both"/>
        <w:textAlignment w:val="baseline"/>
        <w:rPr>
          <w:rFonts w:ascii="Museo Sans 300" w:hAnsi="Museo Sans 300" w:cs="Arial"/>
          <w:sz w:val="20"/>
          <w:szCs w:val="20"/>
          <w:lang w:eastAsia="es-SV"/>
        </w:rPr>
      </w:pPr>
      <w:r w:rsidRPr="0021188C">
        <w:rPr>
          <w:rFonts w:ascii="Museo Sans 300" w:hAnsi="Museo Sans 300" w:cs="Arial"/>
          <w:sz w:val="20"/>
          <w:szCs w:val="20"/>
          <w:lang w:eastAsia="es-SV"/>
        </w:rPr>
        <w:t>En</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el</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artículo</w:t>
      </w:r>
      <w:r w:rsidR="006E60E7">
        <w:rPr>
          <w:rFonts w:ascii="Museo Sans 300" w:hAnsi="Museo Sans 300" w:cs="Arial"/>
          <w:sz w:val="20"/>
          <w:szCs w:val="20"/>
          <w:lang w:eastAsia="es-SV"/>
        </w:rPr>
        <w:t xml:space="preserve"> </w:t>
      </w:r>
      <w:r w:rsidR="00DE74C4">
        <w:rPr>
          <w:rFonts w:ascii="Museo Sans 300" w:hAnsi="Museo Sans 300" w:cs="Arial"/>
          <w:sz w:val="20"/>
          <w:szCs w:val="20"/>
          <w:lang w:eastAsia="es-SV"/>
        </w:rPr>
        <w:t>6</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de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dicho</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cuerpo</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normativo</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se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detallan</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las</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situaciones</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en</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las</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cuales</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el</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usuario</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final</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está</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incumpliendo</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las</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condiciones</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contractuales</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del</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suministro,</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cuando</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existan</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alteraciones</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en</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la</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acometida</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o</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en</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el</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equipo</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de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medición.</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De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igual</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manera</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determina</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que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el</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distribuidor</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tiene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la</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responsabilidad</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de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recabar</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toda</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la</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evidencia</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que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conlleve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a</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comprobar</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que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existe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el</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incumplimiento,</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y</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establece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los</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medios</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probatorios</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que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debe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aportar</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ante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la</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SIGET</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cuando</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se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requieran.</w:t>
      </w:r>
      <w:r w:rsidR="006E60E7">
        <w:rPr>
          <w:rFonts w:ascii="Museo Sans 300" w:hAnsi="Museo Sans 300" w:cs="Arial"/>
          <w:sz w:val="20"/>
          <w:szCs w:val="20"/>
          <w:lang w:eastAsia="es-SV"/>
        </w:rPr>
        <w:t xml:space="preserve"> </w:t>
      </w:r>
    </w:p>
    <w:p w14:paraId="666BA87F" w14:textId="77777777" w:rsidR="0021188C" w:rsidRPr="0021188C" w:rsidRDefault="006E60E7" w:rsidP="005621FD">
      <w:pPr>
        <w:suppressAutoHyphens/>
        <w:autoSpaceDN w:val="0"/>
        <w:spacing w:after="0" w:line="240" w:lineRule="auto"/>
        <w:ind w:left="567"/>
        <w:jc w:val="both"/>
        <w:textAlignment w:val="baseline"/>
        <w:rPr>
          <w:rFonts w:ascii="Museo Sans 300" w:hAnsi="Museo Sans 300" w:cs="Arial"/>
          <w:sz w:val="20"/>
          <w:szCs w:val="20"/>
          <w:lang w:eastAsia="es-SV"/>
        </w:rPr>
      </w:pPr>
      <w:r>
        <w:rPr>
          <w:rFonts w:ascii="Museo Sans 300" w:hAnsi="Museo Sans 300" w:cs="Arial"/>
          <w:sz w:val="20"/>
          <w:szCs w:val="20"/>
          <w:lang w:eastAsia="es-SV"/>
        </w:rPr>
        <w:lastRenderedPageBreak/>
        <w:t xml:space="preserve"> </w:t>
      </w:r>
    </w:p>
    <w:p w14:paraId="4B2C0AA5" w14:textId="77777777" w:rsidR="008C67D9" w:rsidRPr="008C67D9" w:rsidRDefault="0021188C" w:rsidP="008C67D9">
      <w:pPr>
        <w:suppressAutoHyphens/>
        <w:autoSpaceDN w:val="0"/>
        <w:spacing w:after="0" w:line="240" w:lineRule="auto"/>
        <w:ind w:left="567"/>
        <w:jc w:val="both"/>
        <w:textAlignment w:val="baseline"/>
        <w:rPr>
          <w:rFonts w:ascii="Museo Sans 300" w:hAnsi="Museo Sans 300" w:cs="Arial"/>
          <w:i/>
          <w:iCs/>
          <w:sz w:val="20"/>
          <w:szCs w:val="20"/>
          <w:lang w:eastAsia="es-SV"/>
        </w:rPr>
      </w:pPr>
      <w:r w:rsidRPr="0021188C">
        <w:rPr>
          <w:rFonts w:ascii="Museo Sans 300" w:hAnsi="Museo Sans 300" w:cs="Arial"/>
          <w:sz w:val="20"/>
          <w:szCs w:val="20"/>
          <w:lang w:eastAsia="es-SV"/>
        </w:rPr>
        <w:t>El</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artículo</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3</w:t>
      </w:r>
      <w:r w:rsidR="008C67D9">
        <w:rPr>
          <w:rFonts w:ascii="Museo Sans 300" w:hAnsi="Museo Sans 300" w:cs="Arial"/>
          <w:sz w:val="20"/>
          <w:szCs w:val="20"/>
          <w:lang w:eastAsia="es-SV"/>
        </w:rPr>
        <w:t>4</w:t>
      </w:r>
      <w:r w:rsidRPr="0021188C">
        <w:rPr>
          <w:rFonts w:ascii="Cambria Math" w:hAnsi="Cambria Math" w:cs="Cambria Math"/>
          <w:sz w:val="20"/>
          <w:szCs w:val="20"/>
          <w:lang w:eastAsia="es-SV"/>
        </w:rPr>
        <w:t> </w:t>
      </w:r>
      <w:r w:rsidRPr="0021188C">
        <w:rPr>
          <w:rFonts w:ascii="Museo Sans 300" w:hAnsi="Museo Sans 300" w:cs="Arial"/>
          <w:sz w:val="20"/>
          <w:szCs w:val="20"/>
          <w:lang w:eastAsia="es-SV"/>
        </w:rPr>
        <w:t>inciso</w:t>
      </w:r>
      <w:r w:rsidR="006E60E7">
        <w:rPr>
          <w:rFonts w:ascii="Museo Sans 300" w:hAnsi="Museo Sans 300" w:cs="Arial"/>
          <w:sz w:val="20"/>
          <w:szCs w:val="20"/>
          <w:lang w:eastAsia="es-SV"/>
        </w:rPr>
        <w:t xml:space="preserve"> </w:t>
      </w:r>
      <w:r w:rsidRPr="0021188C">
        <w:rPr>
          <w:rFonts w:ascii="Museo Sans 300" w:hAnsi="Museo Sans 300" w:cs="Museo Sans 300"/>
          <w:sz w:val="20"/>
          <w:szCs w:val="20"/>
          <w:lang w:eastAsia="es-SV"/>
        </w:rPr>
        <w:t>ú</w:t>
      </w:r>
      <w:r w:rsidRPr="0021188C">
        <w:rPr>
          <w:rFonts w:ascii="Museo Sans 300" w:hAnsi="Museo Sans 300" w:cs="Arial"/>
          <w:sz w:val="20"/>
          <w:szCs w:val="20"/>
          <w:lang w:eastAsia="es-SV"/>
        </w:rPr>
        <w:t>ltimo</w:t>
      </w:r>
      <w:r w:rsidRPr="0021188C">
        <w:rPr>
          <w:rFonts w:ascii="Cambria Math" w:hAnsi="Cambria Math" w:cs="Cambria Math"/>
          <w:sz w:val="20"/>
          <w:szCs w:val="20"/>
          <w:lang w:eastAsia="es-SV"/>
        </w:rPr>
        <w:t> </w:t>
      </w:r>
      <w:r w:rsidRPr="0021188C">
        <w:rPr>
          <w:rFonts w:ascii="Museo Sans 300" w:hAnsi="Museo Sans 300" w:cs="Arial"/>
          <w:sz w:val="20"/>
          <w:szCs w:val="20"/>
          <w:lang w:eastAsia="es-SV"/>
        </w:rPr>
        <w:t>de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dichos</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T</w:t>
      </w:r>
      <w:r w:rsidRPr="0021188C">
        <w:rPr>
          <w:rFonts w:ascii="Museo Sans 300" w:hAnsi="Museo Sans 300" w:cs="Museo Sans 300"/>
          <w:sz w:val="20"/>
          <w:szCs w:val="20"/>
          <w:lang w:eastAsia="es-SV"/>
        </w:rPr>
        <w:t>é</w:t>
      </w:r>
      <w:r w:rsidRPr="0021188C">
        <w:rPr>
          <w:rFonts w:ascii="Museo Sans 300" w:hAnsi="Museo Sans 300" w:cs="Arial"/>
          <w:sz w:val="20"/>
          <w:szCs w:val="20"/>
          <w:lang w:eastAsia="es-SV"/>
        </w:rPr>
        <w:t>rminos</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y</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Condiciones</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establece</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lo</w:t>
      </w:r>
      <w:r w:rsidR="006E60E7">
        <w:rPr>
          <w:rFonts w:ascii="Museo Sans 300" w:hAnsi="Museo Sans 300" w:cs="Arial"/>
          <w:sz w:val="20"/>
          <w:szCs w:val="20"/>
          <w:lang w:eastAsia="es-SV"/>
        </w:rPr>
        <w:t xml:space="preserve"> </w:t>
      </w:r>
      <w:r w:rsidRPr="0021188C">
        <w:rPr>
          <w:rFonts w:ascii="Museo Sans 300" w:hAnsi="Museo Sans 300" w:cs="Arial"/>
          <w:sz w:val="20"/>
          <w:szCs w:val="20"/>
          <w:lang w:eastAsia="es-SV"/>
        </w:rPr>
        <w:t>siguiente</w:t>
      </w:r>
      <w:r w:rsidRPr="0021188C">
        <w:rPr>
          <w:rFonts w:ascii="Museo Sans 300" w:hAnsi="Museo Sans 300" w:cs="Arial"/>
          <w:i/>
          <w:iCs/>
          <w:sz w:val="20"/>
          <w:szCs w:val="20"/>
          <w:lang w:eastAsia="es-SV"/>
        </w:rPr>
        <w:t>:</w:t>
      </w:r>
      <w:r w:rsidR="006E60E7">
        <w:rPr>
          <w:rFonts w:ascii="Museo Sans 300" w:hAnsi="Museo Sans 300" w:cs="Arial"/>
          <w:i/>
          <w:iCs/>
          <w:sz w:val="20"/>
          <w:szCs w:val="20"/>
          <w:lang w:eastAsia="es-SV"/>
        </w:rPr>
        <w:t xml:space="preserve"> </w:t>
      </w:r>
      <w:r w:rsidRPr="0021188C">
        <w:rPr>
          <w:rFonts w:ascii="Museo Sans 300" w:hAnsi="Museo Sans 300" w:cs="Arial"/>
          <w:i/>
          <w:iCs/>
          <w:sz w:val="20"/>
          <w:szCs w:val="20"/>
          <w:lang w:eastAsia="es-SV"/>
        </w:rPr>
        <w:t>“</w:t>
      </w:r>
      <w:r w:rsidR="008C67D9" w:rsidRPr="008C67D9">
        <w:rPr>
          <w:rFonts w:ascii="Museo Sans 300" w:hAnsi="Museo Sans 300" w:cs="Arial"/>
          <w:i/>
          <w:iCs/>
          <w:sz w:val="20"/>
          <w:szCs w:val="20"/>
          <w:lang w:eastAsia="es-SV"/>
        </w:rPr>
        <w:t>Posterior a la resolución de la SIGET, se efectuarán los ajustes necesarios que estén relacionados con el</w:t>
      </w:r>
    </w:p>
    <w:p w14:paraId="73A1351A" w14:textId="77777777" w:rsidR="0021188C" w:rsidRPr="0021188C" w:rsidRDefault="008C67D9" w:rsidP="008C67D9">
      <w:pPr>
        <w:suppressAutoHyphens/>
        <w:autoSpaceDN w:val="0"/>
        <w:spacing w:after="0" w:line="240" w:lineRule="auto"/>
        <w:ind w:left="567"/>
        <w:jc w:val="both"/>
        <w:textAlignment w:val="baseline"/>
        <w:rPr>
          <w:rFonts w:ascii="Museo Sans 300" w:hAnsi="Museo Sans 300" w:cs="Arial"/>
          <w:sz w:val="20"/>
          <w:szCs w:val="20"/>
          <w:lang w:eastAsia="es-SV"/>
        </w:rPr>
      </w:pPr>
      <w:r w:rsidRPr="008C67D9">
        <w:rPr>
          <w:rFonts w:ascii="Museo Sans 300" w:hAnsi="Museo Sans 300" w:cs="Arial"/>
          <w:i/>
          <w:iCs/>
          <w:sz w:val="20"/>
          <w:szCs w:val="20"/>
          <w:lang w:eastAsia="es-SV"/>
        </w:rPr>
        <w:t>período sujeto del reclamo y los meses subsiguientes, incluyendo el pago de intereses.</w:t>
      </w:r>
      <w:r w:rsidR="0021188C" w:rsidRPr="0021188C">
        <w:rPr>
          <w:rFonts w:ascii="Museo Sans 300" w:hAnsi="Museo Sans 300" w:cs="Arial"/>
          <w:i/>
          <w:iCs/>
          <w:sz w:val="20"/>
          <w:szCs w:val="20"/>
          <w:lang w:eastAsia="es-SV"/>
        </w:rPr>
        <w:t>”</w:t>
      </w:r>
      <w:r w:rsidR="0021188C" w:rsidRPr="0021188C">
        <w:rPr>
          <w:rFonts w:ascii="Cambria Math" w:hAnsi="Cambria Math" w:cs="Cambria Math"/>
          <w:sz w:val="20"/>
          <w:szCs w:val="20"/>
          <w:lang w:eastAsia="es-SV"/>
        </w:rPr>
        <w:t> </w:t>
      </w:r>
      <w:r w:rsidR="006E60E7">
        <w:rPr>
          <w:rFonts w:ascii="Museo Sans 300" w:hAnsi="Museo Sans 300" w:cs="Arial"/>
          <w:sz w:val="20"/>
          <w:szCs w:val="20"/>
          <w:lang w:eastAsia="es-SV"/>
        </w:rPr>
        <w:t xml:space="preserve"> </w:t>
      </w:r>
    </w:p>
    <w:p w14:paraId="0A7F2C7F" w14:textId="77777777" w:rsidR="00EA5E89" w:rsidRPr="00683C3C" w:rsidRDefault="00EA5E89" w:rsidP="005621FD">
      <w:pPr>
        <w:suppressAutoHyphens/>
        <w:autoSpaceDN w:val="0"/>
        <w:spacing w:after="0" w:line="240" w:lineRule="auto"/>
        <w:ind w:left="567"/>
        <w:jc w:val="both"/>
        <w:textAlignment w:val="baseline"/>
        <w:rPr>
          <w:rFonts w:ascii="Museo Sans 300" w:eastAsia="Times New Roman" w:hAnsi="Museo Sans 300"/>
          <w:sz w:val="20"/>
          <w:szCs w:val="20"/>
          <w:lang w:eastAsia="es-ES"/>
        </w:rPr>
      </w:pPr>
    </w:p>
    <w:p w14:paraId="4BDAB5F7" w14:textId="77777777" w:rsidR="0021188C" w:rsidRPr="0013721A" w:rsidRDefault="00EA5E89" w:rsidP="005621FD">
      <w:pPr>
        <w:tabs>
          <w:tab w:val="left" w:pos="1276"/>
        </w:tabs>
        <w:spacing w:after="0" w:line="0" w:lineRule="atLeast"/>
        <w:ind w:left="567"/>
        <w:jc w:val="both"/>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6E60E7">
        <w:rPr>
          <w:rFonts w:ascii="Museo Sans 500" w:eastAsia="Times New Roman" w:hAnsi="Museo Sans 500"/>
          <w:b/>
          <w:bCs/>
          <w:sz w:val="20"/>
          <w:szCs w:val="20"/>
          <w:lang w:val="es-ES" w:eastAsia="es-ES"/>
        </w:rPr>
        <w:t xml:space="preserve"> </w:t>
      </w:r>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5621FD">
      <w:pPr>
        <w:tabs>
          <w:tab w:val="left" w:pos="1276"/>
        </w:tabs>
        <w:spacing w:after="0" w:line="0" w:lineRule="atLeast"/>
        <w:ind w:left="567"/>
        <w:jc w:val="both"/>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77777777" w:rsidR="0021188C" w:rsidRPr="0021188C" w:rsidRDefault="0021188C" w:rsidP="005621FD">
      <w:pPr>
        <w:tabs>
          <w:tab w:val="left" w:pos="1276"/>
        </w:tabs>
        <w:spacing w:after="0" w:line="0" w:lineRule="atLeast"/>
        <w:ind w:left="567"/>
        <w:jc w:val="both"/>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6A13D27" w14:textId="77777777" w:rsidR="0021188C" w:rsidRPr="0021188C" w:rsidRDefault="0021188C" w:rsidP="005621FD">
      <w:pPr>
        <w:tabs>
          <w:tab w:val="left" w:pos="1276"/>
        </w:tabs>
        <w:spacing w:after="0" w:line="0" w:lineRule="atLeast"/>
        <w:ind w:left="567"/>
        <w:jc w:val="both"/>
        <w:rPr>
          <w:rFonts w:ascii="Museo Sans 300" w:eastAsia="Times New Roman" w:hAnsi="Museo Sans 300"/>
          <w:bCs/>
          <w:sz w:val="20"/>
          <w:szCs w:val="20"/>
          <w:lang w:val="es-ES" w:eastAsia="es-ES"/>
        </w:rPr>
      </w:pPr>
    </w:p>
    <w:p w14:paraId="12B3D71D" w14:textId="77777777" w:rsidR="00EA5E89" w:rsidRPr="00683C3C" w:rsidRDefault="0021188C" w:rsidP="005621FD">
      <w:pPr>
        <w:tabs>
          <w:tab w:val="left" w:pos="1276"/>
        </w:tabs>
        <w:spacing w:after="0" w:line="0" w:lineRule="atLeast"/>
        <w:ind w:left="567"/>
        <w:jc w:val="both"/>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Pr="001D40AC" w:rsidRDefault="002D2B7A" w:rsidP="005621FD">
      <w:pPr>
        <w:suppressAutoHyphens/>
        <w:autoSpaceDN w:val="0"/>
        <w:spacing w:after="0" w:line="240" w:lineRule="auto"/>
        <w:ind w:left="567"/>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25EFC819" w14:textId="77777777" w:rsidR="002D2B7A" w:rsidRDefault="002D2B7A" w:rsidP="005621FD">
      <w:pPr>
        <w:tabs>
          <w:tab w:val="left" w:pos="1276"/>
        </w:tabs>
        <w:spacing w:after="0" w:line="0" w:lineRule="atLeast"/>
        <w:ind w:left="567"/>
        <w:jc w:val="both"/>
        <w:rPr>
          <w:rFonts w:ascii="Museo Sans 300" w:eastAsia="Times New Roman" w:hAnsi="Museo Sans 300"/>
          <w:sz w:val="20"/>
          <w:szCs w:val="20"/>
          <w:lang w:eastAsia="es-ES"/>
        </w:rPr>
      </w:pPr>
    </w:p>
    <w:p w14:paraId="7ADC2A24" w14:textId="665800E1" w:rsidR="009D6C8A" w:rsidRDefault="00EA5E89" w:rsidP="005621FD">
      <w:pPr>
        <w:tabs>
          <w:tab w:val="left" w:pos="1276"/>
        </w:tabs>
        <w:spacing w:after="0" w:line="0" w:lineRule="atLeast"/>
        <w:ind w:left="567"/>
        <w:jc w:val="both"/>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Pr="00683C3C" w:rsidRDefault="00EA5E89" w:rsidP="005621FD">
      <w:pPr>
        <w:spacing w:after="0" w:line="240" w:lineRule="auto"/>
        <w:ind w:left="567"/>
        <w:rPr>
          <w:rFonts w:ascii="Museo Sans 500" w:eastAsia="Times New Roman" w:hAnsi="Museo Sans 500"/>
          <w:b/>
          <w:sz w:val="20"/>
          <w:szCs w:val="20"/>
          <w:lang w:val="es-ES_tradnl" w:eastAsia="es-ES"/>
        </w:rPr>
      </w:pPr>
    </w:p>
    <w:p w14:paraId="771D6262" w14:textId="77777777" w:rsidR="00AD2DD9" w:rsidRDefault="002E2D05" w:rsidP="00695E59">
      <w:pPr>
        <w:numPr>
          <w:ilvl w:val="1"/>
          <w:numId w:val="2"/>
        </w:numPr>
        <w:tabs>
          <w:tab w:val="left" w:pos="851"/>
        </w:tabs>
        <w:spacing w:after="0" w:line="0" w:lineRule="atLeast"/>
        <w:ind w:left="709" w:hanging="142"/>
        <w:jc w:val="both"/>
        <w:rPr>
          <w:rFonts w:ascii="Museo Sans 500" w:eastAsia="Times New Roman" w:hAnsi="Museo Sans 500"/>
          <w:b/>
          <w:bCs/>
          <w:sz w:val="20"/>
          <w:szCs w:val="20"/>
          <w:lang w:eastAsia="es-ES"/>
        </w:rPr>
      </w:pPr>
      <w:r w:rsidRPr="00EF4D02">
        <w:rPr>
          <w:rFonts w:ascii="Museo Sans 500" w:eastAsia="Times New Roman" w:hAnsi="Museo Sans 500"/>
          <w:b/>
          <w:bCs/>
          <w:sz w:val="20"/>
          <w:szCs w:val="20"/>
          <w:lang w:eastAsia="es-ES"/>
        </w:rPr>
        <w:t>A</w:t>
      </w:r>
      <w:r w:rsidR="00AD2DD9">
        <w:rPr>
          <w:rFonts w:ascii="Museo Sans 500" w:eastAsia="Times New Roman" w:hAnsi="Museo Sans 500"/>
          <w:b/>
          <w:bCs/>
          <w:sz w:val="20"/>
          <w:szCs w:val="20"/>
          <w:lang w:eastAsia="es-ES"/>
        </w:rPr>
        <w:t>ntecedentes</w:t>
      </w:r>
    </w:p>
    <w:p w14:paraId="3D5436D9" w14:textId="77777777" w:rsidR="002E2D05" w:rsidRDefault="002E2D05" w:rsidP="005621FD">
      <w:pPr>
        <w:tabs>
          <w:tab w:val="left" w:pos="1276"/>
        </w:tabs>
        <w:spacing w:after="0" w:line="0" w:lineRule="atLeast"/>
        <w:ind w:left="567"/>
        <w:jc w:val="both"/>
        <w:rPr>
          <w:rFonts w:ascii="Museo Sans 300" w:eastAsia="Times New Roman" w:hAnsi="Museo Sans 300"/>
          <w:sz w:val="20"/>
          <w:szCs w:val="20"/>
          <w:lang w:eastAsia="es-ES"/>
        </w:rPr>
      </w:pPr>
    </w:p>
    <w:p w14:paraId="62C901C4" w14:textId="4418A7CA" w:rsidR="00754EF2" w:rsidRPr="00754EF2" w:rsidRDefault="007A09B0" w:rsidP="00076FFB">
      <w:pPr>
        <w:pStyle w:val="Textoindependiente"/>
        <w:spacing w:after="0" w:line="0" w:lineRule="atLeast"/>
        <w:ind w:left="567" w:right="-1"/>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emitió</w:t>
      </w:r>
      <w:r w:rsidR="006E60E7">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002E2D05">
        <w:rPr>
          <w:rFonts w:ascii="Museo Sans 300" w:eastAsia="Times New Roman" w:hAnsi="Museo Sans 300"/>
          <w:sz w:val="20"/>
          <w:szCs w:val="20"/>
          <w:lang w:eastAsia="es-ES"/>
        </w:rPr>
        <w:t>informe</w:t>
      </w:r>
      <w:r w:rsidR="006E60E7">
        <w:rPr>
          <w:rFonts w:ascii="Museo Sans 300" w:eastAsia="Times New Roman" w:hAnsi="Museo Sans 300"/>
          <w:sz w:val="20"/>
          <w:szCs w:val="20"/>
          <w:lang w:eastAsia="es-ES"/>
        </w:rPr>
        <w:t xml:space="preserve"> </w:t>
      </w:r>
      <w:r w:rsidR="002E2D05">
        <w:rPr>
          <w:rFonts w:ascii="Museo Sans 300" w:eastAsia="Times New Roman" w:hAnsi="Museo Sans 300"/>
          <w:sz w:val="20"/>
          <w:szCs w:val="20"/>
          <w:lang w:eastAsia="es-ES"/>
        </w:rPr>
        <w:t>técnico</w:t>
      </w:r>
      <w:r w:rsidR="006E60E7">
        <w:rPr>
          <w:rFonts w:ascii="Museo Sans 300" w:eastAsia="Times New Roman" w:hAnsi="Museo Sans 300"/>
          <w:sz w:val="20"/>
          <w:szCs w:val="20"/>
          <w:lang w:eastAsia="es-ES"/>
        </w:rPr>
        <w:t xml:space="preserve"> </w:t>
      </w:r>
      <w:r w:rsidR="002E2D05">
        <w:rPr>
          <w:rFonts w:ascii="Museo Sans 300" w:eastAsia="Times New Roman" w:hAnsi="Museo Sans 300"/>
          <w:sz w:val="20"/>
          <w:szCs w:val="20"/>
          <w:lang w:eastAsia="es-ES"/>
        </w:rPr>
        <w:t>N.°</w:t>
      </w:r>
      <w:r w:rsidR="006E60E7">
        <w:rPr>
          <w:rFonts w:ascii="Museo Sans 300" w:eastAsia="Times New Roman" w:hAnsi="Museo Sans 300"/>
          <w:sz w:val="20"/>
          <w:szCs w:val="20"/>
          <w:lang w:eastAsia="es-ES"/>
        </w:rPr>
        <w:t xml:space="preserve"> </w:t>
      </w:r>
      <w:r w:rsidR="002E2D05" w:rsidRPr="002E2D05">
        <w:rPr>
          <w:rFonts w:ascii="Museo Sans 300" w:eastAsia="Times New Roman" w:hAnsi="Museo Sans 300"/>
          <w:sz w:val="20"/>
          <w:szCs w:val="20"/>
          <w:lang w:eastAsia="es-ES"/>
        </w:rPr>
        <w:t>IT</w:t>
      </w:r>
      <w:r w:rsidR="004D1BA7">
        <w:rPr>
          <w:rFonts w:ascii="Museo Sans 300" w:hAnsi="Museo Sans 300"/>
          <w:sz w:val="20"/>
          <w:szCs w:val="20"/>
        </w:rPr>
        <w:t>-</w:t>
      </w:r>
      <w:r w:rsidR="0076309D">
        <w:rPr>
          <w:rFonts w:ascii="Museo Sans 300" w:hAnsi="Museo Sans 300"/>
          <w:sz w:val="20"/>
          <w:szCs w:val="20"/>
        </w:rPr>
        <w:t>030-36161</w:t>
      </w:r>
      <w:r w:rsidR="00166B73">
        <w:rPr>
          <w:rFonts w:ascii="Museo Sans 300" w:hAnsi="Museo Sans 300"/>
          <w:sz w:val="20"/>
          <w:szCs w:val="20"/>
        </w:rPr>
        <w:t>-CAU</w:t>
      </w:r>
      <w:r w:rsidR="002E2D05" w:rsidRPr="002E2D05">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cual</w:t>
      </w:r>
      <w:r w:rsidR="006E60E7">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estableció</w:t>
      </w:r>
      <w:r w:rsidR="006E60E7">
        <w:rPr>
          <w:rFonts w:ascii="Museo Sans 300" w:eastAsia="Times New Roman" w:hAnsi="Museo Sans 300"/>
          <w:sz w:val="20"/>
          <w:szCs w:val="20"/>
          <w:lang w:eastAsia="es-ES"/>
        </w:rPr>
        <w:t xml:space="preserve"> </w:t>
      </w:r>
      <w:r w:rsidR="007C5A40" w:rsidRPr="00353D55">
        <w:rPr>
          <w:rFonts w:ascii="Museo Sans 300" w:hAnsi="Museo Sans 300" w:cs="Arial"/>
          <w:bCs/>
          <w:sz w:val="20"/>
          <w:szCs w:val="20"/>
          <w:lang w:val="es-ES"/>
        </w:rPr>
        <w:t>la</w:t>
      </w:r>
      <w:r w:rsidR="006E60E7">
        <w:rPr>
          <w:rFonts w:ascii="Museo Sans 300" w:hAnsi="Museo Sans 300" w:cs="Arial"/>
          <w:bCs/>
          <w:sz w:val="20"/>
          <w:szCs w:val="20"/>
          <w:lang w:val="es-ES"/>
        </w:rPr>
        <w:t xml:space="preserve"> </w:t>
      </w:r>
      <w:r w:rsidR="009D6C8A">
        <w:rPr>
          <w:rFonts w:ascii="Museo Sans 300" w:hAnsi="Museo Sans 300" w:cs="Arial"/>
          <w:bCs/>
          <w:sz w:val="20"/>
          <w:szCs w:val="20"/>
          <w:lang w:val="es-ES"/>
        </w:rPr>
        <w:t xml:space="preserve">existencia de la </w:t>
      </w:r>
      <w:r w:rsidR="007C5A40" w:rsidRPr="00353D55">
        <w:rPr>
          <w:rFonts w:ascii="Museo Sans 300" w:hAnsi="Museo Sans 300" w:cs="Arial"/>
          <w:bCs/>
          <w:sz w:val="20"/>
          <w:szCs w:val="20"/>
          <w:lang w:val="es-ES"/>
        </w:rPr>
        <w:t>condición</w:t>
      </w:r>
      <w:r w:rsidR="006E60E7">
        <w:rPr>
          <w:rFonts w:ascii="Museo Sans 300" w:hAnsi="Museo Sans 300" w:cs="Arial"/>
          <w:bCs/>
          <w:sz w:val="20"/>
          <w:szCs w:val="20"/>
          <w:lang w:val="es-ES"/>
        </w:rPr>
        <w:t xml:space="preserve"> </w:t>
      </w:r>
      <w:r w:rsidR="009D6C8A">
        <w:rPr>
          <w:rFonts w:ascii="Museo Sans 300" w:hAnsi="Museo Sans 300" w:cs="Arial"/>
          <w:bCs/>
          <w:sz w:val="20"/>
          <w:szCs w:val="20"/>
          <w:lang w:val="es-ES"/>
        </w:rPr>
        <w:t xml:space="preserve">irregular </w:t>
      </w:r>
      <w:r w:rsidR="007C5A40" w:rsidRPr="00353D55">
        <w:rPr>
          <w:rFonts w:ascii="Museo Sans 300" w:hAnsi="Museo Sans 300" w:cs="Arial"/>
          <w:bCs/>
          <w:sz w:val="20"/>
          <w:szCs w:val="20"/>
          <w:lang w:val="es-ES"/>
        </w:rPr>
        <w:t>en</w:t>
      </w:r>
      <w:r w:rsidR="006E60E7">
        <w:rPr>
          <w:rFonts w:ascii="Museo Sans 300" w:hAnsi="Museo Sans 300" w:cs="Arial"/>
          <w:bCs/>
          <w:sz w:val="20"/>
          <w:szCs w:val="20"/>
          <w:lang w:val="es-ES"/>
        </w:rPr>
        <w:t xml:space="preserve"> </w:t>
      </w:r>
      <w:r w:rsidR="007C5A40" w:rsidRPr="00353D55">
        <w:rPr>
          <w:rFonts w:ascii="Museo Sans 300" w:hAnsi="Museo Sans 300" w:cs="Arial"/>
          <w:bCs/>
          <w:sz w:val="20"/>
          <w:szCs w:val="20"/>
          <w:lang w:val="es-ES"/>
        </w:rPr>
        <w:t>el</w:t>
      </w:r>
      <w:r w:rsidR="006E60E7">
        <w:rPr>
          <w:rFonts w:ascii="Museo Sans 300" w:hAnsi="Museo Sans 300" w:cs="Arial"/>
          <w:bCs/>
          <w:sz w:val="20"/>
          <w:szCs w:val="20"/>
          <w:lang w:val="es-ES"/>
        </w:rPr>
        <w:t xml:space="preserve"> </w:t>
      </w:r>
      <w:r w:rsidR="007C5A40" w:rsidRPr="00353D55">
        <w:rPr>
          <w:rFonts w:ascii="Museo Sans 300" w:hAnsi="Museo Sans 300" w:cs="Arial"/>
          <w:bCs/>
          <w:sz w:val="20"/>
          <w:szCs w:val="20"/>
          <w:lang w:val="es-ES"/>
        </w:rPr>
        <w:t>suministro</w:t>
      </w:r>
      <w:r w:rsidR="006E60E7">
        <w:rPr>
          <w:rFonts w:ascii="Museo Sans 300" w:hAnsi="Museo Sans 300" w:cs="Arial"/>
          <w:bCs/>
          <w:sz w:val="20"/>
          <w:szCs w:val="20"/>
          <w:lang w:val="es-ES"/>
        </w:rPr>
        <w:t xml:space="preserve"> </w:t>
      </w:r>
      <w:r w:rsidR="007C5A40" w:rsidRPr="00353D55">
        <w:rPr>
          <w:rFonts w:ascii="Museo Sans 300" w:hAnsi="Museo Sans 300" w:cs="Arial"/>
          <w:bCs/>
          <w:sz w:val="20"/>
          <w:szCs w:val="20"/>
          <w:lang w:val="es-ES"/>
        </w:rPr>
        <w:t>identificado</w:t>
      </w:r>
      <w:r w:rsidR="006E60E7">
        <w:rPr>
          <w:rFonts w:ascii="Museo Sans 300" w:hAnsi="Museo Sans 300" w:cs="Arial"/>
          <w:bCs/>
          <w:sz w:val="20"/>
          <w:szCs w:val="20"/>
          <w:lang w:val="es-ES"/>
        </w:rPr>
        <w:t xml:space="preserve"> </w:t>
      </w:r>
      <w:r w:rsidR="007C5A40" w:rsidRPr="00353D55">
        <w:rPr>
          <w:rFonts w:ascii="Museo Sans 300" w:hAnsi="Museo Sans 300" w:cs="Arial"/>
          <w:bCs/>
          <w:sz w:val="20"/>
          <w:szCs w:val="20"/>
          <w:lang w:val="es-ES"/>
        </w:rPr>
        <w:t>con</w:t>
      </w:r>
      <w:r w:rsidR="006E60E7">
        <w:rPr>
          <w:rFonts w:ascii="Museo Sans 300" w:hAnsi="Museo Sans 300" w:cs="Arial"/>
          <w:bCs/>
          <w:sz w:val="20"/>
          <w:szCs w:val="20"/>
          <w:lang w:val="es-ES"/>
        </w:rPr>
        <w:t xml:space="preserve"> </w:t>
      </w:r>
      <w:r w:rsidR="007C5A40" w:rsidRPr="00353D55">
        <w:rPr>
          <w:rFonts w:ascii="Museo Sans 300" w:hAnsi="Museo Sans 300" w:cs="Arial"/>
          <w:bCs/>
          <w:sz w:val="20"/>
          <w:szCs w:val="20"/>
          <w:lang w:val="es-ES"/>
        </w:rPr>
        <w:t>el</w:t>
      </w:r>
      <w:r w:rsidR="006E60E7">
        <w:rPr>
          <w:rFonts w:ascii="Museo Sans 300" w:hAnsi="Museo Sans 300" w:cs="Arial"/>
          <w:bCs/>
          <w:sz w:val="20"/>
          <w:szCs w:val="20"/>
          <w:lang w:val="es-ES"/>
        </w:rPr>
        <w:t xml:space="preserve"> </w:t>
      </w:r>
      <w:r w:rsidR="007C5A40" w:rsidRPr="00353D55">
        <w:rPr>
          <w:rFonts w:ascii="Museo Sans 300" w:hAnsi="Museo Sans 300" w:cs="Arial"/>
          <w:bCs/>
          <w:sz w:val="20"/>
          <w:szCs w:val="20"/>
          <w:lang w:val="es-ES"/>
        </w:rPr>
        <w:t>NIC</w:t>
      </w:r>
      <w:r w:rsidR="006E60E7">
        <w:rPr>
          <w:rFonts w:ascii="Museo Sans 300" w:hAnsi="Museo Sans 300" w:cs="Arial"/>
          <w:bCs/>
          <w:sz w:val="20"/>
          <w:szCs w:val="20"/>
          <w:lang w:val="es-ES"/>
        </w:rPr>
        <w:t xml:space="preserve"> </w:t>
      </w:r>
      <w:r w:rsidR="00891CA7">
        <w:rPr>
          <w:rFonts w:ascii="Museo Sans 300" w:hAnsi="Museo Sans 300" w:cs="Arial"/>
          <w:bCs/>
          <w:sz w:val="20"/>
          <w:szCs w:val="20"/>
          <w:lang w:val="es-ES"/>
        </w:rPr>
        <w:t>XXX</w:t>
      </w:r>
      <w:r w:rsidR="007C5A40">
        <w:rPr>
          <w:rFonts w:ascii="Museo Sans 300" w:hAnsi="Museo Sans 300" w:cs="Arial"/>
          <w:bCs/>
          <w:sz w:val="20"/>
          <w:szCs w:val="20"/>
          <w:lang w:val="es-ES"/>
        </w:rPr>
        <w:t>,</w:t>
      </w:r>
      <w:r w:rsidR="006E60E7">
        <w:rPr>
          <w:rFonts w:ascii="Museo Sans 300" w:hAnsi="Museo Sans 300" w:cs="Arial"/>
          <w:bCs/>
          <w:sz w:val="20"/>
          <w:szCs w:val="20"/>
          <w:lang w:val="es-ES"/>
        </w:rPr>
        <w:t xml:space="preserve"> </w:t>
      </w:r>
      <w:r w:rsidR="00F97209">
        <w:rPr>
          <w:rFonts w:ascii="Museo Sans 300" w:hAnsi="Museo Sans 300" w:cs="Arial"/>
          <w:bCs/>
          <w:sz w:val="20"/>
          <w:szCs w:val="20"/>
          <w:lang w:val="es-ES"/>
        </w:rPr>
        <w:t xml:space="preserve">al comprobar que </w:t>
      </w:r>
      <w:r w:rsidR="0076309D">
        <w:rPr>
          <w:rFonts w:ascii="Museo Sans 300" w:hAnsi="Museo Sans 300" w:cs="Arial"/>
          <w:bCs/>
          <w:sz w:val="20"/>
          <w:szCs w:val="20"/>
          <w:lang w:val="es-ES"/>
        </w:rPr>
        <w:t xml:space="preserve">existieron </w:t>
      </w:r>
      <w:r w:rsidR="0076309D">
        <w:rPr>
          <w:rFonts w:ascii="Museo Sans 300" w:eastAsia="Times New Roman" w:hAnsi="Museo Sans 300"/>
          <w:sz w:val="20"/>
          <w:szCs w:val="20"/>
          <w:lang w:eastAsia="es-ES"/>
        </w:rPr>
        <w:t>líneas</w:t>
      </w:r>
      <w:r w:rsidR="00F97209">
        <w:rPr>
          <w:rFonts w:ascii="Museo Sans 300" w:eastAsia="Times New Roman" w:hAnsi="Museo Sans 300"/>
          <w:sz w:val="20"/>
          <w:szCs w:val="20"/>
          <w:lang w:eastAsia="es-ES"/>
        </w:rPr>
        <w:t xml:space="preserve"> </w:t>
      </w:r>
      <w:r w:rsidR="00F97209" w:rsidRPr="00754EF2">
        <w:rPr>
          <w:rFonts w:ascii="Museo Sans 300" w:eastAsia="Times New Roman" w:hAnsi="Museo Sans 300"/>
          <w:sz w:val="20"/>
          <w:szCs w:val="20"/>
          <w:lang w:eastAsia="es-ES"/>
        </w:rPr>
        <w:t>directas</w:t>
      </w:r>
      <w:r w:rsidR="00F97209">
        <w:rPr>
          <w:rFonts w:ascii="Museo Sans 300" w:eastAsia="Times New Roman" w:hAnsi="Museo Sans 300"/>
          <w:sz w:val="20"/>
          <w:szCs w:val="20"/>
          <w:lang w:eastAsia="es-ES"/>
        </w:rPr>
        <w:t xml:space="preserve"> </w:t>
      </w:r>
      <w:r w:rsidR="004F7E4D">
        <w:rPr>
          <w:rFonts w:ascii="Museo Sans 300" w:hAnsi="Museo Sans 300" w:cs="Arial"/>
          <w:bCs/>
          <w:sz w:val="20"/>
          <w:szCs w:val="20"/>
          <w:lang w:val="es-ES"/>
        </w:rPr>
        <w:t xml:space="preserve">conectadas a la red de distribución eléctrica </w:t>
      </w:r>
      <w:r w:rsidR="004F7E4D">
        <w:rPr>
          <w:rFonts w:ascii="Museo Sans 300" w:eastAsia="Times New Roman" w:hAnsi="Museo Sans 300"/>
          <w:sz w:val="20"/>
          <w:szCs w:val="20"/>
          <w:lang w:eastAsia="es-ES"/>
        </w:rPr>
        <w:t>que</w:t>
      </w:r>
      <w:r w:rsidR="0076309D">
        <w:rPr>
          <w:rFonts w:ascii="Museo Sans 300" w:eastAsia="Times New Roman" w:hAnsi="Museo Sans 300"/>
          <w:sz w:val="20"/>
          <w:szCs w:val="20"/>
          <w:lang w:eastAsia="es-ES"/>
        </w:rPr>
        <w:t xml:space="preserve"> ingresaban al inmueble con</w:t>
      </w:r>
      <w:r w:rsidR="00F97209">
        <w:rPr>
          <w:rFonts w:ascii="Museo Sans 300" w:eastAsia="Times New Roman" w:hAnsi="Museo Sans 300"/>
          <w:sz w:val="20"/>
          <w:szCs w:val="20"/>
          <w:lang w:eastAsia="es-ES"/>
        </w:rPr>
        <w:t xml:space="preserve"> mediciones de </w:t>
      </w:r>
      <w:r w:rsidR="00F97209" w:rsidRPr="006E60E7">
        <w:rPr>
          <w:rFonts w:ascii="Museo Sans 300" w:eastAsia="Times New Roman" w:hAnsi="Museo Sans 300"/>
          <w:sz w:val="20"/>
          <w:szCs w:val="20"/>
          <w:lang w:eastAsia="es-ES"/>
        </w:rPr>
        <w:t>corrientes</w:t>
      </w:r>
      <w:r w:rsidR="00F97209">
        <w:rPr>
          <w:rFonts w:ascii="Museo Sans 300" w:eastAsia="Times New Roman" w:hAnsi="Museo Sans 300"/>
          <w:sz w:val="20"/>
          <w:szCs w:val="20"/>
          <w:lang w:eastAsia="es-ES"/>
        </w:rPr>
        <w:t xml:space="preserve"> </w:t>
      </w:r>
      <w:r w:rsidR="00F97209" w:rsidRPr="006E60E7">
        <w:rPr>
          <w:rFonts w:ascii="Museo Sans 300" w:eastAsia="Times New Roman" w:hAnsi="Museo Sans 300"/>
          <w:sz w:val="20"/>
          <w:szCs w:val="20"/>
          <w:lang w:eastAsia="es-ES"/>
        </w:rPr>
        <w:t>instantáneas</w:t>
      </w:r>
      <w:r w:rsidR="00F97209">
        <w:rPr>
          <w:rFonts w:ascii="Museo Sans 300" w:eastAsia="Times New Roman" w:hAnsi="Museo Sans 300"/>
          <w:sz w:val="20"/>
          <w:szCs w:val="20"/>
          <w:lang w:eastAsia="es-ES"/>
        </w:rPr>
        <w:t xml:space="preserve"> </w:t>
      </w:r>
      <w:r w:rsidR="00F97209" w:rsidRPr="006E60E7">
        <w:rPr>
          <w:rFonts w:ascii="Museo Sans 300" w:eastAsia="Times New Roman" w:hAnsi="Museo Sans 300"/>
          <w:sz w:val="20"/>
          <w:szCs w:val="20"/>
          <w:lang w:eastAsia="es-ES"/>
        </w:rPr>
        <w:t>de</w:t>
      </w:r>
      <w:r w:rsidR="00F97209">
        <w:rPr>
          <w:rFonts w:ascii="Museo Sans 300" w:eastAsia="Times New Roman" w:hAnsi="Museo Sans 300"/>
          <w:sz w:val="20"/>
          <w:szCs w:val="20"/>
          <w:lang w:eastAsia="es-ES"/>
        </w:rPr>
        <w:t xml:space="preserve"> </w:t>
      </w:r>
      <w:r w:rsidR="004F7E4D">
        <w:rPr>
          <w:rFonts w:ascii="Museo Sans 300" w:eastAsia="Times New Roman" w:hAnsi="Museo Sans 300"/>
          <w:sz w:val="20"/>
          <w:szCs w:val="20"/>
          <w:lang w:eastAsia="es-ES"/>
        </w:rPr>
        <w:t xml:space="preserve">54.7 y 45.0 </w:t>
      </w:r>
      <w:r w:rsidR="00F97209" w:rsidRPr="006E60E7">
        <w:rPr>
          <w:rFonts w:ascii="Museo Sans 300" w:eastAsia="Times New Roman" w:hAnsi="Museo Sans 300"/>
          <w:sz w:val="20"/>
          <w:szCs w:val="20"/>
          <w:lang w:eastAsia="es-ES"/>
        </w:rPr>
        <w:t>amperios,</w:t>
      </w:r>
      <w:r w:rsidR="00F97209">
        <w:rPr>
          <w:rFonts w:ascii="Museo Sans 300" w:eastAsia="Times New Roman" w:hAnsi="Museo Sans 300"/>
          <w:sz w:val="20"/>
          <w:szCs w:val="20"/>
          <w:lang w:eastAsia="es-ES"/>
        </w:rPr>
        <w:t xml:space="preserve"> </w:t>
      </w:r>
      <w:r w:rsidR="00F97209" w:rsidRPr="006E60E7">
        <w:rPr>
          <w:rFonts w:ascii="Museo Sans 300" w:eastAsia="Times New Roman" w:hAnsi="Museo Sans 300"/>
          <w:sz w:val="20"/>
          <w:szCs w:val="20"/>
          <w:lang w:eastAsia="es-ES"/>
        </w:rPr>
        <w:t>respectivamente</w:t>
      </w:r>
      <w:r w:rsidR="00F97209">
        <w:rPr>
          <w:rFonts w:ascii="Museo Sans 300" w:eastAsia="Times New Roman" w:hAnsi="Museo Sans 300"/>
          <w:sz w:val="20"/>
          <w:szCs w:val="20"/>
          <w:lang w:eastAsia="es-ES"/>
        </w:rPr>
        <w:t xml:space="preserve">, </w:t>
      </w:r>
      <w:r w:rsidR="004F7E4D">
        <w:rPr>
          <w:rFonts w:ascii="Museo Sans 300" w:eastAsia="Times New Roman" w:hAnsi="Museo Sans 300"/>
          <w:sz w:val="20"/>
          <w:szCs w:val="20"/>
          <w:lang w:eastAsia="es-ES"/>
        </w:rPr>
        <w:t>las cuales derivaban</w:t>
      </w:r>
      <w:r w:rsidR="00F97209">
        <w:rPr>
          <w:rFonts w:ascii="Museo Sans 300" w:eastAsia="Times New Roman" w:hAnsi="Museo Sans 300"/>
          <w:sz w:val="20"/>
          <w:szCs w:val="20"/>
          <w:lang w:eastAsia="es-ES"/>
        </w:rPr>
        <w:t xml:space="preserve"> </w:t>
      </w:r>
      <w:r w:rsidR="00F97209" w:rsidRPr="00754EF2">
        <w:rPr>
          <w:rFonts w:ascii="Museo Sans 300" w:eastAsia="Times New Roman" w:hAnsi="Museo Sans 300"/>
          <w:sz w:val="20"/>
          <w:szCs w:val="20"/>
          <w:lang w:eastAsia="es-ES"/>
        </w:rPr>
        <w:t>energía</w:t>
      </w:r>
      <w:r w:rsidR="00F97209">
        <w:rPr>
          <w:rFonts w:ascii="Museo Sans 300" w:eastAsia="Times New Roman" w:hAnsi="Museo Sans 300"/>
          <w:sz w:val="20"/>
          <w:szCs w:val="20"/>
          <w:lang w:eastAsia="es-ES"/>
        </w:rPr>
        <w:t xml:space="preserve"> </w:t>
      </w:r>
      <w:r w:rsidR="00F97209" w:rsidRPr="00754EF2">
        <w:rPr>
          <w:rFonts w:ascii="Museo Sans 300" w:eastAsia="Times New Roman" w:hAnsi="Museo Sans 300"/>
          <w:sz w:val="20"/>
          <w:szCs w:val="20"/>
          <w:lang w:eastAsia="es-ES"/>
        </w:rPr>
        <w:t>eléctrica</w:t>
      </w:r>
      <w:r w:rsidR="00F97209">
        <w:rPr>
          <w:rFonts w:ascii="Museo Sans 300" w:eastAsia="Times New Roman" w:hAnsi="Museo Sans 300"/>
          <w:sz w:val="20"/>
          <w:szCs w:val="20"/>
          <w:lang w:eastAsia="es-ES"/>
        </w:rPr>
        <w:t xml:space="preserve"> que no era </w:t>
      </w:r>
      <w:r w:rsidR="00F97209" w:rsidRPr="00754EF2">
        <w:rPr>
          <w:rFonts w:ascii="Museo Sans 300" w:eastAsia="Times New Roman" w:hAnsi="Museo Sans 300"/>
          <w:sz w:val="20"/>
          <w:szCs w:val="20"/>
          <w:lang w:eastAsia="es-ES"/>
        </w:rPr>
        <w:t>registrada</w:t>
      </w:r>
      <w:r w:rsidR="00F97209">
        <w:rPr>
          <w:rFonts w:ascii="Museo Sans 300" w:eastAsia="Times New Roman" w:hAnsi="Museo Sans 300"/>
          <w:sz w:val="20"/>
          <w:szCs w:val="20"/>
          <w:lang w:eastAsia="es-ES"/>
        </w:rPr>
        <w:t xml:space="preserve"> </w:t>
      </w:r>
      <w:r w:rsidR="00F97209" w:rsidRPr="00754EF2">
        <w:rPr>
          <w:rFonts w:ascii="Museo Sans 300" w:eastAsia="Times New Roman" w:hAnsi="Museo Sans 300"/>
          <w:sz w:val="20"/>
          <w:szCs w:val="20"/>
          <w:lang w:eastAsia="es-ES"/>
        </w:rPr>
        <w:t>por</w:t>
      </w:r>
      <w:r w:rsidR="00F97209">
        <w:rPr>
          <w:rFonts w:ascii="Museo Sans 300" w:eastAsia="Times New Roman" w:hAnsi="Museo Sans 300"/>
          <w:sz w:val="20"/>
          <w:szCs w:val="20"/>
          <w:lang w:eastAsia="es-ES"/>
        </w:rPr>
        <w:t xml:space="preserve"> </w:t>
      </w:r>
      <w:r w:rsidR="00F97209" w:rsidRPr="00754EF2">
        <w:rPr>
          <w:rFonts w:ascii="Museo Sans 300" w:eastAsia="Times New Roman" w:hAnsi="Museo Sans 300"/>
          <w:sz w:val="20"/>
          <w:szCs w:val="20"/>
          <w:lang w:eastAsia="es-ES"/>
        </w:rPr>
        <w:t>el</w:t>
      </w:r>
      <w:r w:rsidR="00F97209">
        <w:rPr>
          <w:rFonts w:ascii="Museo Sans 300" w:eastAsia="Times New Roman" w:hAnsi="Museo Sans 300"/>
          <w:sz w:val="20"/>
          <w:szCs w:val="20"/>
          <w:lang w:eastAsia="es-ES"/>
        </w:rPr>
        <w:t xml:space="preserve"> </w:t>
      </w:r>
      <w:r w:rsidR="00F97209" w:rsidRPr="00754EF2">
        <w:rPr>
          <w:rFonts w:ascii="Museo Sans 300" w:eastAsia="Times New Roman" w:hAnsi="Museo Sans 300"/>
          <w:sz w:val="20"/>
          <w:szCs w:val="20"/>
          <w:lang w:eastAsia="es-ES"/>
        </w:rPr>
        <w:t>equipo</w:t>
      </w:r>
      <w:r w:rsidR="00F97209">
        <w:rPr>
          <w:rFonts w:ascii="Museo Sans 300" w:eastAsia="Times New Roman" w:hAnsi="Museo Sans 300"/>
          <w:sz w:val="20"/>
          <w:szCs w:val="20"/>
          <w:lang w:eastAsia="es-ES"/>
        </w:rPr>
        <w:t xml:space="preserve"> </w:t>
      </w:r>
      <w:r w:rsidR="00F97209" w:rsidRPr="00754EF2">
        <w:rPr>
          <w:rFonts w:ascii="Museo Sans 300" w:eastAsia="Times New Roman" w:hAnsi="Museo Sans 300"/>
          <w:sz w:val="20"/>
          <w:szCs w:val="20"/>
          <w:lang w:eastAsia="es-ES"/>
        </w:rPr>
        <w:t>de</w:t>
      </w:r>
      <w:r w:rsidR="00F97209">
        <w:rPr>
          <w:rFonts w:ascii="Museo Sans 300" w:eastAsia="Times New Roman" w:hAnsi="Museo Sans 300"/>
          <w:sz w:val="20"/>
          <w:szCs w:val="20"/>
          <w:lang w:eastAsia="es-ES"/>
        </w:rPr>
        <w:t xml:space="preserve"> </w:t>
      </w:r>
      <w:r w:rsidR="00F97209" w:rsidRPr="00754EF2">
        <w:rPr>
          <w:rFonts w:ascii="Museo Sans 300" w:eastAsia="Times New Roman" w:hAnsi="Museo Sans 300"/>
          <w:sz w:val="20"/>
          <w:szCs w:val="20"/>
          <w:lang w:eastAsia="es-ES"/>
        </w:rPr>
        <w:t>medición.</w:t>
      </w:r>
      <w:r w:rsidR="00F97209">
        <w:rPr>
          <w:rFonts w:ascii="Museo Sans 300" w:eastAsia="Times New Roman" w:hAnsi="Museo Sans 300"/>
          <w:sz w:val="20"/>
          <w:szCs w:val="20"/>
          <w:lang w:eastAsia="es-ES"/>
        </w:rPr>
        <w:t xml:space="preserve"> </w:t>
      </w:r>
    </w:p>
    <w:p w14:paraId="54559B5C" w14:textId="77777777" w:rsidR="00754EF2" w:rsidRPr="00754EF2" w:rsidRDefault="006E60E7" w:rsidP="00C862E2">
      <w:pPr>
        <w:spacing w:after="0" w:line="0" w:lineRule="atLeast"/>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360C7C" w14:textId="2372FBB9" w:rsidR="002E2D05" w:rsidRPr="006E60E7" w:rsidRDefault="00124852" w:rsidP="00C862E2">
      <w:pPr>
        <w:spacing w:after="0" w:line="0" w:lineRule="atLeast"/>
        <w:ind w:left="567"/>
        <w:jc w:val="both"/>
        <w:rPr>
          <w:rFonts w:ascii="Museo Sans 300" w:eastAsia="Times New Roman" w:hAnsi="Museo Sans 300"/>
          <w:sz w:val="20"/>
          <w:szCs w:val="20"/>
          <w:lang w:eastAsia="es-ES"/>
        </w:rPr>
      </w:pPr>
      <w:r w:rsidRPr="006E60E7">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base</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00695F80" w:rsidRPr="006E60E7">
        <w:rPr>
          <w:rFonts w:ascii="Museo Sans 300" w:eastAsia="Times New Roman" w:hAnsi="Museo Sans 300"/>
          <w:sz w:val="20"/>
          <w:szCs w:val="20"/>
          <w:lang w:eastAsia="es-ES"/>
        </w:rPr>
        <w:t>lo</w:t>
      </w:r>
      <w:r w:rsidR="006E60E7">
        <w:rPr>
          <w:rFonts w:ascii="Museo Sans 300" w:eastAsia="Times New Roman" w:hAnsi="Museo Sans 300"/>
          <w:sz w:val="20"/>
          <w:szCs w:val="20"/>
          <w:lang w:eastAsia="es-ES"/>
        </w:rPr>
        <w:t xml:space="preserve"> </w:t>
      </w:r>
      <w:r w:rsidR="00695F80" w:rsidRPr="006E60E7">
        <w:rPr>
          <w:rFonts w:ascii="Museo Sans 300" w:eastAsia="Times New Roman" w:hAnsi="Museo Sans 300"/>
          <w:sz w:val="20"/>
          <w:szCs w:val="20"/>
          <w:lang w:eastAsia="es-ES"/>
        </w:rPr>
        <w:t>anterior,</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determin</w:t>
      </w:r>
      <w:r w:rsidR="00695F80" w:rsidRPr="006E60E7">
        <w:rPr>
          <w:rFonts w:ascii="Museo Sans 300" w:eastAsia="Times New Roman" w:hAnsi="Museo Sans 300"/>
          <w:sz w:val="20"/>
          <w:szCs w:val="20"/>
          <w:lang w:eastAsia="es-ES"/>
        </w:rPr>
        <w:t>ó</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sociedad</w:t>
      </w:r>
      <w:r w:rsidR="006E60E7">
        <w:rPr>
          <w:rFonts w:ascii="Museo Sans 300" w:eastAsia="Times New Roman" w:hAnsi="Museo Sans 300"/>
          <w:sz w:val="20"/>
          <w:szCs w:val="20"/>
          <w:lang w:eastAsia="es-ES"/>
        </w:rPr>
        <w:t xml:space="preserve"> </w:t>
      </w:r>
      <w:r w:rsidR="004F7E4D" w:rsidRPr="0070593C">
        <w:rPr>
          <w:rFonts w:ascii="Museo Sans 300" w:eastAsia="Times New Roman" w:hAnsi="Museo Sans 300"/>
          <w:sz w:val="20"/>
          <w:szCs w:val="20"/>
          <w:lang w:eastAsia="es-ES"/>
        </w:rPr>
        <w:t>CAESS, S.A. de C.V.</w:t>
      </w:r>
      <w:r w:rsidR="004F7E4D">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c</w:t>
      </w:r>
      <w:r w:rsidR="00F97209">
        <w:rPr>
          <w:rFonts w:ascii="Museo Sans 300" w:eastAsia="Times New Roman" w:hAnsi="Museo Sans 300"/>
          <w:sz w:val="20"/>
          <w:szCs w:val="20"/>
          <w:lang w:eastAsia="es-ES"/>
        </w:rPr>
        <w:t>ontaba</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evidencia</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fehaciente</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cual</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dem</w:t>
      </w:r>
      <w:r w:rsidR="00F97209">
        <w:rPr>
          <w:rFonts w:ascii="Museo Sans 300" w:eastAsia="Times New Roman" w:hAnsi="Museo Sans 300"/>
          <w:sz w:val="20"/>
          <w:szCs w:val="20"/>
          <w:lang w:eastAsia="es-ES"/>
        </w:rPr>
        <w:t>ostró</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suministro</w:t>
      </w:r>
      <w:r w:rsidR="006E60E7">
        <w:rPr>
          <w:rFonts w:ascii="Museo Sans 300" w:eastAsia="Times New Roman" w:hAnsi="Museo Sans 300"/>
          <w:sz w:val="20"/>
          <w:szCs w:val="20"/>
          <w:lang w:eastAsia="es-ES"/>
        </w:rPr>
        <w:t xml:space="preserve"> </w:t>
      </w:r>
      <w:r w:rsidR="0013721A" w:rsidRPr="006E60E7">
        <w:rPr>
          <w:rFonts w:ascii="Museo Sans 300" w:eastAsia="Times New Roman" w:hAnsi="Museo Sans 300"/>
          <w:sz w:val="20"/>
          <w:szCs w:val="20"/>
          <w:lang w:eastAsia="es-ES"/>
        </w:rPr>
        <w:t>identificado</w:t>
      </w:r>
      <w:r w:rsidR="006E60E7">
        <w:rPr>
          <w:rFonts w:ascii="Museo Sans 300" w:eastAsia="Times New Roman" w:hAnsi="Museo Sans 300"/>
          <w:sz w:val="20"/>
          <w:szCs w:val="20"/>
          <w:lang w:eastAsia="es-ES"/>
        </w:rPr>
        <w:t xml:space="preserve"> </w:t>
      </w:r>
      <w:r w:rsidR="0013721A" w:rsidRPr="006E60E7">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0013721A" w:rsidRPr="006E60E7">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0013721A" w:rsidRPr="006E60E7">
        <w:rPr>
          <w:rFonts w:ascii="Museo Sans 300" w:eastAsia="Times New Roman" w:hAnsi="Museo Sans 300"/>
          <w:sz w:val="20"/>
          <w:szCs w:val="20"/>
          <w:lang w:eastAsia="es-ES"/>
        </w:rPr>
        <w:t>NIC</w:t>
      </w:r>
      <w:r w:rsidR="006E60E7">
        <w:rPr>
          <w:rFonts w:ascii="Museo Sans 300" w:eastAsia="Times New Roman" w:hAnsi="Museo Sans 300"/>
          <w:sz w:val="20"/>
          <w:szCs w:val="20"/>
          <w:lang w:eastAsia="es-ES"/>
        </w:rPr>
        <w:t xml:space="preserve"> </w:t>
      </w:r>
      <w:r w:rsidR="00891CA7">
        <w:rPr>
          <w:rFonts w:ascii="Museo Sans 300" w:eastAsia="Times New Roman" w:hAnsi="Museo Sans 300"/>
          <w:sz w:val="20"/>
          <w:szCs w:val="20"/>
          <w:lang w:eastAsia="es-ES"/>
        </w:rPr>
        <w:t>XXX</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existió</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una</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condición</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irregular</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007501D1">
        <w:rPr>
          <w:rFonts w:ascii="Museo Sans 300" w:eastAsia="Times New Roman" w:hAnsi="Museo Sans 300"/>
          <w:sz w:val="20"/>
          <w:szCs w:val="20"/>
          <w:lang w:eastAsia="es-ES"/>
        </w:rPr>
        <w:t>ocasionó que no se efectuara</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registro</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correcto</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consumo</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energía</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eléctrica</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suministro</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y</w:t>
      </w:r>
      <w:r w:rsidR="002276C0">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por</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tanto,</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no</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reflejó</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consumo</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real</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demandado.</w:t>
      </w:r>
      <w:r w:rsidR="006E60E7">
        <w:rPr>
          <w:rFonts w:ascii="Museo Sans 300" w:eastAsia="Times New Roman" w:hAnsi="Museo Sans 300"/>
          <w:sz w:val="20"/>
          <w:szCs w:val="20"/>
          <w:lang w:eastAsia="es-ES"/>
        </w:rPr>
        <w:t xml:space="preserve"> </w:t>
      </w:r>
    </w:p>
    <w:p w14:paraId="7B89D8BF" w14:textId="77777777" w:rsidR="002E2D05" w:rsidRPr="006E60E7" w:rsidRDefault="002E2D05" w:rsidP="006E60E7">
      <w:pPr>
        <w:spacing w:after="0" w:line="0" w:lineRule="atLeast"/>
        <w:ind w:left="567"/>
        <w:jc w:val="both"/>
        <w:rPr>
          <w:rFonts w:ascii="Museo Sans 300" w:eastAsia="Times New Roman" w:hAnsi="Museo Sans 300"/>
          <w:sz w:val="20"/>
          <w:szCs w:val="20"/>
          <w:lang w:eastAsia="es-ES"/>
        </w:rPr>
      </w:pPr>
    </w:p>
    <w:p w14:paraId="724D0035" w14:textId="6741EA5C" w:rsidR="002E2D05" w:rsidRPr="006E60E7" w:rsidRDefault="00695F80" w:rsidP="006E60E7">
      <w:pPr>
        <w:spacing w:after="0" w:line="0" w:lineRule="atLeast"/>
        <w:ind w:left="567"/>
        <w:jc w:val="both"/>
        <w:rPr>
          <w:rFonts w:ascii="Museo Sans 300" w:eastAsia="Times New Roman" w:hAnsi="Museo Sans 300"/>
          <w:sz w:val="20"/>
          <w:szCs w:val="20"/>
          <w:lang w:eastAsia="es-ES"/>
        </w:rPr>
      </w:pPr>
      <w:r w:rsidRPr="006E60E7">
        <w:rPr>
          <w:rFonts w:ascii="Museo Sans 300" w:eastAsia="Times New Roman" w:hAnsi="Museo Sans 300"/>
          <w:sz w:val="20"/>
          <w:szCs w:val="20"/>
          <w:lang w:eastAsia="es-ES"/>
        </w:rPr>
        <w:t>Debido</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lo</w:t>
      </w:r>
      <w:r w:rsidR="006E60E7">
        <w:rPr>
          <w:rFonts w:ascii="Museo Sans 300" w:eastAsia="Times New Roman" w:hAnsi="Museo Sans 300"/>
          <w:sz w:val="20"/>
          <w:szCs w:val="20"/>
          <w:lang w:eastAsia="es-ES"/>
        </w:rPr>
        <w:t xml:space="preserve"> </w:t>
      </w:r>
      <w:r w:rsidRPr="006E60E7">
        <w:rPr>
          <w:rFonts w:ascii="Museo Sans 300" w:eastAsia="Times New Roman" w:hAnsi="Museo Sans 300"/>
          <w:sz w:val="20"/>
          <w:szCs w:val="20"/>
          <w:lang w:eastAsia="es-ES"/>
        </w:rPr>
        <w:t>anterior,</w:t>
      </w:r>
      <w:r w:rsidR="006E60E7">
        <w:rPr>
          <w:rFonts w:ascii="Museo Sans 300" w:eastAsia="Times New Roman" w:hAnsi="Museo Sans 300"/>
          <w:sz w:val="20"/>
          <w:szCs w:val="20"/>
          <w:lang w:eastAsia="es-ES"/>
        </w:rPr>
        <w:t xml:space="preserve"> </w:t>
      </w:r>
      <w:r w:rsidR="00C719E4">
        <w:rPr>
          <w:rFonts w:ascii="Museo Sans 300" w:eastAsia="Times New Roman" w:hAnsi="Museo Sans 300"/>
          <w:sz w:val="20"/>
          <w:szCs w:val="20"/>
          <w:lang w:eastAsia="es-ES"/>
        </w:rPr>
        <w:t xml:space="preserve">determinó que </w:t>
      </w:r>
      <w:r w:rsidR="002276C0">
        <w:rPr>
          <w:rFonts w:ascii="Museo Sans 300" w:eastAsia="Times New Roman" w:hAnsi="Museo Sans 300"/>
          <w:sz w:val="20"/>
          <w:szCs w:val="20"/>
          <w:lang w:eastAsia="es-ES"/>
        </w:rPr>
        <w:t xml:space="preserve">la </w:t>
      </w:r>
      <w:r w:rsidR="00C719E4">
        <w:rPr>
          <w:rFonts w:ascii="Museo Sans 300" w:eastAsia="Times New Roman" w:hAnsi="Museo Sans 300"/>
          <w:sz w:val="20"/>
          <w:szCs w:val="20"/>
          <w:lang w:eastAsia="es-ES"/>
        </w:rPr>
        <w:t>distribuidora</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tien</w:t>
      </w:r>
      <w:r w:rsidR="009D6C8A">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derecho</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recuperar</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cantidad</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004F7E4D">
        <w:rPr>
          <w:rFonts w:ascii="Museo Sans 300" w:eastAsia="Times New Roman" w:hAnsi="Museo Sans 300"/>
          <w:sz w:val="20"/>
          <w:szCs w:val="20"/>
          <w:lang w:eastAsia="es-ES"/>
        </w:rPr>
        <w:t>CINCO MIL</w:t>
      </w:r>
      <w:r w:rsidR="002F17FE">
        <w:rPr>
          <w:rFonts w:ascii="Museo Sans 300" w:eastAsia="Times New Roman" w:hAnsi="Museo Sans 300"/>
          <w:sz w:val="20"/>
          <w:szCs w:val="20"/>
          <w:lang w:eastAsia="es-ES"/>
        </w:rPr>
        <w:t xml:space="preserve"> </w:t>
      </w:r>
      <w:r w:rsidR="004F7E4D">
        <w:rPr>
          <w:rFonts w:ascii="Museo Sans 300" w:eastAsia="Times New Roman" w:hAnsi="Museo Sans 300"/>
          <w:sz w:val="20"/>
          <w:szCs w:val="20"/>
          <w:lang w:eastAsia="es-ES"/>
        </w:rPr>
        <w:t>SEISCIENTOS CINCUENTA Y CINCO 91/100 DÓLARES DE LOS ESTADOS UNIDOS DE AMÉRICA (USD 5,655.91)</w:t>
      </w:r>
      <w:r w:rsidR="00E91C34">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IVA</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incluido</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concepto</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energía</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no</w:t>
      </w:r>
      <w:r w:rsidR="006E60E7">
        <w:rPr>
          <w:rFonts w:ascii="Museo Sans 300" w:eastAsia="Times New Roman" w:hAnsi="Museo Sans 300"/>
          <w:sz w:val="20"/>
          <w:szCs w:val="20"/>
          <w:lang w:eastAsia="es-ES"/>
        </w:rPr>
        <w:t xml:space="preserve"> </w:t>
      </w:r>
      <w:r w:rsidR="004F7E4D" w:rsidRPr="006E60E7">
        <w:rPr>
          <w:rFonts w:ascii="Museo Sans 300" w:eastAsia="Times New Roman" w:hAnsi="Museo Sans 300"/>
          <w:sz w:val="20"/>
          <w:szCs w:val="20"/>
          <w:lang w:eastAsia="es-ES"/>
        </w:rPr>
        <w:t>registrada,</w:t>
      </w:r>
      <w:r w:rsidR="004F7E4D">
        <w:rPr>
          <w:rFonts w:ascii="Museo Sans 300" w:eastAsia="Times New Roman" w:hAnsi="Museo Sans 300"/>
          <w:sz w:val="20"/>
          <w:szCs w:val="20"/>
          <w:lang w:eastAsia="es-ES"/>
        </w:rPr>
        <w:t xml:space="preserve"> de</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conformidad</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Términos</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Condiciones</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Generales</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Consumidor</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Final,</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00124852" w:rsidRPr="006E60E7">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004F7E4D">
        <w:rPr>
          <w:rFonts w:ascii="Museo Sans 300" w:eastAsia="Times New Roman" w:hAnsi="Museo Sans 300"/>
          <w:sz w:val="20"/>
          <w:szCs w:val="20"/>
          <w:lang w:eastAsia="es-ES"/>
        </w:rPr>
        <w:t>año 2016</w:t>
      </w:r>
      <w:r w:rsidR="00124852" w:rsidRPr="006E60E7">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p>
    <w:p w14:paraId="0F0DF5F5" w14:textId="77777777" w:rsidR="00353D55" w:rsidRDefault="00353D55" w:rsidP="005621FD">
      <w:pPr>
        <w:autoSpaceDE w:val="0"/>
        <w:autoSpaceDN w:val="0"/>
        <w:adjustRightInd w:val="0"/>
        <w:spacing w:after="0" w:line="240" w:lineRule="auto"/>
        <w:ind w:left="567"/>
        <w:jc w:val="both"/>
        <w:rPr>
          <w:rFonts w:ascii="Museo Sans 300" w:hAnsi="Museo Sans 300"/>
          <w:bCs/>
          <w:sz w:val="20"/>
          <w:szCs w:val="20"/>
          <w:lang w:val="es-ES"/>
        </w:rPr>
      </w:pPr>
    </w:p>
    <w:p w14:paraId="25A15F7E" w14:textId="77777777" w:rsidR="009D6C8A" w:rsidRPr="002276C0" w:rsidRDefault="002E2D05" w:rsidP="00695E59">
      <w:pPr>
        <w:numPr>
          <w:ilvl w:val="1"/>
          <w:numId w:val="2"/>
        </w:numPr>
        <w:tabs>
          <w:tab w:val="left" w:pos="851"/>
        </w:tabs>
        <w:spacing w:after="0" w:line="0" w:lineRule="atLeast"/>
        <w:ind w:left="709" w:hanging="142"/>
        <w:jc w:val="both"/>
        <w:rPr>
          <w:rFonts w:ascii="Museo Sans 500" w:eastAsia="Times New Roman" w:hAnsi="Museo Sans 500"/>
          <w:b/>
          <w:bCs/>
          <w:sz w:val="20"/>
          <w:szCs w:val="20"/>
          <w:lang w:eastAsia="es-ES"/>
        </w:rPr>
      </w:pPr>
      <w:r w:rsidRPr="00EF4D02">
        <w:rPr>
          <w:rFonts w:ascii="Museo Sans 500" w:eastAsia="Times New Roman" w:hAnsi="Museo Sans 500"/>
          <w:b/>
          <w:bCs/>
          <w:sz w:val="20"/>
          <w:szCs w:val="20"/>
          <w:lang w:eastAsia="es-ES"/>
        </w:rPr>
        <w:t>Sobre</w:t>
      </w:r>
      <w:r w:rsidR="006E60E7">
        <w:rPr>
          <w:rFonts w:ascii="Museo Sans 500" w:eastAsia="Times New Roman" w:hAnsi="Museo Sans 500"/>
          <w:b/>
          <w:bCs/>
          <w:sz w:val="20"/>
          <w:szCs w:val="20"/>
          <w:lang w:eastAsia="es-ES"/>
        </w:rPr>
        <w:t xml:space="preserve"> </w:t>
      </w:r>
      <w:r w:rsidRPr="00EF4D02">
        <w:rPr>
          <w:rFonts w:ascii="Museo Sans 500" w:eastAsia="Times New Roman" w:hAnsi="Museo Sans 500"/>
          <w:b/>
          <w:bCs/>
          <w:sz w:val="20"/>
          <w:szCs w:val="20"/>
          <w:lang w:eastAsia="es-ES"/>
        </w:rPr>
        <w:t>l</w:t>
      </w:r>
      <w:r w:rsidR="00F97209">
        <w:rPr>
          <w:rFonts w:ascii="Museo Sans 500" w:eastAsia="Times New Roman" w:hAnsi="Museo Sans 500"/>
          <w:b/>
          <w:bCs/>
          <w:sz w:val="20"/>
          <w:szCs w:val="20"/>
          <w:lang w:eastAsia="es-ES"/>
        </w:rPr>
        <w:t>os</w:t>
      </w:r>
      <w:r w:rsidR="006E60E7">
        <w:rPr>
          <w:rFonts w:ascii="Museo Sans 500" w:eastAsia="Times New Roman" w:hAnsi="Museo Sans 500"/>
          <w:b/>
          <w:bCs/>
          <w:sz w:val="20"/>
          <w:szCs w:val="20"/>
          <w:lang w:eastAsia="es-ES"/>
        </w:rPr>
        <w:t xml:space="preserve"> </w:t>
      </w:r>
      <w:r w:rsidR="00695F80">
        <w:rPr>
          <w:rFonts w:ascii="Museo Sans 500" w:eastAsia="Times New Roman" w:hAnsi="Museo Sans 500"/>
          <w:b/>
          <w:bCs/>
          <w:sz w:val="20"/>
          <w:szCs w:val="20"/>
          <w:lang w:eastAsia="es-ES"/>
        </w:rPr>
        <w:t>argumento</w:t>
      </w:r>
      <w:r w:rsidR="00F97209">
        <w:rPr>
          <w:rFonts w:ascii="Museo Sans 500" w:eastAsia="Times New Roman" w:hAnsi="Museo Sans 500"/>
          <w:b/>
          <w:bCs/>
          <w:sz w:val="20"/>
          <w:szCs w:val="20"/>
          <w:lang w:eastAsia="es-ES"/>
        </w:rPr>
        <w:t>s</w:t>
      </w:r>
      <w:r w:rsidR="006E60E7">
        <w:rPr>
          <w:rFonts w:ascii="Museo Sans 500" w:eastAsia="Times New Roman" w:hAnsi="Museo Sans 500"/>
          <w:b/>
          <w:bCs/>
          <w:sz w:val="20"/>
          <w:szCs w:val="20"/>
          <w:lang w:eastAsia="es-ES"/>
        </w:rPr>
        <w:t xml:space="preserve"> </w:t>
      </w:r>
      <w:r w:rsidRPr="00EF4D02">
        <w:rPr>
          <w:rFonts w:ascii="Museo Sans 500" w:eastAsia="Times New Roman" w:hAnsi="Museo Sans 500"/>
          <w:b/>
          <w:bCs/>
          <w:sz w:val="20"/>
          <w:szCs w:val="20"/>
          <w:lang w:eastAsia="es-ES"/>
        </w:rPr>
        <w:t>plantea</w:t>
      </w:r>
      <w:r w:rsidR="00695F80">
        <w:rPr>
          <w:rFonts w:ascii="Museo Sans 500" w:eastAsia="Times New Roman" w:hAnsi="Museo Sans 500"/>
          <w:b/>
          <w:bCs/>
          <w:sz w:val="20"/>
          <w:szCs w:val="20"/>
          <w:lang w:eastAsia="es-ES"/>
        </w:rPr>
        <w:t>do</w:t>
      </w:r>
      <w:r w:rsidR="00F97209">
        <w:rPr>
          <w:rFonts w:ascii="Museo Sans 500" w:eastAsia="Times New Roman" w:hAnsi="Museo Sans 500"/>
          <w:b/>
          <w:bCs/>
          <w:sz w:val="20"/>
          <w:szCs w:val="20"/>
          <w:lang w:eastAsia="es-ES"/>
        </w:rPr>
        <w:t>s</w:t>
      </w:r>
      <w:r w:rsidR="006E60E7">
        <w:rPr>
          <w:rFonts w:ascii="Museo Sans 500" w:eastAsia="Times New Roman" w:hAnsi="Museo Sans 500"/>
          <w:b/>
          <w:bCs/>
          <w:sz w:val="20"/>
          <w:szCs w:val="20"/>
          <w:lang w:eastAsia="es-ES"/>
        </w:rPr>
        <w:t xml:space="preserve"> </w:t>
      </w:r>
      <w:r w:rsidRPr="00EF4D02">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Pr="00EF4D02">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Pr="00EF4D02">
        <w:rPr>
          <w:rFonts w:ascii="Museo Sans 500" w:eastAsia="Times New Roman" w:hAnsi="Museo Sans 500"/>
          <w:b/>
          <w:bCs/>
          <w:sz w:val="20"/>
          <w:szCs w:val="20"/>
          <w:lang w:eastAsia="es-ES"/>
        </w:rPr>
        <w:t>recurso</w:t>
      </w:r>
      <w:r w:rsidR="00504557">
        <w:rPr>
          <w:rFonts w:ascii="Museo Sans 500" w:eastAsia="Times New Roman" w:hAnsi="Museo Sans 500"/>
          <w:b/>
          <w:bCs/>
          <w:sz w:val="20"/>
          <w:szCs w:val="20"/>
          <w:lang w:eastAsia="es-ES"/>
        </w:rPr>
        <w:t xml:space="preserve"> por la distribuidora</w:t>
      </w:r>
    </w:p>
    <w:p w14:paraId="3AD9340C" w14:textId="77777777" w:rsidR="00821D60" w:rsidRDefault="00821D60" w:rsidP="00076FFB">
      <w:pPr>
        <w:tabs>
          <w:tab w:val="left" w:pos="1276"/>
        </w:tabs>
        <w:spacing w:after="0" w:line="240" w:lineRule="auto"/>
        <w:jc w:val="both"/>
        <w:rPr>
          <w:rFonts w:ascii="Museo Sans 300" w:eastAsia="Times New Roman" w:hAnsi="Museo Sans 300"/>
          <w:sz w:val="20"/>
          <w:szCs w:val="20"/>
          <w:lang w:eastAsia="es-ES"/>
        </w:rPr>
      </w:pPr>
    </w:p>
    <w:p w14:paraId="39AE90F1" w14:textId="77777777" w:rsidR="00EA5E89" w:rsidRPr="00C64EB1" w:rsidRDefault="00504557" w:rsidP="00695E59">
      <w:pPr>
        <w:numPr>
          <w:ilvl w:val="0"/>
          <w:numId w:val="6"/>
        </w:numPr>
        <w:spacing w:after="0" w:line="240" w:lineRule="auto"/>
        <w:ind w:hanging="643"/>
        <w:jc w:val="both"/>
        <w:rPr>
          <w:rFonts w:ascii="Museo Sans 300" w:eastAsia="Times New Roman" w:hAnsi="Museo Sans 300"/>
          <w:sz w:val="20"/>
          <w:szCs w:val="20"/>
          <w:u w:val="single"/>
          <w:lang w:val="es-ES" w:eastAsia="es-ES"/>
        </w:rPr>
      </w:pPr>
      <w:r w:rsidRPr="00C64EB1">
        <w:rPr>
          <w:rFonts w:ascii="Museo Sans 300" w:eastAsia="Times New Roman" w:hAnsi="Museo Sans 300"/>
          <w:b/>
          <w:sz w:val="20"/>
          <w:szCs w:val="20"/>
          <w:u w:val="single"/>
          <w:lang w:val="es-ES" w:eastAsia="es-ES"/>
        </w:rPr>
        <w:t xml:space="preserve">Método para el cálculo de energía no registrada </w:t>
      </w:r>
    </w:p>
    <w:p w14:paraId="78FB4C8F" w14:textId="77777777" w:rsidR="005949C7" w:rsidRDefault="005949C7" w:rsidP="005621FD">
      <w:pPr>
        <w:spacing w:after="0" w:line="240" w:lineRule="auto"/>
        <w:ind w:left="567"/>
        <w:jc w:val="both"/>
        <w:rPr>
          <w:rFonts w:ascii="Museo Sans 300" w:eastAsia="Times New Roman" w:hAnsi="Museo Sans 300"/>
          <w:sz w:val="20"/>
          <w:szCs w:val="20"/>
          <w:lang w:val="es-ES" w:eastAsia="es-ES"/>
        </w:rPr>
      </w:pPr>
    </w:p>
    <w:p w14:paraId="5BB4F013" w14:textId="608C9598" w:rsidR="00321C69" w:rsidRDefault="00321C69" w:rsidP="00C64EB1">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val="es-ES" w:eastAsia="es-ES"/>
        </w:rPr>
        <w:t xml:space="preserve">Sobre </w:t>
      </w:r>
      <w:r w:rsidR="00F97209">
        <w:rPr>
          <w:rFonts w:ascii="Museo Sans 300" w:eastAsia="Times New Roman" w:hAnsi="Museo Sans 300"/>
          <w:sz w:val="20"/>
          <w:szCs w:val="20"/>
          <w:lang w:val="es-ES" w:eastAsia="es-ES"/>
        </w:rPr>
        <w:t>el</w:t>
      </w:r>
      <w:r w:rsidR="005949C7">
        <w:rPr>
          <w:rFonts w:ascii="Museo Sans 300" w:eastAsia="Times New Roman" w:hAnsi="Museo Sans 300"/>
          <w:sz w:val="20"/>
          <w:szCs w:val="20"/>
          <w:lang w:val="es-ES" w:eastAsia="es-ES"/>
        </w:rPr>
        <w:t xml:space="preserve"> argumento </w:t>
      </w:r>
      <w:r w:rsidR="00C64EB1">
        <w:rPr>
          <w:rFonts w:ascii="Museo Sans 300" w:eastAsia="Times New Roman" w:hAnsi="Museo Sans 300"/>
          <w:sz w:val="20"/>
          <w:szCs w:val="20"/>
          <w:lang w:val="es-ES" w:eastAsia="es-ES"/>
        </w:rPr>
        <w:t>de la distribuidora solicitando se</w:t>
      </w:r>
      <w:r w:rsidR="00C64EB1">
        <w:rPr>
          <w:rFonts w:ascii="Museo Sans 300" w:eastAsia="Times New Roman" w:hAnsi="Museo Sans 300"/>
          <w:sz w:val="20"/>
          <w:szCs w:val="20"/>
          <w:lang w:eastAsia="es-ES"/>
        </w:rPr>
        <w:t xml:space="preserve"> valide su cálculo de energía no registrada pues considera que después de corregida la condición irregular, se transfirió la carga consumida desde el servicio NIC </w:t>
      </w:r>
      <w:r w:rsidR="00891CA7">
        <w:rPr>
          <w:rFonts w:ascii="Museo Sans 300" w:eastAsia="Times New Roman" w:hAnsi="Museo Sans 300"/>
          <w:sz w:val="20"/>
          <w:szCs w:val="20"/>
          <w:lang w:eastAsia="es-ES"/>
        </w:rPr>
        <w:t>XXX</w:t>
      </w:r>
      <w:r w:rsidR="00C64EB1">
        <w:rPr>
          <w:rFonts w:ascii="Museo Sans 300" w:eastAsia="Times New Roman" w:hAnsi="Museo Sans 300"/>
          <w:sz w:val="20"/>
          <w:szCs w:val="20"/>
          <w:lang w:eastAsia="es-ES"/>
        </w:rPr>
        <w:t xml:space="preserve"> hacia </w:t>
      </w:r>
      <w:r w:rsidR="00A72501">
        <w:rPr>
          <w:rFonts w:ascii="Museo Sans 300" w:eastAsia="Times New Roman" w:hAnsi="Museo Sans 300"/>
          <w:sz w:val="20"/>
          <w:szCs w:val="20"/>
          <w:lang w:eastAsia="es-ES"/>
        </w:rPr>
        <w:t xml:space="preserve">los </w:t>
      </w:r>
      <w:r w:rsidRPr="00321C69">
        <w:rPr>
          <w:rFonts w:ascii="Museo Sans 300" w:eastAsia="Times New Roman" w:hAnsi="Museo Sans 300"/>
          <w:bCs/>
          <w:sz w:val="20"/>
          <w:szCs w:val="20"/>
          <w:lang w:val="es-ES" w:eastAsia="es-ES"/>
        </w:rPr>
        <w:t>nuevos servicios contratados</w:t>
      </w:r>
      <w:r w:rsidRPr="00321C69">
        <w:rPr>
          <w:rFonts w:ascii="Museo Sans 300" w:eastAsia="Times New Roman" w:hAnsi="Museo Sans 300"/>
          <w:sz w:val="20"/>
          <w:szCs w:val="20"/>
          <w:lang w:eastAsia="es-ES"/>
        </w:rPr>
        <w:t xml:space="preserve"> </w:t>
      </w:r>
      <w:r w:rsidR="00C64EB1">
        <w:rPr>
          <w:rFonts w:ascii="Museo Sans 300" w:eastAsia="Times New Roman" w:hAnsi="Museo Sans 300"/>
          <w:sz w:val="20"/>
          <w:szCs w:val="20"/>
          <w:lang w:eastAsia="es-ES"/>
        </w:rPr>
        <w:t xml:space="preserve">con NIC </w:t>
      </w:r>
      <w:r w:rsidR="00891CA7">
        <w:rPr>
          <w:rFonts w:ascii="Museo Sans 300" w:eastAsia="Times New Roman" w:hAnsi="Museo Sans 300"/>
          <w:sz w:val="20"/>
          <w:szCs w:val="20"/>
          <w:lang w:eastAsia="es-ES"/>
        </w:rPr>
        <w:t>XXX</w:t>
      </w:r>
      <w:r w:rsidR="00C64EB1">
        <w:rPr>
          <w:rFonts w:ascii="Museo Sans 300" w:eastAsia="Times New Roman" w:hAnsi="Museo Sans 300"/>
          <w:sz w:val="20"/>
          <w:szCs w:val="20"/>
          <w:lang w:eastAsia="es-ES"/>
        </w:rPr>
        <w:t xml:space="preserve"> y </w:t>
      </w:r>
      <w:r w:rsidR="00891CA7">
        <w:rPr>
          <w:rFonts w:ascii="Museo Sans 300" w:eastAsia="Times New Roman" w:hAnsi="Museo Sans 300"/>
          <w:sz w:val="20"/>
          <w:szCs w:val="20"/>
          <w:lang w:eastAsia="es-ES"/>
        </w:rPr>
        <w:t>XXX</w:t>
      </w:r>
      <w:r>
        <w:rPr>
          <w:rFonts w:ascii="Museo Sans 300" w:eastAsia="Times New Roman" w:hAnsi="Museo Sans 300"/>
          <w:sz w:val="20"/>
          <w:szCs w:val="20"/>
          <w:lang w:eastAsia="es-ES"/>
        </w:rPr>
        <w:t>.</w:t>
      </w:r>
    </w:p>
    <w:p w14:paraId="476AF8EC" w14:textId="77777777" w:rsidR="00321C69" w:rsidRDefault="00321C69" w:rsidP="00C64EB1">
      <w:pPr>
        <w:spacing w:after="0" w:line="240" w:lineRule="auto"/>
        <w:ind w:left="567"/>
        <w:jc w:val="both"/>
        <w:rPr>
          <w:rFonts w:ascii="Museo Sans 300" w:eastAsia="Times New Roman" w:hAnsi="Museo Sans 300"/>
          <w:sz w:val="20"/>
          <w:szCs w:val="20"/>
          <w:lang w:eastAsia="es-ES"/>
        </w:rPr>
      </w:pPr>
    </w:p>
    <w:p w14:paraId="6DDC3E6A" w14:textId="2B1B215A" w:rsidR="00321C69" w:rsidRDefault="00321C69" w:rsidP="00C64EB1">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Al respecto, debe indicarse que la distribuidora no aportó ninguna prueba técnica que </w:t>
      </w:r>
      <w:r w:rsidR="00867C4C">
        <w:rPr>
          <w:rFonts w:ascii="Museo Sans 300" w:eastAsia="Times New Roman" w:hAnsi="Museo Sans 300"/>
          <w:sz w:val="20"/>
          <w:szCs w:val="20"/>
          <w:lang w:eastAsia="es-ES"/>
        </w:rPr>
        <w:t xml:space="preserve">demostrara </w:t>
      </w:r>
      <w:r w:rsidR="009470AC">
        <w:rPr>
          <w:rFonts w:ascii="Museo Sans 300" w:eastAsia="Times New Roman" w:hAnsi="Museo Sans 300"/>
          <w:sz w:val="20"/>
          <w:szCs w:val="20"/>
          <w:lang w:eastAsia="es-ES"/>
        </w:rPr>
        <w:t>que existió un traslado de equipos hacia otros servicios eléctricos</w:t>
      </w:r>
      <w:r w:rsidR="00867C4C">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w:t>
      </w:r>
      <w:r w:rsidR="00867C4C">
        <w:rPr>
          <w:rFonts w:ascii="Museo Sans 300" w:eastAsia="Times New Roman" w:hAnsi="Museo Sans 300"/>
          <w:sz w:val="20"/>
          <w:szCs w:val="20"/>
          <w:lang w:eastAsia="es-ES"/>
        </w:rPr>
        <w:t>A</w:t>
      </w:r>
      <w:r>
        <w:rPr>
          <w:rFonts w:ascii="Museo Sans 300" w:eastAsia="Times New Roman" w:hAnsi="Museo Sans 300"/>
          <w:sz w:val="20"/>
          <w:szCs w:val="20"/>
          <w:lang w:eastAsia="es-ES"/>
        </w:rPr>
        <w:t>simismo, entre los elementos en los que debe basarse el cálculo de energía no registrada determinados en el artículo 5.2. del Procedimiento</w:t>
      </w:r>
      <w:r w:rsidRPr="00321C69">
        <w:rPr>
          <w:rFonts w:ascii="Museo Sans 300" w:eastAsia="Times New Roman" w:hAnsi="Museo Sans 300"/>
          <w:sz w:val="20"/>
          <w:szCs w:val="20"/>
          <w:lang w:eastAsia="es-ES"/>
        </w:rPr>
        <w:t xml:space="preserve"> para Investigar la Existencia de Condiciones Irregulares en el Suministro de Energía Eléctrica del Usuario Final</w:t>
      </w:r>
      <w:r w:rsidR="009470AC">
        <w:rPr>
          <w:rFonts w:ascii="Museo Sans 300" w:eastAsia="Times New Roman" w:hAnsi="Museo Sans 300"/>
          <w:sz w:val="20"/>
          <w:szCs w:val="20"/>
          <w:lang w:eastAsia="es-ES"/>
        </w:rPr>
        <w:t xml:space="preserve"> no se encuentra </w:t>
      </w:r>
      <w:r w:rsidR="00FA20C4">
        <w:rPr>
          <w:rFonts w:ascii="Museo Sans 300" w:eastAsia="Times New Roman" w:hAnsi="Museo Sans 300"/>
          <w:sz w:val="20"/>
          <w:szCs w:val="20"/>
          <w:lang w:eastAsia="es-ES"/>
        </w:rPr>
        <w:t xml:space="preserve">determinado </w:t>
      </w:r>
      <w:r w:rsidR="009470AC">
        <w:rPr>
          <w:rFonts w:ascii="Museo Sans 300" w:eastAsia="Times New Roman" w:hAnsi="Museo Sans 300"/>
          <w:sz w:val="20"/>
          <w:szCs w:val="20"/>
          <w:lang w:eastAsia="es-ES"/>
        </w:rPr>
        <w:t xml:space="preserve">el método de sumar consumos de servicios que pertenecen a otros usuarios y que fueron contratados después de corregida la condición irregular, es decir, posteriores al día </w:t>
      </w:r>
      <w:r w:rsidR="00882E3B">
        <w:rPr>
          <w:rFonts w:ascii="Museo Sans 300" w:eastAsia="Times New Roman" w:hAnsi="Museo Sans 300"/>
          <w:sz w:val="20"/>
          <w:szCs w:val="20"/>
          <w:lang w:eastAsia="es-ES"/>
        </w:rPr>
        <w:t>7 de octu</w:t>
      </w:r>
      <w:r w:rsidR="009470AC">
        <w:rPr>
          <w:rFonts w:ascii="Museo Sans 300" w:eastAsia="Times New Roman" w:hAnsi="Museo Sans 300"/>
          <w:sz w:val="20"/>
          <w:szCs w:val="20"/>
          <w:lang w:eastAsia="es-ES"/>
        </w:rPr>
        <w:t>bre de 2016.</w:t>
      </w:r>
    </w:p>
    <w:p w14:paraId="355349B1" w14:textId="77777777" w:rsidR="00321C69" w:rsidRDefault="00321C69" w:rsidP="00C64EB1">
      <w:pPr>
        <w:spacing w:after="0" w:line="240" w:lineRule="auto"/>
        <w:ind w:left="567"/>
        <w:jc w:val="both"/>
        <w:rPr>
          <w:rFonts w:ascii="Museo Sans 300" w:eastAsia="Times New Roman" w:hAnsi="Museo Sans 300"/>
          <w:sz w:val="20"/>
          <w:szCs w:val="20"/>
          <w:lang w:eastAsia="es-ES"/>
        </w:rPr>
      </w:pPr>
    </w:p>
    <w:p w14:paraId="573ED567" w14:textId="0893FDF9" w:rsidR="00321C69" w:rsidRDefault="009470AC" w:rsidP="00C64EB1">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Asimismo, </w:t>
      </w:r>
      <w:r w:rsidR="00321C69">
        <w:rPr>
          <w:rFonts w:ascii="Museo Sans 300" w:eastAsia="Times New Roman" w:hAnsi="Museo Sans 300"/>
          <w:sz w:val="20"/>
          <w:szCs w:val="20"/>
          <w:lang w:eastAsia="es-ES"/>
        </w:rPr>
        <w:t xml:space="preserve">los registros consumidos </w:t>
      </w:r>
      <w:r>
        <w:rPr>
          <w:rFonts w:ascii="Museo Sans 300" w:eastAsia="Times New Roman" w:hAnsi="Museo Sans 300"/>
          <w:sz w:val="20"/>
          <w:szCs w:val="20"/>
          <w:lang w:eastAsia="es-ES"/>
        </w:rPr>
        <w:t xml:space="preserve">en el servicio eléctrico con NIC </w:t>
      </w:r>
      <w:r w:rsidR="00891CA7">
        <w:rPr>
          <w:rFonts w:ascii="Museo Sans 300" w:eastAsia="Times New Roman" w:hAnsi="Museo Sans 300"/>
          <w:bCs/>
          <w:sz w:val="20"/>
          <w:szCs w:val="20"/>
          <w:lang w:val="es-ES" w:eastAsia="es-ES"/>
        </w:rPr>
        <w:t>XXX</w:t>
      </w:r>
      <w:r>
        <w:rPr>
          <w:rFonts w:ascii="Museo Sans 300" w:eastAsia="Times New Roman" w:hAnsi="Museo Sans 300"/>
          <w:bCs/>
          <w:sz w:val="20"/>
          <w:szCs w:val="20"/>
          <w:lang w:val="es-ES" w:eastAsia="es-ES"/>
        </w:rPr>
        <w:t xml:space="preserve"> </w:t>
      </w:r>
      <w:r w:rsidR="00321C69">
        <w:rPr>
          <w:rFonts w:ascii="Museo Sans 300" w:eastAsia="Times New Roman" w:hAnsi="Museo Sans 300"/>
          <w:sz w:val="20"/>
          <w:szCs w:val="20"/>
          <w:lang w:eastAsia="es-ES"/>
        </w:rPr>
        <w:t>durante 3 días utilizados por la distribuidora para el cálculo, no corresponden a un h</w:t>
      </w:r>
      <w:r w:rsidR="00321C69" w:rsidRPr="00321C69">
        <w:rPr>
          <w:rFonts w:ascii="Museo Sans 300" w:eastAsia="Times New Roman" w:hAnsi="Museo Sans 300"/>
          <w:sz w:val="20"/>
          <w:szCs w:val="20"/>
          <w:lang w:eastAsia="es-ES"/>
        </w:rPr>
        <w:t>istorial reciente de registros mensuales correctos del consumo d</w:t>
      </w:r>
      <w:r>
        <w:rPr>
          <w:rFonts w:ascii="Museo Sans 300" w:eastAsia="Times New Roman" w:hAnsi="Museo Sans 300"/>
          <w:sz w:val="20"/>
          <w:szCs w:val="20"/>
          <w:lang w:eastAsia="es-ES"/>
        </w:rPr>
        <w:t xml:space="preserve">el suministro del usuario final, por lo cual los argumentos de la distribuidora </w:t>
      </w:r>
      <w:r w:rsidR="00867C4C">
        <w:rPr>
          <w:rFonts w:ascii="Museo Sans 300" w:eastAsia="Times New Roman" w:hAnsi="Museo Sans 300"/>
          <w:sz w:val="20"/>
          <w:szCs w:val="20"/>
          <w:lang w:eastAsia="es-ES"/>
        </w:rPr>
        <w:t xml:space="preserve">sobre este aspecto </w:t>
      </w:r>
      <w:r>
        <w:rPr>
          <w:rFonts w:ascii="Museo Sans 300" w:eastAsia="Times New Roman" w:hAnsi="Museo Sans 300"/>
          <w:sz w:val="20"/>
          <w:szCs w:val="20"/>
          <w:lang w:eastAsia="es-ES"/>
        </w:rPr>
        <w:t>deben declararse improcedente</w:t>
      </w:r>
      <w:r w:rsidR="007501D1">
        <w:rPr>
          <w:rFonts w:ascii="Museo Sans 300" w:eastAsia="Times New Roman" w:hAnsi="Museo Sans 300"/>
          <w:sz w:val="20"/>
          <w:szCs w:val="20"/>
          <w:lang w:eastAsia="es-ES"/>
        </w:rPr>
        <w:t>s</w:t>
      </w:r>
      <w:r>
        <w:rPr>
          <w:rFonts w:ascii="Museo Sans 300" w:eastAsia="Times New Roman" w:hAnsi="Museo Sans 300"/>
          <w:sz w:val="20"/>
          <w:szCs w:val="20"/>
          <w:lang w:eastAsia="es-ES"/>
        </w:rPr>
        <w:t>.</w:t>
      </w:r>
    </w:p>
    <w:p w14:paraId="208DC2E9" w14:textId="77777777" w:rsidR="00C64EB1" w:rsidRDefault="00C64EB1" w:rsidP="00C64EB1">
      <w:pPr>
        <w:spacing w:after="0" w:line="240" w:lineRule="auto"/>
        <w:ind w:left="567"/>
        <w:jc w:val="both"/>
        <w:rPr>
          <w:rFonts w:ascii="Museo Sans 300" w:eastAsia="Times New Roman" w:hAnsi="Museo Sans 300"/>
          <w:sz w:val="20"/>
          <w:szCs w:val="20"/>
          <w:lang w:eastAsia="es-ES"/>
        </w:rPr>
      </w:pPr>
    </w:p>
    <w:p w14:paraId="797B2D19" w14:textId="77777777" w:rsidR="009470AC" w:rsidRPr="00C64EB1" w:rsidRDefault="009470AC" w:rsidP="009470AC">
      <w:pPr>
        <w:numPr>
          <w:ilvl w:val="0"/>
          <w:numId w:val="6"/>
        </w:numPr>
        <w:spacing w:after="0" w:line="240" w:lineRule="auto"/>
        <w:ind w:hanging="643"/>
        <w:jc w:val="both"/>
        <w:rPr>
          <w:rFonts w:ascii="Museo Sans 300" w:eastAsia="Times New Roman" w:hAnsi="Museo Sans 300"/>
          <w:sz w:val="20"/>
          <w:szCs w:val="20"/>
          <w:u w:val="single"/>
          <w:lang w:val="es-ES" w:eastAsia="es-ES"/>
        </w:rPr>
      </w:pPr>
      <w:r>
        <w:rPr>
          <w:rFonts w:ascii="Museo Sans 300" w:eastAsia="Times New Roman" w:hAnsi="Museo Sans 300"/>
          <w:b/>
          <w:sz w:val="20"/>
          <w:szCs w:val="20"/>
          <w:u w:val="single"/>
          <w:lang w:val="es-ES" w:eastAsia="es-ES"/>
        </w:rPr>
        <w:t>C</w:t>
      </w:r>
      <w:r w:rsidRPr="00C64EB1">
        <w:rPr>
          <w:rFonts w:ascii="Museo Sans 300" w:eastAsia="Times New Roman" w:hAnsi="Museo Sans 300"/>
          <w:b/>
          <w:sz w:val="20"/>
          <w:szCs w:val="20"/>
          <w:u w:val="single"/>
          <w:lang w:val="es-ES" w:eastAsia="es-ES"/>
        </w:rPr>
        <w:t>álculo de</w:t>
      </w:r>
      <w:r>
        <w:rPr>
          <w:rFonts w:ascii="Museo Sans 300" w:eastAsia="Times New Roman" w:hAnsi="Museo Sans 300"/>
          <w:b/>
          <w:sz w:val="20"/>
          <w:szCs w:val="20"/>
          <w:u w:val="single"/>
          <w:lang w:val="es-ES" w:eastAsia="es-ES"/>
        </w:rPr>
        <w:t xml:space="preserve"> intereses por la</w:t>
      </w:r>
      <w:r w:rsidRPr="00C64EB1">
        <w:rPr>
          <w:rFonts w:ascii="Museo Sans 300" w:eastAsia="Times New Roman" w:hAnsi="Museo Sans 300"/>
          <w:b/>
          <w:sz w:val="20"/>
          <w:szCs w:val="20"/>
          <w:u w:val="single"/>
          <w:lang w:val="es-ES" w:eastAsia="es-ES"/>
        </w:rPr>
        <w:t xml:space="preserve"> energía no registrada </w:t>
      </w:r>
    </w:p>
    <w:p w14:paraId="057E0ABA" w14:textId="77777777" w:rsidR="009470AC" w:rsidRPr="009470AC" w:rsidRDefault="009470AC" w:rsidP="00C64EB1">
      <w:pPr>
        <w:spacing w:after="0" w:line="240" w:lineRule="auto"/>
        <w:ind w:left="567"/>
        <w:jc w:val="both"/>
        <w:rPr>
          <w:rFonts w:ascii="Museo Sans 300" w:eastAsia="Times New Roman" w:hAnsi="Museo Sans 300"/>
          <w:sz w:val="20"/>
          <w:szCs w:val="20"/>
          <w:lang w:val="es-ES" w:eastAsia="es-ES"/>
        </w:rPr>
      </w:pPr>
    </w:p>
    <w:p w14:paraId="2A742EA6" w14:textId="377C861E" w:rsidR="00250F55" w:rsidRDefault="009470AC" w:rsidP="00C64EB1">
      <w:pPr>
        <w:spacing w:after="0" w:line="240" w:lineRule="auto"/>
        <w:ind w:left="567"/>
        <w:jc w:val="both"/>
        <w:rPr>
          <w:rFonts w:ascii="Museo Sans 300" w:eastAsia="Times New Roman" w:hAnsi="Museo Sans 300"/>
          <w:bCs/>
          <w:sz w:val="20"/>
          <w:szCs w:val="20"/>
          <w:lang w:val="es-ES" w:eastAsia="es-ES"/>
        </w:rPr>
      </w:pPr>
      <w:r>
        <w:rPr>
          <w:rFonts w:ascii="Museo Sans 300" w:eastAsia="Times New Roman" w:hAnsi="Museo Sans 300"/>
          <w:sz w:val="20"/>
          <w:szCs w:val="20"/>
          <w:lang w:val="es-ES" w:eastAsia="es-ES"/>
        </w:rPr>
        <w:t xml:space="preserve">Respecto al cálculo de intereses </w:t>
      </w:r>
      <w:r w:rsidR="009A4212">
        <w:rPr>
          <w:rFonts w:ascii="Museo Sans 300" w:eastAsia="Times New Roman" w:hAnsi="Museo Sans 300"/>
          <w:sz w:val="20"/>
          <w:szCs w:val="20"/>
          <w:lang w:val="es-ES" w:eastAsia="es-ES"/>
        </w:rPr>
        <w:t xml:space="preserve">en </w:t>
      </w:r>
      <w:r>
        <w:rPr>
          <w:rFonts w:ascii="Museo Sans 300" w:eastAsia="Times New Roman" w:hAnsi="Museo Sans 300"/>
          <w:sz w:val="20"/>
          <w:szCs w:val="20"/>
          <w:lang w:val="es-ES" w:eastAsia="es-ES"/>
        </w:rPr>
        <w:t>la cantidad de energía no registrada</w:t>
      </w:r>
      <w:r w:rsidR="009A4212">
        <w:rPr>
          <w:rFonts w:ascii="Museo Sans 300" w:eastAsia="Times New Roman" w:hAnsi="Museo Sans 300"/>
          <w:sz w:val="20"/>
          <w:szCs w:val="20"/>
          <w:lang w:val="es-ES" w:eastAsia="es-ES"/>
        </w:rPr>
        <w:t>,</w:t>
      </w:r>
      <w:r>
        <w:rPr>
          <w:rFonts w:ascii="Museo Sans 300" w:eastAsia="Times New Roman" w:hAnsi="Museo Sans 300"/>
          <w:sz w:val="20"/>
          <w:szCs w:val="20"/>
          <w:lang w:val="es-ES" w:eastAsia="es-ES"/>
        </w:rPr>
        <w:t xml:space="preserve"> </w:t>
      </w:r>
      <w:r w:rsidR="00867C4C">
        <w:rPr>
          <w:rFonts w:ascii="Museo Sans 300" w:eastAsia="Times New Roman" w:hAnsi="Museo Sans 300"/>
          <w:sz w:val="20"/>
          <w:szCs w:val="20"/>
          <w:lang w:val="es-ES" w:eastAsia="es-ES"/>
        </w:rPr>
        <w:t xml:space="preserve">es preciso aclarar que </w:t>
      </w:r>
      <w:r w:rsidR="008731E7">
        <w:rPr>
          <w:rFonts w:ascii="Museo Sans 300" w:eastAsia="Times New Roman" w:hAnsi="Museo Sans 300"/>
          <w:sz w:val="20"/>
          <w:szCs w:val="20"/>
          <w:lang w:val="es-ES" w:eastAsia="es-ES"/>
        </w:rPr>
        <w:t>los incisos finales d</w:t>
      </w:r>
      <w:r w:rsidR="007648CE">
        <w:rPr>
          <w:rFonts w:ascii="Museo Sans 300" w:eastAsia="Times New Roman" w:hAnsi="Museo Sans 300"/>
          <w:sz w:val="20"/>
          <w:szCs w:val="20"/>
          <w:lang w:val="es-ES" w:eastAsia="es-ES"/>
        </w:rPr>
        <w:t xml:space="preserve">el artículo </w:t>
      </w:r>
      <w:r w:rsidR="007648CE" w:rsidRPr="009A4212">
        <w:rPr>
          <w:rFonts w:ascii="Museo Sans 300" w:eastAsia="Times New Roman" w:hAnsi="Museo Sans 300"/>
          <w:bCs/>
          <w:sz w:val="20"/>
          <w:szCs w:val="20"/>
          <w:lang w:val="es-ES" w:eastAsia="es-ES"/>
        </w:rPr>
        <w:t>34 de los Términos y Condiciones Generales al Consumidor Final, para el año 2016</w:t>
      </w:r>
      <w:r w:rsidR="001147B1">
        <w:rPr>
          <w:rFonts w:ascii="Museo Sans 300" w:eastAsia="Times New Roman" w:hAnsi="Museo Sans 300"/>
          <w:bCs/>
          <w:sz w:val="20"/>
          <w:szCs w:val="20"/>
          <w:lang w:val="es-ES" w:eastAsia="es-ES"/>
        </w:rPr>
        <w:t>,</w:t>
      </w:r>
      <w:r w:rsidR="007648CE">
        <w:rPr>
          <w:rFonts w:ascii="Museo Sans 300" w:eastAsia="Times New Roman" w:hAnsi="Museo Sans 300"/>
          <w:bCs/>
          <w:sz w:val="20"/>
          <w:szCs w:val="20"/>
          <w:lang w:val="es-ES" w:eastAsia="es-ES"/>
        </w:rPr>
        <w:t xml:space="preserve"> </w:t>
      </w:r>
      <w:r w:rsidR="00250F55">
        <w:rPr>
          <w:rFonts w:ascii="Museo Sans 300" w:eastAsia="Times New Roman" w:hAnsi="Museo Sans 300"/>
          <w:bCs/>
          <w:sz w:val="20"/>
          <w:szCs w:val="20"/>
          <w:lang w:val="es-ES" w:eastAsia="es-ES"/>
        </w:rPr>
        <w:t>establece</w:t>
      </w:r>
      <w:r w:rsidR="008731E7">
        <w:rPr>
          <w:rFonts w:ascii="Museo Sans 300" w:eastAsia="Times New Roman" w:hAnsi="Museo Sans 300"/>
          <w:bCs/>
          <w:sz w:val="20"/>
          <w:szCs w:val="20"/>
          <w:lang w:val="es-ES" w:eastAsia="es-ES"/>
        </w:rPr>
        <w:t>n</w:t>
      </w:r>
      <w:r w:rsidR="00250F55">
        <w:rPr>
          <w:rFonts w:ascii="Museo Sans 300" w:eastAsia="Times New Roman" w:hAnsi="Museo Sans 300"/>
          <w:bCs/>
          <w:sz w:val="20"/>
          <w:szCs w:val="20"/>
          <w:lang w:val="es-ES" w:eastAsia="es-ES"/>
        </w:rPr>
        <w:t xml:space="preserve"> lo siguiente:</w:t>
      </w:r>
    </w:p>
    <w:p w14:paraId="71CE5A76" w14:textId="147161BF" w:rsidR="00250F55" w:rsidRDefault="00250F55" w:rsidP="00C64EB1">
      <w:pPr>
        <w:spacing w:after="0" w:line="240" w:lineRule="auto"/>
        <w:ind w:left="567"/>
        <w:jc w:val="both"/>
        <w:rPr>
          <w:rFonts w:ascii="Museo Sans 300" w:eastAsia="Times New Roman" w:hAnsi="Museo Sans 300"/>
          <w:bCs/>
          <w:sz w:val="20"/>
          <w:szCs w:val="20"/>
          <w:lang w:val="es-ES" w:eastAsia="es-ES"/>
        </w:rPr>
      </w:pPr>
    </w:p>
    <w:p w14:paraId="675C5036" w14:textId="0BE825C8" w:rsidR="00250F55" w:rsidRPr="00A67C03" w:rsidRDefault="00250F55" w:rsidP="00A67C03">
      <w:pPr>
        <w:spacing w:after="0" w:line="240" w:lineRule="auto"/>
        <w:ind w:left="1134" w:right="425"/>
        <w:jc w:val="both"/>
        <w:rPr>
          <w:rFonts w:ascii="Museo Sans 300" w:eastAsia="Times New Roman" w:hAnsi="Museo Sans 300"/>
          <w:bCs/>
          <w:sz w:val="16"/>
          <w:szCs w:val="16"/>
          <w:lang w:val="es-ES" w:eastAsia="es-ES"/>
        </w:rPr>
      </w:pPr>
      <w:r>
        <w:rPr>
          <w:rFonts w:ascii="Museo Sans 300" w:eastAsia="Times New Roman" w:hAnsi="Museo Sans 300"/>
          <w:bCs/>
          <w:sz w:val="16"/>
          <w:szCs w:val="16"/>
          <w:lang w:val="es-ES" w:eastAsia="es-ES"/>
        </w:rPr>
        <w:t>[…]</w:t>
      </w:r>
      <w:r w:rsidR="002B7954">
        <w:rPr>
          <w:rFonts w:ascii="Museo Sans 300" w:eastAsia="Times New Roman" w:hAnsi="Museo Sans 300"/>
          <w:bCs/>
          <w:sz w:val="16"/>
          <w:szCs w:val="16"/>
          <w:lang w:val="es-ES" w:eastAsia="es-ES"/>
        </w:rPr>
        <w:t xml:space="preserve"> </w:t>
      </w:r>
      <w:r w:rsidRPr="00A67C03">
        <w:rPr>
          <w:rFonts w:ascii="Museo Sans 300" w:eastAsia="Times New Roman" w:hAnsi="Museo Sans 300"/>
          <w:bCs/>
          <w:sz w:val="16"/>
          <w:szCs w:val="16"/>
          <w:lang w:val="es-ES" w:eastAsia="es-ES"/>
        </w:rPr>
        <w:t>Cuando el reclamo se encuentre relacionado a una condición irregular, el cobro en concepto de Energía no Registrada (ENR), deberá ser suspendido por la distribuidora hasta que la SIGET emita la resolución respectiva, pudiendo cobrar únicamente los montos asociados al consumo de energía eléctrica vinculados al ciclo de facturación mensual que corresponda.</w:t>
      </w:r>
    </w:p>
    <w:p w14:paraId="7076AD79" w14:textId="77777777" w:rsidR="00250F55" w:rsidRPr="00A67C03" w:rsidRDefault="00250F55" w:rsidP="00A67C03">
      <w:pPr>
        <w:spacing w:after="0" w:line="240" w:lineRule="auto"/>
        <w:ind w:left="1134" w:right="425"/>
        <w:jc w:val="both"/>
        <w:rPr>
          <w:rFonts w:ascii="Museo Sans 300" w:eastAsia="Times New Roman" w:hAnsi="Museo Sans 300"/>
          <w:bCs/>
          <w:sz w:val="16"/>
          <w:szCs w:val="16"/>
          <w:lang w:val="es-ES" w:eastAsia="es-ES"/>
        </w:rPr>
      </w:pPr>
    </w:p>
    <w:p w14:paraId="5CBFA00C" w14:textId="6909DDBA" w:rsidR="00250F55" w:rsidRPr="00A67C03" w:rsidRDefault="00250F55" w:rsidP="00A67C03">
      <w:pPr>
        <w:spacing w:after="0" w:line="240" w:lineRule="auto"/>
        <w:ind w:left="1134" w:right="425"/>
        <w:jc w:val="both"/>
        <w:rPr>
          <w:rFonts w:ascii="Museo Sans 300" w:eastAsia="Times New Roman" w:hAnsi="Museo Sans 300"/>
          <w:bCs/>
          <w:sz w:val="16"/>
          <w:szCs w:val="16"/>
          <w:lang w:val="es-ES" w:eastAsia="es-ES"/>
        </w:rPr>
      </w:pPr>
      <w:r w:rsidRPr="00A67C03">
        <w:rPr>
          <w:rFonts w:ascii="Museo Sans 300" w:eastAsia="Times New Roman" w:hAnsi="Museo Sans 300"/>
          <w:bCs/>
          <w:sz w:val="16"/>
          <w:szCs w:val="16"/>
          <w:lang w:val="es-ES" w:eastAsia="es-ES"/>
        </w:rPr>
        <w:t>Posterior a la resolución de la SIGET, se efectuarán los ajustes necesarios que estén relacionados con el período sujeto del reclamo y los meses subsiguientes, incluyendo el pago de intereses</w:t>
      </w:r>
      <w:r w:rsidR="008731E7">
        <w:rPr>
          <w:rFonts w:ascii="Museo Sans 300" w:eastAsia="Times New Roman" w:hAnsi="Museo Sans 300"/>
          <w:bCs/>
          <w:sz w:val="16"/>
          <w:szCs w:val="16"/>
          <w:lang w:val="es-ES" w:eastAsia="es-ES"/>
        </w:rPr>
        <w:t xml:space="preserve"> […]</w:t>
      </w:r>
      <w:r w:rsidRPr="00A67C03">
        <w:rPr>
          <w:rFonts w:ascii="Museo Sans 300" w:eastAsia="Times New Roman" w:hAnsi="Museo Sans 300"/>
          <w:bCs/>
          <w:sz w:val="16"/>
          <w:szCs w:val="16"/>
          <w:lang w:val="es-ES" w:eastAsia="es-ES"/>
        </w:rPr>
        <w:t>.</w:t>
      </w:r>
    </w:p>
    <w:p w14:paraId="7C12E9D2" w14:textId="77777777" w:rsidR="00250F55" w:rsidRDefault="00250F55" w:rsidP="00C64EB1">
      <w:pPr>
        <w:spacing w:after="0" w:line="240" w:lineRule="auto"/>
        <w:ind w:left="567"/>
        <w:jc w:val="both"/>
        <w:rPr>
          <w:rFonts w:ascii="Museo Sans 300" w:eastAsia="Times New Roman" w:hAnsi="Museo Sans 300"/>
          <w:bCs/>
          <w:sz w:val="20"/>
          <w:szCs w:val="20"/>
          <w:lang w:val="es-ES" w:eastAsia="es-ES"/>
        </w:rPr>
      </w:pPr>
    </w:p>
    <w:p w14:paraId="7D7D55C9" w14:textId="14E40452" w:rsidR="00867C4C" w:rsidRDefault="002B7954" w:rsidP="00C64EB1">
      <w:pPr>
        <w:spacing w:after="0" w:line="240" w:lineRule="auto"/>
        <w:ind w:left="567"/>
        <w:jc w:val="both"/>
        <w:rPr>
          <w:rFonts w:ascii="Museo Sans 300" w:eastAsia="Times New Roman" w:hAnsi="Museo Sans 300"/>
          <w:sz w:val="20"/>
          <w:szCs w:val="20"/>
          <w:lang w:val="es-ES" w:eastAsia="es-ES"/>
        </w:rPr>
      </w:pPr>
      <w:r>
        <w:rPr>
          <w:rFonts w:ascii="Museo Sans 300" w:eastAsia="Times New Roman" w:hAnsi="Museo Sans 300"/>
          <w:bCs/>
          <w:sz w:val="20"/>
          <w:szCs w:val="20"/>
          <w:lang w:val="es-ES" w:eastAsia="es-ES"/>
        </w:rPr>
        <w:t xml:space="preserve">Cono se advierte, la normativa </w:t>
      </w:r>
      <w:r w:rsidR="007648CE">
        <w:rPr>
          <w:rFonts w:ascii="Museo Sans 300" w:eastAsia="Times New Roman" w:hAnsi="Museo Sans 300"/>
          <w:bCs/>
          <w:sz w:val="20"/>
          <w:szCs w:val="20"/>
          <w:lang w:val="es-ES" w:eastAsia="es-ES"/>
        </w:rPr>
        <w:t xml:space="preserve">ya establece </w:t>
      </w:r>
      <w:r w:rsidR="00DF4DC8">
        <w:rPr>
          <w:rFonts w:ascii="Museo Sans 300" w:eastAsia="Times New Roman" w:hAnsi="Museo Sans 300"/>
          <w:bCs/>
          <w:sz w:val="20"/>
          <w:szCs w:val="20"/>
          <w:lang w:val="es-ES" w:eastAsia="es-ES"/>
        </w:rPr>
        <w:t>la habilitación del cobro de los intereses correspondientes</w:t>
      </w:r>
      <w:r>
        <w:rPr>
          <w:rFonts w:ascii="Museo Sans 300" w:eastAsia="Times New Roman" w:hAnsi="Museo Sans 300"/>
          <w:bCs/>
          <w:sz w:val="20"/>
          <w:szCs w:val="20"/>
          <w:lang w:val="es-ES" w:eastAsia="es-ES"/>
        </w:rPr>
        <w:t xml:space="preserve">, por lo que </w:t>
      </w:r>
      <w:r w:rsidR="00DE7EDE">
        <w:rPr>
          <w:rFonts w:ascii="Museo Sans 300" w:eastAsia="Times New Roman" w:hAnsi="Museo Sans 300"/>
          <w:bCs/>
          <w:sz w:val="20"/>
          <w:szCs w:val="20"/>
          <w:lang w:val="es-ES" w:eastAsia="es-ES"/>
        </w:rPr>
        <w:t xml:space="preserve">aun cuando no hay un pronunciamiento expreso respecto del correcto ajuste que debe de hacerse al cobro </w:t>
      </w:r>
      <w:r w:rsidR="00136FEF">
        <w:rPr>
          <w:rFonts w:ascii="Museo Sans 300" w:eastAsia="Times New Roman" w:hAnsi="Museo Sans 300"/>
          <w:bCs/>
          <w:sz w:val="20"/>
          <w:szCs w:val="20"/>
          <w:lang w:val="es-ES" w:eastAsia="es-ES"/>
        </w:rPr>
        <w:t xml:space="preserve">e intereses </w:t>
      </w:r>
      <w:r w:rsidR="00DE7EDE">
        <w:rPr>
          <w:rFonts w:ascii="Museo Sans 300" w:eastAsia="Times New Roman" w:hAnsi="Museo Sans 300"/>
          <w:bCs/>
          <w:sz w:val="20"/>
          <w:szCs w:val="20"/>
          <w:lang w:val="es-ES" w:eastAsia="es-ES"/>
        </w:rPr>
        <w:t xml:space="preserve">una vez resuelto el </w:t>
      </w:r>
      <w:r w:rsidR="00136FEF">
        <w:rPr>
          <w:rFonts w:ascii="Museo Sans 300" w:eastAsia="Times New Roman" w:hAnsi="Museo Sans 300"/>
          <w:bCs/>
          <w:sz w:val="20"/>
          <w:szCs w:val="20"/>
          <w:lang w:val="es-ES" w:eastAsia="es-ES"/>
        </w:rPr>
        <w:t>reclamo</w:t>
      </w:r>
      <w:r w:rsidR="00DE7EDE">
        <w:rPr>
          <w:rFonts w:ascii="Museo Sans 300" w:eastAsia="Times New Roman" w:hAnsi="Museo Sans 300"/>
          <w:bCs/>
          <w:sz w:val="20"/>
          <w:szCs w:val="20"/>
          <w:lang w:val="es-ES" w:eastAsia="es-ES"/>
        </w:rPr>
        <w:t xml:space="preserve">, hay una habilitación por parte de la normativa de </w:t>
      </w:r>
      <w:r w:rsidR="00136FEF">
        <w:rPr>
          <w:rFonts w:ascii="Museo Sans 300" w:eastAsia="Times New Roman" w:hAnsi="Museo Sans 300"/>
          <w:bCs/>
          <w:sz w:val="20"/>
          <w:szCs w:val="20"/>
          <w:lang w:val="es-ES" w:eastAsia="es-ES"/>
        </w:rPr>
        <w:t>incluir el pago de los intereses correspondientes.</w:t>
      </w:r>
    </w:p>
    <w:p w14:paraId="517764B9" w14:textId="77777777" w:rsidR="009A4212" w:rsidRDefault="009A4212" w:rsidP="00C64EB1">
      <w:pPr>
        <w:spacing w:after="0" w:line="240" w:lineRule="auto"/>
        <w:ind w:left="567"/>
        <w:jc w:val="both"/>
        <w:rPr>
          <w:rFonts w:ascii="Museo Sans 300" w:eastAsia="Times New Roman" w:hAnsi="Museo Sans 300"/>
          <w:sz w:val="20"/>
          <w:szCs w:val="20"/>
          <w:lang w:val="es-ES" w:eastAsia="es-ES"/>
        </w:rPr>
      </w:pPr>
    </w:p>
    <w:p w14:paraId="6C5FDC1B" w14:textId="71A0B267" w:rsidR="009A4212" w:rsidRPr="002276C0" w:rsidRDefault="009A4212" w:rsidP="009A4212">
      <w:pPr>
        <w:numPr>
          <w:ilvl w:val="1"/>
          <w:numId w:val="2"/>
        </w:numPr>
        <w:tabs>
          <w:tab w:val="left" w:pos="851"/>
        </w:tabs>
        <w:spacing w:after="0" w:line="0" w:lineRule="atLeast"/>
        <w:ind w:left="709" w:hanging="142"/>
        <w:jc w:val="both"/>
        <w:rPr>
          <w:rFonts w:ascii="Museo Sans 500" w:eastAsia="Times New Roman" w:hAnsi="Museo Sans 500"/>
          <w:b/>
          <w:bCs/>
          <w:sz w:val="20"/>
          <w:szCs w:val="20"/>
          <w:lang w:eastAsia="es-ES"/>
        </w:rPr>
      </w:pPr>
      <w:r w:rsidRPr="00EF4D02">
        <w:rPr>
          <w:rFonts w:ascii="Museo Sans 500" w:eastAsia="Times New Roman" w:hAnsi="Museo Sans 500"/>
          <w:b/>
          <w:bCs/>
          <w:sz w:val="20"/>
          <w:szCs w:val="20"/>
          <w:lang w:eastAsia="es-ES"/>
        </w:rPr>
        <w:t>Sobre</w:t>
      </w:r>
      <w:r>
        <w:rPr>
          <w:rFonts w:ascii="Museo Sans 500" w:eastAsia="Times New Roman" w:hAnsi="Museo Sans 500"/>
          <w:b/>
          <w:bCs/>
          <w:sz w:val="20"/>
          <w:szCs w:val="20"/>
          <w:lang w:eastAsia="es-ES"/>
        </w:rPr>
        <w:t xml:space="preserve"> </w:t>
      </w:r>
      <w:r w:rsidRPr="00EF4D02">
        <w:rPr>
          <w:rFonts w:ascii="Museo Sans 500" w:eastAsia="Times New Roman" w:hAnsi="Museo Sans 500"/>
          <w:b/>
          <w:bCs/>
          <w:sz w:val="20"/>
          <w:szCs w:val="20"/>
          <w:lang w:eastAsia="es-ES"/>
        </w:rPr>
        <w:t>l</w:t>
      </w:r>
      <w:r>
        <w:rPr>
          <w:rFonts w:ascii="Museo Sans 500" w:eastAsia="Times New Roman" w:hAnsi="Museo Sans 500"/>
          <w:b/>
          <w:bCs/>
          <w:sz w:val="20"/>
          <w:szCs w:val="20"/>
          <w:lang w:eastAsia="es-ES"/>
        </w:rPr>
        <w:t xml:space="preserve">os argumentos </w:t>
      </w:r>
      <w:r w:rsidRPr="00EF4D02">
        <w:rPr>
          <w:rFonts w:ascii="Museo Sans 500" w:eastAsia="Times New Roman" w:hAnsi="Museo Sans 500"/>
          <w:b/>
          <w:bCs/>
          <w:sz w:val="20"/>
          <w:szCs w:val="20"/>
          <w:lang w:eastAsia="es-ES"/>
        </w:rPr>
        <w:t>plantea</w:t>
      </w:r>
      <w:r>
        <w:rPr>
          <w:rFonts w:ascii="Museo Sans 500" w:eastAsia="Times New Roman" w:hAnsi="Museo Sans 500"/>
          <w:b/>
          <w:bCs/>
          <w:sz w:val="20"/>
          <w:szCs w:val="20"/>
          <w:lang w:eastAsia="es-ES"/>
        </w:rPr>
        <w:t xml:space="preserve">dos </w:t>
      </w:r>
      <w:r w:rsidRPr="00EF4D02">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EF4D02">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EF4D02">
        <w:rPr>
          <w:rFonts w:ascii="Museo Sans 500" w:eastAsia="Times New Roman" w:hAnsi="Museo Sans 500"/>
          <w:b/>
          <w:bCs/>
          <w:sz w:val="20"/>
          <w:szCs w:val="20"/>
          <w:lang w:eastAsia="es-ES"/>
        </w:rPr>
        <w:t>recurso</w:t>
      </w:r>
      <w:r>
        <w:rPr>
          <w:rFonts w:ascii="Museo Sans 500" w:eastAsia="Times New Roman" w:hAnsi="Museo Sans 500"/>
          <w:b/>
          <w:bCs/>
          <w:sz w:val="20"/>
          <w:szCs w:val="20"/>
          <w:lang w:eastAsia="es-ES"/>
        </w:rPr>
        <w:t xml:space="preserve"> por </w:t>
      </w:r>
      <w:r w:rsidR="00891CA7">
        <w:rPr>
          <w:rFonts w:ascii="Museo Sans 500" w:eastAsia="Times New Roman" w:hAnsi="Museo Sans 500"/>
          <w:b/>
          <w:bCs/>
          <w:sz w:val="20"/>
          <w:szCs w:val="20"/>
          <w:lang w:eastAsia="es-ES"/>
        </w:rPr>
        <w:t>XXX</w:t>
      </w:r>
      <w:r w:rsidRPr="009A4212">
        <w:rPr>
          <w:rFonts w:ascii="Museo Sans 500" w:eastAsia="Times New Roman" w:hAnsi="Museo Sans 500"/>
          <w:b/>
          <w:bCs/>
          <w:sz w:val="20"/>
          <w:szCs w:val="20"/>
          <w:lang w:eastAsia="es-ES"/>
        </w:rPr>
        <w:t>.</w:t>
      </w:r>
    </w:p>
    <w:p w14:paraId="348BDBEA" w14:textId="77777777" w:rsidR="00C862E2" w:rsidRDefault="00C862E2" w:rsidP="005621FD">
      <w:pPr>
        <w:spacing w:after="0" w:line="240" w:lineRule="auto"/>
        <w:ind w:left="567"/>
        <w:jc w:val="both"/>
        <w:rPr>
          <w:rFonts w:ascii="Museo Sans 300" w:eastAsia="Times New Roman" w:hAnsi="Museo Sans 300"/>
          <w:sz w:val="20"/>
          <w:szCs w:val="20"/>
          <w:lang w:eastAsia="es-ES"/>
        </w:rPr>
      </w:pPr>
    </w:p>
    <w:p w14:paraId="2D2A3052" w14:textId="55B3D8A4" w:rsidR="001F648B" w:rsidRDefault="00136FEF" w:rsidP="009A4212">
      <w:pPr>
        <w:spacing w:after="0" w:line="0" w:lineRule="atLeast"/>
        <w:ind w:left="567"/>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En su re</w:t>
      </w:r>
      <w:r w:rsidR="00CB3B20">
        <w:rPr>
          <w:rFonts w:ascii="Museo Sans 300" w:eastAsia="Times New Roman" w:hAnsi="Museo Sans 300"/>
          <w:sz w:val="20"/>
          <w:szCs w:val="20"/>
          <w:lang w:val="es-ES" w:eastAsia="es-ES"/>
        </w:rPr>
        <w:t xml:space="preserve">curso de reconsideración, </w:t>
      </w:r>
      <w:r w:rsidR="00891CA7">
        <w:rPr>
          <w:rFonts w:ascii="Museo Sans 300" w:eastAsia="Times New Roman" w:hAnsi="Museo Sans 300"/>
          <w:sz w:val="20"/>
          <w:szCs w:val="20"/>
          <w:lang w:val="es-ES" w:eastAsia="es-ES"/>
        </w:rPr>
        <w:t>XXX</w:t>
      </w:r>
      <w:r w:rsidR="00CB3B20" w:rsidRPr="005C4BDA">
        <w:rPr>
          <w:rFonts w:ascii="Museo Sans 300" w:eastAsia="Times New Roman" w:hAnsi="Museo Sans 300"/>
          <w:sz w:val="20"/>
          <w:szCs w:val="20"/>
          <w:lang w:val="es-ES" w:eastAsia="es-ES"/>
        </w:rPr>
        <w:t>.</w:t>
      </w:r>
      <w:r w:rsidR="00CB3B20">
        <w:rPr>
          <w:rFonts w:ascii="Museo Sans 300" w:eastAsia="Times New Roman" w:hAnsi="Museo Sans 300"/>
          <w:sz w:val="20"/>
          <w:szCs w:val="20"/>
          <w:lang w:val="es-ES" w:eastAsia="es-ES"/>
        </w:rPr>
        <w:t xml:space="preserve"> argumentó</w:t>
      </w:r>
      <w:r w:rsidR="001F648B">
        <w:rPr>
          <w:rFonts w:ascii="Museo Sans 300" w:eastAsia="Times New Roman" w:hAnsi="Museo Sans 300"/>
          <w:sz w:val="20"/>
          <w:szCs w:val="20"/>
          <w:lang w:val="es-ES" w:eastAsia="es-ES"/>
        </w:rPr>
        <w:t>, en síntesis, lo siguiente:</w:t>
      </w:r>
    </w:p>
    <w:p w14:paraId="113F431A" w14:textId="77777777" w:rsidR="001F648B" w:rsidRDefault="001F648B" w:rsidP="009A4212">
      <w:pPr>
        <w:spacing w:after="0" w:line="0" w:lineRule="atLeast"/>
        <w:ind w:left="567"/>
        <w:jc w:val="both"/>
        <w:rPr>
          <w:rFonts w:ascii="Museo Sans 300" w:eastAsia="Times New Roman" w:hAnsi="Museo Sans 300"/>
          <w:sz w:val="20"/>
          <w:szCs w:val="20"/>
          <w:lang w:val="es-ES" w:eastAsia="es-ES"/>
        </w:rPr>
      </w:pPr>
    </w:p>
    <w:p w14:paraId="24F051BB" w14:textId="63EA9852" w:rsidR="001F648B" w:rsidRDefault="001F648B" w:rsidP="001F648B">
      <w:pPr>
        <w:pStyle w:val="Prrafodelista"/>
        <w:numPr>
          <w:ilvl w:val="0"/>
          <w:numId w:val="12"/>
        </w:numPr>
        <w:spacing w:after="0" w:line="0" w:lineRule="atLeast"/>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L</w:t>
      </w:r>
      <w:r w:rsidR="009A4212" w:rsidRPr="00A67C03">
        <w:rPr>
          <w:rFonts w:ascii="Museo Sans 300" w:eastAsia="Times New Roman" w:hAnsi="Museo Sans 300"/>
          <w:sz w:val="20"/>
          <w:szCs w:val="20"/>
          <w:lang w:val="es-ES" w:eastAsia="es-ES"/>
        </w:rPr>
        <w:t xml:space="preserve">as </w:t>
      </w:r>
      <w:r w:rsidR="00C862E2" w:rsidRPr="00A67C03">
        <w:rPr>
          <w:rFonts w:ascii="Museo Sans 300" w:eastAsia="Times New Roman" w:hAnsi="Museo Sans 300"/>
          <w:sz w:val="20"/>
          <w:szCs w:val="20"/>
          <w:lang w:val="es-ES" w:eastAsia="es-ES"/>
        </w:rPr>
        <w:t>pruebas</w:t>
      </w:r>
      <w:r w:rsidR="0039055E" w:rsidRPr="00A67C03">
        <w:rPr>
          <w:rFonts w:ascii="Museo Sans 300" w:eastAsia="Times New Roman" w:hAnsi="Museo Sans 300"/>
          <w:sz w:val="20"/>
          <w:szCs w:val="20"/>
          <w:lang w:val="es-ES" w:eastAsia="es-ES"/>
        </w:rPr>
        <w:t xml:space="preserve"> valoradas por el CAU no demuestran la condición irregular por ser presunciones de hecho y no de derecho</w:t>
      </w:r>
      <w:r>
        <w:rPr>
          <w:rFonts w:ascii="Museo Sans 300" w:eastAsia="Times New Roman" w:hAnsi="Museo Sans 300"/>
          <w:sz w:val="20"/>
          <w:szCs w:val="20"/>
          <w:lang w:val="es-ES" w:eastAsia="es-ES"/>
        </w:rPr>
        <w:t>.</w:t>
      </w:r>
    </w:p>
    <w:p w14:paraId="22B6464B" w14:textId="3C43BCC3" w:rsidR="001F648B" w:rsidRDefault="001F648B" w:rsidP="001F648B">
      <w:pPr>
        <w:pStyle w:val="Prrafodelista"/>
        <w:numPr>
          <w:ilvl w:val="0"/>
          <w:numId w:val="12"/>
        </w:numPr>
        <w:spacing w:after="0" w:line="0" w:lineRule="atLeast"/>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L</w:t>
      </w:r>
      <w:r w:rsidR="0039055E" w:rsidRPr="00A67C03">
        <w:rPr>
          <w:rFonts w:ascii="Museo Sans 300" w:eastAsia="Times New Roman" w:hAnsi="Museo Sans 300"/>
          <w:sz w:val="20"/>
          <w:szCs w:val="20"/>
          <w:lang w:val="es-ES" w:eastAsia="es-ES"/>
        </w:rPr>
        <w:t>as líneas directas conectadas se dirigían hacia otros inmuebles</w:t>
      </w:r>
      <w:r>
        <w:rPr>
          <w:rFonts w:ascii="Museo Sans 300" w:eastAsia="Times New Roman" w:hAnsi="Museo Sans 300"/>
          <w:sz w:val="20"/>
          <w:szCs w:val="20"/>
          <w:lang w:val="es-ES" w:eastAsia="es-ES"/>
        </w:rPr>
        <w:t>.</w:t>
      </w:r>
      <w:r w:rsidR="0039055E" w:rsidRPr="00A67C03">
        <w:rPr>
          <w:rFonts w:ascii="Museo Sans 300" w:eastAsia="Times New Roman" w:hAnsi="Museo Sans 300"/>
          <w:sz w:val="20"/>
          <w:szCs w:val="20"/>
          <w:lang w:val="es-ES" w:eastAsia="es-ES"/>
        </w:rPr>
        <w:t xml:space="preserve"> </w:t>
      </w:r>
    </w:p>
    <w:p w14:paraId="74806D42" w14:textId="510474A3" w:rsidR="0039055E" w:rsidRPr="00A67C03" w:rsidRDefault="001F648B" w:rsidP="00A67C03">
      <w:pPr>
        <w:pStyle w:val="Prrafodelista"/>
        <w:numPr>
          <w:ilvl w:val="0"/>
          <w:numId w:val="12"/>
        </w:numPr>
        <w:spacing w:after="0" w:line="0" w:lineRule="atLeast"/>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N</w:t>
      </w:r>
      <w:r w:rsidR="0039055E" w:rsidRPr="00A67C03">
        <w:rPr>
          <w:rFonts w:ascii="Museo Sans 300" w:eastAsia="Times New Roman" w:hAnsi="Museo Sans 300"/>
          <w:sz w:val="20"/>
          <w:szCs w:val="20"/>
          <w:lang w:val="es-ES" w:eastAsia="es-ES"/>
        </w:rPr>
        <w:t>o se valoraron las pruebas ofertadas, por lo</w:t>
      </w:r>
      <w:r w:rsidR="008974C5" w:rsidRPr="00A67C03">
        <w:rPr>
          <w:rFonts w:ascii="Museo Sans 300" w:eastAsia="Times New Roman" w:hAnsi="Museo Sans 300"/>
          <w:sz w:val="20"/>
          <w:szCs w:val="20"/>
          <w:lang w:val="es-ES" w:eastAsia="es-ES"/>
        </w:rPr>
        <w:t xml:space="preserve"> cual</w:t>
      </w:r>
      <w:r w:rsidR="0039055E" w:rsidRPr="00A67C03">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la</w:t>
      </w:r>
      <w:r w:rsidR="0039055E" w:rsidRPr="00A67C03">
        <w:rPr>
          <w:rFonts w:ascii="Museo Sans 300" w:eastAsia="Times New Roman" w:hAnsi="Museo Sans 300"/>
          <w:sz w:val="20"/>
          <w:szCs w:val="20"/>
          <w:lang w:val="es-ES" w:eastAsia="es-ES"/>
        </w:rPr>
        <w:t xml:space="preserve"> condición irregular no ha sido probada técnicamente.</w:t>
      </w:r>
    </w:p>
    <w:p w14:paraId="7DEC613A" w14:textId="77777777" w:rsidR="0039055E" w:rsidRDefault="0039055E" w:rsidP="009A4212">
      <w:pPr>
        <w:spacing w:after="0" w:line="0" w:lineRule="atLeast"/>
        <w:ind w:left="567"/>
        <w:jc w:val="both"/>
        <w:rPr>
          <w:rFonts w:ascii="Museo Sans 300" w:eastAsia="Times New Roman" w:hAnsi="Museo Sans 300"/>
          <w:sz w:val="20"/>
          <w:szCs w:val="20"/>
          <w:lang w:val="es-ES" w:eastAsia="es-ES"/>
        </w:rPr>
      </w:pPr>
    </w:p>
    <w:p w14:paraId="705AEFC5" w14:textId="77777777" w:rsidR="00066ACA" w:rsidRPr="00B066B8" w:rsidRDefault="00066ACA" w:rsidP="00B066B8">
      <w:pPr>
        <w:numPr>
          <w:ilvl w:val="0"/>
          <w:numId w:val="6"/>
        </w:numPr>
        <w:spacing w:after="0" w:line="240" w:lineRule="auto"/>
        <w:ind w:hanging="643"/>
        <w:jc w:val="both"/>
        <w:rPr>
          <w:rFonts w:ascii="Museo Sans 300" w:eastAsia="Times New Roman" w:hAnsi="Museo Sans 300"/>
          <w:b/>
          <w:sz w:val="20"/>
          <w:szCs w:val="20"/>
          <w:u w:val="single"/>
          <w:lang w:val="es-ES" w:eastAsia="es-ES"/>
        </w:rPr>
      </w:pPr>
      <w:r w:rsidRPr="00B066B8">
        <w:rPr>
          <w:rFonts w:ascii="Museo Sans 300" w:eastAsia="Times New Roman" w:hAnsi="Museo Sans 300"/>
          <w:b/>
          <w:sz w:val="20"/>
          <w:szCs w:val="20"/>
          <w:u w:val="single"/>
          <w:lang w:val="es-ES" w:eastAsia="es-ES"/>
        </w:rPr>
        <w:t>Pruebas aportadas y responsabilidad de la condición irregular</w:t>
      </w:r>
    </w:p>
    <w:p w14:paraId="6BAD4296" w14:textId="77777777" w:rsidR="00066ACA" w:rsidRPr="00066ACA" w:rsidRDefault="00066ACA" w:rsidP="00066ACA">
      <w:pPr>
        <w:spacing w:after="0" w:line="0" w:lineRule="atLeast"/>
        <w:ind w:left="1065"/>
        <w:jc w:val="both"/>
        <w:rPr>
          <w:rFonts w:ascii="Museo Sans 300" w:eastAsia="Times New Roman" w:hAnsi="Museo Sans 300"/>
          <w:sz w:val="20"/>
          <w:szCs w:val="20"/>
          <w:u w:val="single"/>
          <w:lang w:eastAsia="es-ES"/>
        </w:rPr>
      </w:pPr>
    </w:p>
    <w:p w14:paraId="70E07597" w14:textId="1F924D82" w:rsidR="00066ACA" w:rsidRDefault="00066ACA" w:rsidP="00066ACA">
      <w:pPr>
        <w:spacing w:after="0" w:line="0" w:lineRule="atLeast"/>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Con referencia a las pruebas ofertadas y presentadas por la </w:t>
      </w:r>
      <w:r w:rsidR="00891CA7">
        <w:rPr>
          <w:rFonts w:ascii="Museo Sans 300" w:eastAsia="Times New Roman" w:hAnsi="Museo Sans 300"/>
          <w:sz w:val="20"/>
          <w:szCs w:val="20"/>
          <w:lang w:eastAsia="es-ES"/>
        </w:rPr>
        <w:t>XXX</w:t>
      </w:r>
      <w:r w:rsidRPr="005B1C37">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en el procedimiento se encuentra incluido lo siguiente:</w:t>
      </w:r>
    </w:p>
    <w:p w14:paraId="6E0C20DB" w14:textId="77777777" w:rsidR="00066ACA" w:rsidRDefault="00066ACA" w:rsidP="00066ACA">
      <w:pPr>
        <w:spacing w:after="0" w:line="0" w:lineRule="atLeast"/>
        <w:ind w:left="567"/>
        <w:jc w:val="both"/>
        <w:rPr>
          <w:rFonts w:ascii="Museo Sans 300" w:eastAsia="Times New Roman" w:hAnsi="Museo Sans 300"/>
          <w:sz w:val="20"/>
          <w:szCs w:val="20"/>
          <w:lang w:eastAsia="es-ES"/>
        </w:rPr>
      </w:pPr>
    </w:p>
    <w:p w14:paraId="62556D43" w14:textId="47067340" w:rsidR="00066ACA" w:rsidRDefault="00066ACA" w:rsidP="00761208">
      <w:pPr>
        <w:numPr>
          <w:ilvl w:val="0"/>
          <w:numId w:val="10"/>
        </w:numPr>
        <w:tabs>
          <w:tab w:val="left" w:pos="1134"/>
        </w:tabs>
        <w:spacing w:after="0" w:line="0" w:lineRule="atLeast"/>
        <w:ind w:left="1134"/>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lastRenderedPageBreak/>
        <w:t>Carta dirigida a la distribuidora recibida el 5 de enero de 201</w:t>
      </w:r>
      <w:r w:rsidR="00315CD4">
        <w:rPr>
          <w:rFonts w:ascii="Museo Sans 300" w:eastAsia="Times New Roman" w:hAnsi="Museo Sans 300"/>
          <w:sz w:val="20"/>
          <w:szCs w:val="20"/>
          <w:lang w:eastAsia="es-ES"/>
        </w:rPr>
        <w:t>6</w:t>
      </w:r>
      <w:r>
        <w:rPr>
          <w:rFonts w:ascii="Museo Sans 300" w:eastAsia="Times New Roman" w:hAnsi="Museo Sans 300"/>
          <w:sz w:val="20"/>
          <w:szCs w:val="20"/>
          <w:lang w:eastAsia="es-ES"/>
        </w:rPr>
        <w:t>.</w:t>
      </w:r>
    </w:p>
    <w:p w14:paraId="024D9F5A" w14:textId="77777777" w:rsidR="00066ACA" w:rsidRDefault="00066ACA" w:rsidP="00761208">
      <w:pPr>
        <w:numPr>
          <w:ilvl w:val="0"/>
          <w:numId w:val="10"/>
        </w:numPr>
        <w:tabs>
          <w:tab w:val="left" w:pos="1134"/>
        </w:tabs>
        <w:spacing w:after="0" w:line="0" w:lineRule="atLeast"/>
        <w:ind w:left="1134"/>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Cartas de la distribuidora de fechas 28 noviembre y 28 de diciembre 2016, y 9 de enero 2017.</w:t>
      </w:r>
    </w:p>
    <w:p w14:paraId="76E6E468" w14:textId="77777777" w:rsidR="00066ACA" w:rsidRDefault="00066ACA" w:rsidP="00761208">
      <w:pPr>
        <w:numPr>
          <w:ilvl w:val="0"/>
          <w:numId w:val="10"/>
        </w:numPr>
        <w:tabs>
          <w:tab w:val="left" w:pos="1134"/>
        </w:tabs>
        <w:spacing w:after="0" w:line="0" w:lineRule="atLeast"/>
        <w:ind w:left="1134"/>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Fotografías de fecha 28 de enero de 2017.</w:t>
      </w:r>
    </w:p>
    <w:p w14:paraId="12D56A24" w14:textId="2AC2733F" w:rsidR="00066ACA" w:rsidRDefault="00066ACA" w:rsidP="00761208">
      <w:pPr>
        <w:numPr>
          <w:ilvl w:val="0"/>
          <w:numId w:val="10"/>
        </w:numPr>
        <w:tabs>
          <w:tab w:val="left" w:pos="1134"/>
        </w:tabs>
        <w:spacing w:after="0" w:line="0" w:lineRule="atLeast"/>
        <w:ind w:left="1134"/>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Facturas del servicio con</w:t>
      </w:r>
      <w:r w:rsidRPr="00494ADC">
        <w:rPr>
          <w:rFonts w:ascii="Museo Sans 300" w:eastAsia="Times New Roman" w:hAnsi="Museo Sans 300"/>
          <w:sz w:val="20"/>
          <w:szCs w:val="20"/>
          <w:lang w:eastAsia="es-ES"/>
        </w:rPr>
        <w:t xml:space="preserve"> NIC </w:t>
      </w:r>
      <w:r w:rsidR="00891CA7">
        <w:rPr>
          <w:rFonts w:ascii="Museo Sans 300" w:eastAsia="Times New Roman" w:hAnsi="Museo Sans 300"/>
          <w:sz w:val="20"/>
          <w:szCs w:val="20"/>
          <w:lang w:eastAsia="es-ES"/>
        </w:rPr>
        <w:t>XXX</w:t>
      </w:r>
      <w:r>
        <w:rPr>
          <w:rFonts w:ascii="Museo Sans 300" w:eastAsia="Times New Roman" w:hAnsi="Museo Sans 300"/>
          <w:sz w:val="20"/>
          <w:szCs w:val="20"/>
          <w:lang w:eastAsia="es-ES"/>
        </w:rPr>
        <w:t xml:space="preserve"> de los meses de marzo, abril, mayo, junio, julio, agosto, noviembre y diciembre 2016.</w:t>
      </w:r>
    </w:p>
    <w:p w14:paraId="205590F7" w14:textId="103B39B1" w:rsidR="00066ACA" w:rsidRDefault="00066ACA" w:rsidP="00761208">
      <w:pPr>
        <w:numPr>
          <w:ilvl w:val="0"/>
          <w:numId w:val="10"/>
        </w:numPr>
        <w:tabs>
          <w:tab w:val="left" w:pos="1134"/>
        </w:tabs>
        <w:spacing w:after="0" w:line="0" w:lineRule="atLeast"/>
        <w:ind w:left="1134"/>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Informe técnico de CAESS vinculado con línea directa a 240 Voltios, acta de inspección de condiciones irregulares y órdenes de servicio números</w:t>
      </w:r>
      <w:r w:rsidR="005B1268">
        <w:rPr>
          <w:rFonts w:ascii="Museo Sans 300" w:eastAsia="Times New Roman" w:hAnsi="Museo Sans 300"/>
          <w:sz w:val="20"/>
          <w:szCs w:val="20"/>
          <w:lang w:eastAsia="es-ES"/>
        </w:rPr>
        <w:t xml:space="preserve"> XXX</w:t>
      </w:r>
      <w:r>
        <w:rPr>
          <w:rFonts w:ascii="Museo Sans 300" w:eastAsia="Times New Roman" w:hAnsi="Museo Sans 300"/>
          <w:sz w:val="20"/>
          <w:szCs w:val="20"/>
          <w:lang w:eastAsia="es-ES"/>
        </w:rPr>
        <w:t>.</w:t>
      </w:r>
    </w:p>
    <w:p w14:paraId="0DA71BD1" w14:textId="77777777" w:rsidR="00066ACA" w:rsidRDefault="00066ACA" w:rsidP="00761208">
      <w:pPr>
        <w:numPr>
          <w:ilvl w:val="0"/>
          <w:numId w:val="10"/>
        </w:numPr>
        <w:tabs>
          <w:tab w:val="left" w:pos="1134"/>
        </w:tabs>
        <w:spacing w:after="0" w:line="0" w:lineRule="atLeast"/>
        <w:ind w:left="1134"/>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Testimonio del señor Rodolfo Salvador Espinoza a efecto de probar que había comunicado su ausencia a los inspectores de la distribuidora.</w:t>
      </w:r>
    </w:p>
    <w:p w14:paraId="5EE2CA5C" w14:textId="77777777" w:rsidR="00066ACA" w:rsidRDefault="00066ACA" w:rsidP="00066ACA">
      <w:pPr>
        <w:spacing w:after="0" w:line="0" w:lineRule="atLeast"/>
        <w:ind w:left="567"/>
        <w:jc w:val="both"/>
        <w:rPr>
          <w:rFonts w:ascii="Museo Sans 300" w:eastAsia="Times New Roman" w:hAnsi="Museo Sans 300"/>
          <w:sz w:val="20"/>
          <w:szCs w:val="20"/>
          <w:lang w:eastAsia="es-ES"/>
        </w:rPr>
      </w:pPr>
    </w:p>
    <w:p w14:paraId="3D7A166C" w14:textId="7537E7DF" w:rsidR="00066ACA" w:rsidRDefault="00066ACA" w:rsidP="00066ACA">
      <w:pPr>
        <w:spacing w:after="0" w:line="0" w:lineRule="atLeast"/>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Es pertinente indicar que</w:t>
      </w:r>
      <w:r w:rsidR="003C3A45">
        <w:rPr>
          <w:rFonts w:ascii="Museo Sans 300" w:eastAsia="Times New Roman" w:hAnsi="Museo Sans 300"/>
          <w:sz w:val="20"/>
          <w:szCs w:val="20"/>
          <w:lang w:eastAsia="es-ES"/>
        </w:rPr>
        <w:t xml:space="preserve"> dicha</w:t>
      </w:r>
      <w:r w:rsidR="00AC621A">
        <w:rPr>
          <w:rFonts w:ascii="Museo Sans 300" w:eastAsia="Times New Roman" w:hAnsi="Museo Sans 300"/>
          <w:sz w:val="20"/>
          <w:szCs w:val="20"/>
          <w:lang w:eastAsia="es-ES"/>
        </w:rPr>
        <w:t>s</w:t>
      </w:r>
      <w:r w:rsidR="003C3A45">
        <w:rPr>
          <w:rFonts w:ascii="Museo Sans 300" w:eastAsia="Times New Roman" w:hAnsi="Museo Sans 300"/>
          <w:sz w:val="20"/>
          <w:szCs w:val="20"/>
          <w:lang w:eastAsia="es-ES"/>
        </w:rPr>
        <w:t xml:space="preserve"> pruebas</w:t>
      </w:r>
      <w:r w:rsidR="00AC621A">
        <w:rPr>
          <w:rFonts w:ascii="Museo Sans 300" w:eastAsia="Times New Roman" w:hAnsi="Museo Sans 300"/>
          <w:sz w:val="20"/>
          <w:szCs w:val="20"/>
          <w:lang w:eastAsia="es-ES"/>
        </w:rPr>
        <w:t xml:space="preserve"> fueron valoradas durante la investigación del reclamo, sin embargo,</w:t>
      </w:r>
      <w:r>
        <w:rPr>
          <w:rFonts w:ascii="Museo Sans 300" w:eastAsia="Times New Roman" w:hAnsi="Museo Sans 300"/>
          <w:sz w:val="20"/>
          <w:szCs w:val="20"/>
          <w:lang w:eastAsia="es-ES"/>
        </w:rPr>
        <w:t xml:space="preserve"> ninguna de </w:t>
      </w:r>
      <w:r w:rsidR="001F648B">
        <w:rPr>
          <w:rFonts w:ascii="Museo Sans 300" w:eastAsia="Times New Roman" w:hAnsi="Museo Sans 300"/>
          <w:sz w:val="20"/>
          <w:szCs w:val="20"/>
          <w:lang w:eastAsia="es-ES"/>
        </w:rPr>
        <w:t>los elementos</w:t>
      </w:r>
      <w:r>
        <w:rPr>
          <w:rFonts w:ascii="Museo Sans 300" w:eastAsia="Times New Roman" w:hAnsi="Museo Sans 300"/>
          <w:sz w:val="20"/>
          <w:szCs w:val="20"/>
          <w:lang w:eastAsia="es-ES"/>
        </w:rPr>
        <w:t xml:space="preserve"> es pertinente para desvirtuar la existencia de la condición irregular encontrada el día 7 de octu</w:t>
      </w:r>
      <w:r w:rsidRPr="00882E3B">
        <w:rPr>
          <w:rFonts w:ascii="Museo Sans 300" w:eastAsia="Times New Roman" w:hAnsi="Museo Sans 300"/>
          <w:sz w:val="20"/>
          <w:szCs w:val="20"/>
          <w:lang w:eastAsia="es-ES"/>
        </w:rPr>
        <w:t>bre de 2016</w:t>
      </w:r>
      <w:r>
        <w:rPr>
          <w:rFonts w:ascii="Museo Sans 300" w:eastAsia="Times New Roman" w:hAnsi="Museo Sans 300"/>
          <w:sz w:val="20"/>
          <w:szCs w:val="20"/>
          <w:lang w:eastAsia="es-ES"/>
        </w:rPr>
        <w:t xml:space="preserve">, vinculadas con líneas directas conectadas en la red de distribución que ingresaban en el inmueble. </w:t>
      </w:r>
    </w:p>
    <w:p w14:paraId="0FBAEF66" w14:textId="77777777" w:rsidR="00066ACA" w:rsidRDefault="00066ACA" w:rsidP="00066ACA">
      <w:pPr>
        <w:spacing w:after="0" w:line="0" w:lineRule="atLeast"/>
        <w:ind w:left="567"/>
        <w:jc w:val="both"/>
        <w:rPr>
          <w:rFonts w:ascii="Museo Sans 300" w:eastAsia="Times New Roman" w:hAnsi="Museo Sans 300"/>
          <w:sz w:val="20"/>
          <w:szCs w:val="20"/>
          <w:lang w:eastAsia="es-ES"/>
        </w:rPr>
      </w:pPr>
    </w:p>
    <w:p w14:paraId="117EDE72" w14:textId="77777777" w:rsidR="00066ACA" w:rsidRDefault="00066ACA" w:rsidP="00066ACA">
      <w:pPr>
        <w:spacing w:after="0" w:line="0" w:lineRule="atLeast"/>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Asimismo, no fue aportada ninguna prueba que permitiera verificar que las líneas eléctricas </w:t>
      </w:r>
      <w:r w:rsidR="00C307D3">
        <w:rPr>
          <w:rFonts w:ascii="Museo Sans 300" w:eastAsia="Times New Roman" w:hAnsi="Museo Sans 300"/>
          <w:sz w:val="20"/>
          <w:szCs w:val="20"/>
          <w:lang w:eastAsia="es-ES"/>
        </w:rPr>
        <w:t xml:space="preserve">derivaban </w:t>
      </w:r>
      <w:r>
        <w:rPr>
          <w:rFonts w:ascii="Museo Sans 300" w:eastAsia="Times New Roman" w:hAnsi="Museo Sans 300"/>
          <w:sz w:val="20"/>
          <w:szCs w:val="20"/>
          <w:lang w:eastAsia="es-ES"/>
        </w:rPr>
        <w:t>energía a otras propiedades.</w:t>
      </w:r>
      <w:r w:rsidR="008974C5">
        <w:rPr>
          <w:rFonts w:ascii="Museo Sans 300" w:eastAsia="Times New Roman" w:hAnsi="Museo Sans 300"/>
          <w:sz w:val="20"/>
          <w:szCs w:val="20"/>
          <w:lang w:eastAsia="es-ES"/>
        </w:rPr>
        <w:t xml:space="preserve"> </w:t>
      </w:r>
      <w:r w:rsidR="008974C5" w:rsidRPr="008974C5">
        <w:rPr>
          <w:rFonts w:ascii="Museo Sans 300" w:eastAsia="Times New Roman" w:hAnsi="Museo Sans 300"/>
          <w:sz w:val="20"/>
          <w:szCs w:val="20"/>
          <w:lang w:eastAsia="es-ES"/>
        </w:rPr>
        <w:t>Además, que dicha afirmación no lo exime de garantizar el resguardo de su suministro y el uso que se le da.</w:t>
      </w:r>
    </w:p>
    <w:p w14:paraId="4B286C58" w14:textId="77777777" w:rsidR="00066ACA" w:rsidRDefault="00066ACA" w:rsidP="00066ACA">
      <w:pPr>
        <w:spacing w:after="0" w:line="0" w:lineRule="atLeast"/>
        <w:ind w:left="567"/>
        <w:jc w:val="both"/>
        <w:rPr>
          <w:rFonts w:ascii="Museo Sans 300" w:eastAsia="Times New Roman" w:hAnsi="Museo Sans 300"/>
          <w:sz w:val="20"/>
          <w:szCs w:val="20"/>
          <w:lang w:eastAsia="es-ES"/>
        </w:rPr>
      </w:pPr>
    </w:p>
    <w:p w14:paraId="68D136E5" w14:textId="7E0D62EB" w:rsidR="00066ACA" w:rsidRPr="00066ACA" w:rsidRDefault="00066ACA" w:rsidP="00066ACA">
      <w:pPr>
        <w:spacing w:after="0" w:line="0" w:lineRule="atLeast"/>
        <w:ind w:left="567"/>
        <w:jc w:val="both"/>
        <w:rPr>
          <w:rFonts w:ascii="Museo Sans 300" w:eastAsia="Times New Roman" w:hAnsi="Museo Sans 300"/>
          <w:sz w:val="20"/>
          <w:szCs w:val="20"/>
          <w:lang w:val="es-ES" w:eastAsia="es-ES"/>
        </w:rPr>
      </w:pPr>
      <w:r w:rsidRPr="00066ACA">
        <w:rPr>
          <w:rFonts w:ascii="Museo Sans 300" w:eastAsia="Times New Roman" w:hAnsi="Museo Sans 300"/>
          <w:sz w:val="20"/>
          <w:szCs w:val="20"/>
          <w:lang w:val="es-ES" w:eastAsia="es-ES"/>
        </w:rPr>
        <w:t xml:space="preserve">En cuanto a la responsabilidad de </w:t>
      </w:r>
      <w:r w:rsidRPr="0070593C">
        <w:rPr>
          <w:rFonts w:ascii="Museo Sans 300" w:eastAsia="Times New Roman" w:hAnsi="Museo Sans 300"/>
          <w:sz w:val="20"/>
          <w:szCs w:val="20"/>
          <w:lang w:eastAsia="es-ES"/>
        </w:rPr>
        <w:t xml:space="preserve">la </w:t>
      </w:r>
      <w:r w:rsidR="00891CA7">
        <w:rPr>
          <w:rFonts w:ascii="Museo Sans 300" w:eastAsia="Times New Roman" w:hAnsi="Museo Sans 300"/>
          <w:sz w:val="20"/>
          <w:szCs w:val="20"/>
          <w:lang w:eastAsia="es-ES"/>
        </w:rPr>
        <w:t>XXX</w:t>
      </w:r>
      <w:r>
        <w:rPr>
          <w:rFonts w:ascii="Museo Sans 300" w:eastAsia="Times New Roman" w:hAnsi="Museo Sans 300"/>
          <w:sz w:val="20"/>
          <w:szCs w:val="20"/>
          <w:lang w:eastAsia="es-ES"/>
        </w:rPr>
        <w:t xml:space="preserve">. </w:t>
      </w:r>
      <w:r w:rsidRPr="00066ACA">
        <w:rPr>
          <w:rFonts w:ascii="Museo Sans 300" w:eastAsia="Times New Roman" w:hAnsi="Museo Sans 300"/>
          <w:sz w:val="20"/>
          <w:szCs w:val="20"/>
          <w:lang w:val="es-ES" w:eastAsia="es-ES"/>
        </w:rPr>
        <w:t xml:space="preserve"> como usuario del suministro donde se encontró la condición irregular, debe indicarse que en el Capítulo II “Mediciones y Medidores” de las Normas Técnicas de Diseño, Seguridad y Operación de las Instalaciones de Distribución Eléctrica, se determina lo siguiente:</w:t>
      </w:r>
    </w:p>
    <w:p w14:paraId="3D33E19B" w14:textId="77777777" w:rsidR="00066ACA" w:rsidRPr="00066ACA" w:rsidRDefault="00066ACA" w:rsidP="00066ACA">
      <w:pPr>
        <w:spacing w:after="0" w:line="0" w:lineRule="atLeast"/>
        <w:ind w:left="567"/>
        <w:jc w:val="both"/>
        <w:rPr>
          <w:rFonts w:ascii="Museo Sans 300" w:eastAsia="Times New Roman" w:hAnsi="Museo Sans 300"/>
          <w:sz w:val="20"/>
          <w:szCs w:val="20"/>
          <w:lang w:eastAsia="es-ES"/>
        </w:rPr>
      </w:pPr>
    </w:p>
    <w:p w14:paraId="0A62DF2A" w14:textId="77777777" w:rsidR="00066ACA" w:rsidRPr="00066ACA" w:rsidRDefault="00066ACA" w:rsidP="00066ACA">
      <w:pPr>
        <w:spacing w:after="0" w:line="0" w:lineRule="atLeast"/>
        <w:ind w:left="1275" w:right="850"/>
        <w:jc w:val="both"/>
        <w:rPr>
          <w:rFonts w:ascii="Museo 300" w:eastAsia="Times New Roman" w:hAnsi="Museo 300"/>
          <w:b/>
          <w:sz w:val="16"/>
          <w:szCs w:val="16"/>
          <w:lang w:eastAsia="es-ES"/>
        </w:rPr>
      </w:pPr>
      <w:r w:rsidRPr="00066ACA">
        <w:rPr>
          <w:rFonts w:ascii="Museo 300" w:eastAsia="Times New Roman" w:hAnsi="Museo 300"/>
          <w:sz w:val="16"/>
          <w:szCs w:val="16"/>
          <w:lang w:eastAsia="es-ES"/>
        </w:rPr>
        <w:t xml:space="preserve">“[…] </w:t>
      </w:r>
      <w:r w:rsidRPr="00066ACA">
        <w:rPr>
          <w:rFonts w:ascii="Museo 300" w:eastAsia="Times New Roman" w:hAnsi="Museo 300"/>
          <w:b/>
          <w:sz w:val="16"/>
          <w:szCs w:val="16"/>
          <w:lang w:eastAsia="es-ES"/>
        </w:rPr>
        <w:t xml:space="preserve">Art.68. Aspectos generales. </w:t>
      </w:r>
    </w:p>
    <w:p w14:paraId="0E17F84C" w14:textId="77777777" w:rsidR="00066ACA" w:rsidRPr="00066ACA" w:rsidRDefault="00066ACA" w:rsidP="00066ACA">
      <w:pPr>
        <w:spacing w:after="0" w:line="0" w:lineRule="atLeast"/>
        <w:ind w:left="1275" w:right="850"/>
        <w:jc w:val="both"/>
        <w:rPr>
          <w:rFonts w:ascii="Museo 300" w:eastAsia="Times New Roman" w:hAnsi="Museo 300"/>
          <w:sz w:val="16"/>
          <w:szCs w:val="16"/>
          <w:lang w:eastAsia="es-ES"/>
        </w:rPr>
      </w:pPr>
    </w:p>
    <w:p w14:paraId="489D2B43" w14:textId="77777777" w:rsidR="00066ACA" w:rsidRPr="00066ACA" w:rsidRDefault="00066ACA" w:rsidP="00066ACA">
      <w:pPr>
        <w:spacing w:after="0" w:line="0" w:lineRule="atLeast"/>
        <w:ind w:left="1275" w:right="850"/>
        <w:jc w:val="both"/>
        <w:rPr>
          <w:rFonts w:ascii="Museo 300" w:eastAsia="Times New Roman" w:hAnsi="Museo 300"/>
          <w:sz w:val="16"/>
          <w:szCs w:val="16"/>
          <w:lang w:eastAsia="es-ES"/>
        </w:rPr>
      </w:pPr>
      <w:r w:rsidRPr="00066ACA">
        <w:rPr>
          <w:rFonts w:ascii="Museo 300" w:eastAsia="Times New Roman" w:hAnsi="Museo 300"/>
          <w:sz w:val="16"/>
          <w:szCs w:val="16"/>
          <w:lang w:eastAsia="es-ES"/>
        </w:rPr>
        <w:t xml:space="preserve">Las características técnicas de mediciones y medidores, conforme las características del servicio, son objeto de una norma específica. En este capítulo se definirá la normativa relativa a condiciones genéricas. </w:t>
      </w:r>
    </w:p>
    <w:p w14:paraId="50919742" w14:textId="77777777" w:rsidR="00066ACA" w:rsidRPr="00066ACA" w:rsidRDefault="00066ACA" w:rsidP="00066ACA">
      <w:pPr>
        <w:spacing w:after="0" w:line="0" w:lineRule="atLeast"/>
        <w:ind w:left="1275" w:right="850"/>
        <w:jc w:val="both"/>
        <w:rPr>
          <w:rFonts w:ascii="Museo 300" w:eastAsia="Times New Roman" w:hAnsi="Museo 300"/>
          <w:sz w:val="16"/>
          <w:szCs w:val="16"/>
          <w:lang w:eastAsia="es-ES"/>
        </w:rPr>
      </w:pPr>
    </w:p>
    <w:p w14:paraId="7C64AAB8" w14:textId="77777777" w:rsidR="00066ACA" w:rsidRPr="00066ACA" w:rsidRDefault="00066ACA" w:rsidP="00066ACA">
      <w:pPr>
        <w:spacing w:after="0" w:line="0" w:lineRule="atLeast"/>
        <w:ind w:left="1275" w:right="850"/>
        <w:jc w:val="both"/>
        <w:rPr>
          <w:rFonts w:ascii="Museo 300" w:eastAsia="Times New Roman" w:hAnsi="Museo 300"/>
          <w:sz w:val="16"/>
          <w:szCs w:val="16"/>
          <w:lang w:eastAsia="es-ES"/>
        </w:rPr>
      </w:pPr>
      <w:r w:rsidRPr="00066ACA">
        <w:rPr>
          <w:rFonts w:ascii="Museo 300" w:eastAsia="Times New Roman" w:hAnsi="Museo 300"/>
          <w:sz w:val="16"/>
          <w:szCs w:val="16"/>
          <w:lang w:eastAsia="es-ES"/>
        </w:rPr>
        <w:t>68.1. Punto de conexión:</w:t>
      </w:r>
    </w:p>
    <w:p w14:paraId="3CF65CB0" w14:textId="77777777" w:rsidR="00066ACA" w:rsidRPr="00066ACA" w:rsidRDefault="00066ACA" w:rsidP="00066ACA">
      <w:pPr>
        <w:spacing w:after="0" w:line="0" w:lineRule="atLeast"/>
        <w:ind w:left="1275" w:right="850"/>
        <w:jc w:val="both"/>
        <w:rPr>
          <w:rFonts w:ascii="Museo 300" w:eastAsia="Times New Roman" w:hAnsi="Museo 300"/>
          <w:sz w:val="16"/>
          <w:szCs w:val="16"/>
          <w:lang w:eastAsia="es-ES"/>
        </w:rPr>
      </w:pPr>
      <w:r w:rsidRPr="00066ACA">
        <w:rPr>
          <w:rFonts w:ascii="Museo 300" w:eastAsia="Times New Roman" w:hAnsi="Museo 300"/>
          <w:sz w:val="16"/>
          <w:szCs w:val="16"/>
          <w:lang w:eastAsia="es-ES"/>
        </w:rPr>
        <w:t xml:space="preserve"> </w:t>
      </w:r>
    </w:p>
    <w:p w14:paraId="524EB1EA" w14:textId="77777777" w:rsidR="00066ACA" w:rsidRPr="00066ACA" w:rsidRDefault="00066ACA" w:rsidP="00066ACA">
      <w:pPr>
        <w:spacing w:after="0" w:line="0" w:lineRule="atLeast"/>
        <w:ind w:left="1275" w:right="850"/>
        <w:jc w:val="both"/>
        <w:rPr>
          <w:rFonts w:ascii="Museo 300" w:eastAsia="Times New Roman" w:hAnsi="Museo 300"/>
          <w:sz w:val="16"/>
          <w:szCs w:val="16"/>
          <w:lang w:eastAsia="es-ES"/>
        </w:rPr>
      </w:pPr>
      <w:r w:rsidRPr="00066ACA">
        <w:rPr>
          <w:rFonts w:ascii="Museo 300" w:eastAsia="Times New Roman" w:hAnsi="Museo 300"/>
          <w:sz w:val="16"/>
          <w:szCs w:val="16"/>
          <w:lang w:eastAsia="es-ES"/>
        </w:rPr>
        <w:t xml:space="preserve">A) Para clientes domiciliares o servicios que no requieran equipo auxiliar para conectar el medidor, el límite de responsabilidad Distribuidora o Comercializador - Cliente es la salida del medidor, después de la caja precintada. […] </w:t>
      </w:r>
    </w:p>
    <w:p w14:paraId="300C4004" w14:textId="77777777" w:rsidR="00066ACA" w:rsidRPr="00066ACA" w:rsidRDefault="00066ACA" w:rsidP="00066ACA">
      <w:pPr>
        <w:spacing w:after="0" w:line="0" w:lineRule="atLeast"/>
        <w:ind w:left="1275" w:right="850"/>
        <w:jc w:val="both"/>
        <w:rPr>
          <w:rFonts w:ascii="Museo 300" w:eastAsia="Times New Roman" w:hAnsi="Museo 300"/>
          <w:sz w:val="16"/>
          <w:szCs w:val="16"/>
          <w:lang w:eastAsia="es-ES"/>
        </w:rPr>
      </w:pPr>
    </w:p>
    <w:p w14:paraId="6100A368" w14:textId="77777777" w:rsidR="00066ACA" w:rsidRPr="00066ACA" w:rsidRDefault="00066ACA" w:rsidP="00066ACA">
      <w:pPr>
        <w:spacing w:after="0" w:line="0" w:lineRule="atLeast"/>
        <w:ind w:left="1275" w:right="850"/>
        <w:jc w:val="both"/>
        <w:rPr>
          <w:rFonts w:ascii="Museo 300" w:eastAsia="Times New Roman" w:hAnsi="Museo 300"/>
          <w:sz w:val="16"/>
          <w:szCs w:val="16"/>
          <w:lang w:eastAsia="es-ES"/>
        </w:rPr>
      </w:pPr>
      <w:r w:rsidRPr="00066ACA">
        <w:rPr>
          <w:rFonts w:ascii="Museo 300" w:eastAsia="Times New Roman" w:hAnsi="Museo 300"/>
          <w:sz w:val="16"/>
          <w:szCs w:val="16"/>
          <w:lang w:eastAsia="es-ES"/>
        </w:rPr>
        <w:t>C) El cliente es responsable del suministro y mantenimiento de los dispositivos de conexión a tierra y de protección de la acometida, más allá del punto de conexión. […]”</w:t>
      </w:r>
    </w:p>
    <w:p w14:paraId="7089B155" w14:textId="77777777" w:rsidR="00066ACA" w:rsidRPr="00066ACA" w:rsidRDefault="00066ACA" w:rsidP="00066ACA">
      <w:pPr>
        <w:spacing w:after="0" w:line="0" w:lineRule="atLeast"/>
        <w:ind w:left="567"/>
        <w:jc w:val="both"/>
        <w:rPr>
          <w:rFonts w:ascii="Museo Sans 300" w:eastAsia="Times New Roman" w:hAnsi="Museo Sans 300"/>
          <w:sz w:val="20"/>
          <w:szCs w:val="20"/>
          <w:lang w:eastAsia="es-ES"/>
        </w:rPr>
      </w:pPr>
    </w:p>
    <w:p w14:paraId="6D6500F0" w14:textId="77777777" w:rsidR="00066ACA" w:rsidRPr="00066ACA" w:rsidRDefault="00066ACA" w:rsidP="00066ACA">
      <w:pPr>
        <w:spacing w:after="0" w:line="0" w:lineRule="atLeast"/>
        <w:ind w:left="567"/>
        <w:jc w:val="both"/>
        <w:rPr>
          <w:rFonts w:ascii="Museo Sans 300" w:eastAsia="Times New Roman" w:hAnsi="Museo Sans 300"/>
          <w:sz w:val="20"/>
          <w:szCs w:val="20"/>
          <w:lang w:val="es-ES" w:eastAsia="es-ES"/>
        </w:rPr>
      </w:pPr>
      <w:r w:rsidRPr="00066ACA">
        <w:rPr>
          <w:rFonts w:ascii="Museo Sans 300" w:eastAsia="Times New Roman" w:hAnsi="Museo Sans 300"/>
          <w:sz w:val="20"/>
          <w:szCs w:val="20"/>
          <w:lang w:val="es-ES" w:eastAsia="es-ES"/>
        </w:rPr>
        <w:t>En este punto, corresponde exponer que si bien la condición irregular consistente en una línea directa conectada desde la red de distribución hacia el</w:t>
      </w:r>
      <w:r w:rsidR="008974C5">
        <w:rPr>
          <w:rFonts w:ascii="Museo Sans 300" w:eastAsia="Times New Roman" w:hAnsi="Museo Sans 300"/>
          <w:sz w:val="20"/>
          <w:szCs w:val="20"/>
          <w:lang w:val="es-ES" w:eastAsia="es-ES"/>
        </w:rPr>
        <w:t xml:space="preserve"> interior del</w:t>
      </w:r>
      <w:r w:rsidRPr="00066ACA">
        <w:rPr>
          <w:rFonts w:ascii="Museo Sans 300" w:eastAsia="Times New Roman" w:hAnsi="Museo Sans 300"/>
          <w:sz w:val="20"/>
          <w:szCs w:val="20"/>
          <w:lang w:val="es-ES" w:eastAsia="es-ES"/>
        </w:rPr>
        <w:t xml:space="preserve"> inmueble, pudo o no haber sido realizada directamente por alguien que </w:t>
      </w:r>
      <w:r w:rsidR="008974C5">
        <w:rPr>
          <w:rFonts w:ascii="Museo Sans 300" w:eastAsia="Times New Roman" w:hAnsi="Museo Sans 300"/>
          <w:sz w:val="20"/>
          <w:szCs w:val="20"/>
          <w:lang w:val="es-ES" w:eastAsia="es-ES"/>
        </w:rPr>
        <w:t xml:space="preserve">permanece en </w:t>
      </w:r>
      <w:r w:rsidRPr="00066ACA">
        <w:rPr>
          <w:rFonts w:ascii="Museo Sans 300" w:eastAsia="Times New Roman" w:hAnsi="Museo Sans 300"/>
          <w:sz w:val="20"/>
          <w:szCs w:val="20"/>
          <w:lang w:val="es-ES" w:eastAsia="es-ES"/>
        </w:rPr>
        <w:t>el inmueble; al haberse comprobado técnicamente la condición irregular, el usuario final del suministro eléctrico es el responsable de dicha situación; primero, porque contractualmente así está establecido en los Términos y Condiciones del Pliego Tarifario aplicable para el año 201</w:t>
      </w:r>
      <w:r>
        <w:rPr>
          <w:rFonts w:ascii="Museo Sans 300" w:eastAsia="Times New Roman" w:hAnsi="Museo Sans 300"/>
          <w:sz w:val="20"/>
          <w:szCs w:val="20"/>
          <w:lang w:val="es-ES" w:eastAsia="es-ES"/>
        </w:rPr>
        <w:t>6</w:t>
      </w:r>
      <w:r w:rsidRPr="00066ACA">
        <w:rPr>
          <w:rFonts w:ascii="Museo Sans 300" w:eastAsia="Times New Roman" w:hAnsi="Museo Sans 300"/>
          <w:sz w:val="20"/>
          <w:szCs w:val="20"/>
          <w:lang w:val="es-ES" w:eastAsia="es-ES"/>
        </w:rPr>
        <w:t xml:space="preserve"> y, segundo, porque es quien obtuvo un beneficio derivado de la energía consumida y no registrada por el equipo de medición, la cual no fue cobrada oportunamente por la empresa distribuidora.</w:t>
      </w:r>
    </w:p>
    <w:p w14:paraId="56E1E927" w14:textId="77777777" w:rsidR="00066ACA" w:rsidRPr="00066ACA" w:rsidRDefault="00066ACA" w:rsidP="00066ACA">
      <w:pPr>
        <w:spacing w:after="0" w:line="0" w:lineRule="atLeast"/>
        <w:ind w:left="567"/>
        <w:jc w:val="both"/>
        <w:rPr>
          <w:rFonts w:ascii="Museo Sans 300" w:eastAsia="Times New Roman" w:hAnsi="Museo Sans 300"/>
          <w:sz w:val="20"/>
          <w:szCs w:val="20"/>
          <w:lang w:val="es-ES" w:eastAsia="es-ES"/>
        </w:rPr>
      </w:pPr>
    </w:p>
    <w:p w14:paraId="33BA61A6" w14:textId="2DC2D5E9" w:rsidR="000E1F24" w:rsidRDefault="000E1F24" w:rsidP="000E1F24">
      <w:pPr>
        <w:spacing w:after="0" w:line="240" w:lineRule="auto"/>
        <w:ind w:left="567"/>
        <w:jc w:val="both"/>
        <w:rPr>
          <w:rFonts w:ascii="Museo Sans 300" w:eastAsia="Times New Roman" w:hAnsi="Museo Sans 300"/>
          <w:sz w:val="20"/>
          <w:szCs w:val="20"/>
          <w:lang w:eastAsia="es-ES"/>
        </w:rPr>
      </w:pPr>
      <w:r>
        <w:rPr>
          <w:rFonts w:ascii="Museo Sans 300" w:eastAsia="Arial" w:hAnsi="Museo Sans 300" w:cs="Arial"/>
          <w:sz w:val="20"/>
          <w:szCs w:val="20"/>
          <w:lang w:val="es-ES_tradnl" w:eastAsia="es-SV"/>
        </w:rPr>
        <w:t xml:space="preserve">En ese orden, se ratifica que las líneas fuera de medición se encontraban instaladas en el inmueble vinculado al </w:t>
      </w:r>
      <w:r>
        <w:rPr>
          <w:rFonts w:ascii="Museo Sans 300" w:hAnsi="Museo Sans 300"/>
          <w:sz w:val="20"/>
          <w:szCs w:val="20"/>
        </w:rPr>
        <w:t xml:space="preserve">suministro con NIC </w:t>
      </w:r>
      <w:r w:rsidR="00891CA7">
        <w:rPr>
          <w:rFonts w:ascii="Museo Sans 300" w:eastAsia="Times New Roman" w:hAnsi="Museo Sans 300"/>
          <w:sz w:val="20"/>
          <w:szCs w:val="20"/>
          <w:lang w:eastAsia="es-ES"/>
        </w:rPr>
        <w:t>XXX</w:t>
      </w:r>
      <w:r>
        <w:rPr>
          <w:rFonts w:ascii="Museo Sans 300" w:eastAsia="Times New Roman" w:hAnsi="Museo Sans 300"/>
          <w:sz w:val="20"/>
          <w:szCs w:val="20"/>
          <w:lang w:eastAsia="es-ES"/>
        </w:rPr>
        <w:t xml:space="preserve">. </w:t>
      </w:r>
    </w:p>
    <w:p w14:paraId="1040E70A" w14:textId="77777777" w:rsidR="000E1F24" w:rsidRPr="000E1F24" w:rsidRDefault="000E1F24" w:rsidP="00066ACA">
      <w:pPr>
        <w:spacing w:after="0" w:line="0" w:lineRule="atLeast"/>
        <w:ind w:left="567"/>
        <w:jc w:val="both"/>
        <w:rPr>
          <w:rFonts w:ascii="Museo Sans 300" w:eastAsia="Times New Roman" w:hAnsi="Museo Sans 300"/>
          <w:sz w:val="20"/>
          <w:szCs w:val="20"/>
          <w:lang w:eastAsia="es-ES"/>
        </w:rPr>
      </w:pPr>
    </w:p>
    <w:p w14:paraId="12EE9BBB" w14:textId="1E304FEF" w:rsidR="00066ACA" w:rsidRDefault="00066ACA" w:rsidP="00066ACA">
      <w:pPr>
        <w:spacing w:after="0" w:line="0" w:lineRule="atLeast"/>
        <w:ind w:left="567"/>
        <w:jc w:val="both"/>
        <w:rPr>
          <w:rFonts w:ascii="Museo Sans 300" w:eastAsia="Times New Roman" w:hAnsi="Museo Sans 300"/>
          <w:sz w:val="20"/>
          <w:szCs w:val="20"/>
          <w:lang w:val="es-ES" w:eastAsia="es-ES"/>
        </w:rPr>
      </w:pPr>
      <w:r w:rsidRPr="00066ACA">
        <w:rPr>
          <w:rFonts w:ascii="Museo Sans 300" w:eastAsia="Times New Roman" w:hAnsi="Museo Sans 300"/>
          <w:sz w:val="20"/>
          <w:szCs w:val="20"/>
          <w:lang w:val="es-ES" w:eastAsia="es-ES"/>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3E773B59" w14:textId="7F2C8FA8" w:rsidR="00E140CC" w:rsidRDefault="00E140CC" w:rsidP="00066ACA">
      <w:pPr>
        <w:spacing w:after="0" w:line="0" w:lineRule="atLeast"/>
        <w:ind w:left="567"/>
        <w:jc w:val="both"/>
        <w:rPr>
          <w:rFonts w:ascii="Museo Sans 300" w:eastAsia="Times New Roman" w:hAnsi="Museo Sans 300"/>
          <w:sz w:val="20"/>
          <w:szCs w:val="20"/>
          <w:lang w:val="es-ES" w:eastAsia="es-ES"/>
        </w:rPr>
      </w:pPr>
    </w:p>
    <w:p w14:paraId="6B90276D" w14:textId="5690DCAF" w:rsidR="00E140CC" w:rsidRDefault="00E140CC" w:rsidP="00066ACA">
      <w:pPr>
        <w:spacing w:after="0" w:line="0" w:lineRule="atLeast"/>
        <w:ind w:left="567"/>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A su vez, debe </w:t>
      </w:r>
      <w:r w:rsidR="00D844DF">
        <w:rPr>
          <w:rFonts w:ascii="Museo Sans 300" w:eastAsia="Times New Roman" w:hAnsi="Museo Sans 300"/>
          <w:sz w:val="20"/>
          <w:szCs w:val="20"/>
          <w:lang w:val="es-ES" w:eastAsia="es-ES"/>
        </w:rPr>
        <w:t>recalcarse</w:t>
      </w:r>
      <w:r>
        <w:rPr>
          <w:rFonts w:ascii="Museo Sans 300" w:eastAsia="Times New Roman" w:hAnsi="Museo Sans 300"/>
          <w:sz w:val="20"/>
          <w:szCs w:val="20"/>
          <w:lang w:val="es-ES" w:eastAsia="es-ES"/>
        </w:rPr>
        <w:t xml:space="preserve"> que </w:t>
      </w:r>
      <w:r w:rsidR="00DD10CD">
        <w:rPr>
          <w:rFonts w:ascii="Museo Sans 300" w:eastAsia="Times New Roman" w:hAnsi="Museo Sans 300"/>
          <w:sz w:val="20"/>
          <w:szCs w:val="20"/>
          <w:lang w:val="es-ES" w:eastAsia="es-ES"/>
        </w:rPr>
        <w:t xml:space="preserve">la legislación vigente habilita que en las instancias judiciales respectivas se pueda realizar una investigación en la que se pueda determinar con certeza al sujeto que pudo haber realizado acciones contrarias al marco legal: el artículo 108 de la Ley General de Electricidad que sanciona con multa el consumo de energía sin autorización de un operador o el artículo 211 del Código Penal referente a fraude de servicios de energía. Sin embargo, se reitera que en este procedimiento el cobro </w:t>
      </w:r>
      <w:r w:rsidR="00AC2910">
        <w:rPr>
          <w:rFonts w:ascii="Museo Sans 300" w:eastAsia="Times New Roman" w:hAnsi="Museo Sans 300"/>
          <w:sz w:val="20"/>
          <w:szCs w:val="20"/>
          <w:lang w:val="es-ES" w:eastAsia="es-ES"/>
        </w:rPr>
        <w:t xml:space="preserve">calculado </w:t>
      </w:r>
      <w:r>
        <w:rPr>
          <w:rFonts w:ascii="Museo Sans 300" w:eastAsia="Times New Roman" w:hAnsi="Museo Sans 300"/>
          <w:sz w:val="20"/>
          <w:szCs w:val="20"/>
          <w:lang w:val="es-ES" w:eastAsia="es-ES"/>
        </w:rPr>
        <w:t>responde a energía consumida y no registrada; es decir, un monto calculado técnicamente</w:t>
      </w:r>
      <w:r w:rsidR="00D844DF">
        <w:rPr>
          <w:rFonts w:ascii="Museo Sans 300" w:eastAsia="Times New Roman" w:hAnsi="Museo Sans 300"/>
          <w:sz w:val="20"/>
          <w:szCs w:val="20"/>
          <w:lang w:val="es-ES" w:eastAsia="es-ES"/>
        </w:rPr>
        <w:t xml:space="preserve"> que busca que la distribuidora recupere una porción de lo que un usuario consumió y no pagó</w:t>
      </w:r>
      <w:r w:rsidR="00860475">
        <w:rPr>
          <w:rFonts w:ascii="Museo Sans 300" w:eastAsia="Times New Roman" w:hAnsi="Museo Sans 300"/>
          <w:sz w:val="20"/>
          <w:szCs w:val="20"/>
          <w:lang w:val="es-ES" w:eastAsia="es-ES"/>
        </w:rPr>
        <w:t xml:space="preserve">. </w:t>
      </w:r>
      <w:r w:rsidR="007A4E08">
        <w:rPr>
          <w:rFonts w:ascii="Museo Sans 300" w:eastAsia="Times New Roman" w:hAnsi="Museo Sans 300"/>
          <w:sz w:val="20"/>
          <w:szCs w:val="20"/>
          <w:lang w:val="es-ES" w:eastAsia="es-ES"/>
        </w:rPr>
        <w:t xml:space="preserve">Es por ello que </w:t>
      </w:r>
      <w:r w:rsidR="00FE2846">
        <w:rPr>
          <w:rFonts w:ascii="Museo Sans 300" w:eastAsia="Times New Roman" w:hAnsi="Museo Sans 300"/>
          <w:sz w:val="20"/>
          <w:szCs w:val="20"/>
          <w:lang w:val="es-ES" w:eastAsia="es-ES"/>
        </w:rPr>
        <w:t>el cobro de la ENR se aplica a la factura del suministro que estuvo consumiendo esta energía sin costo</w:t>
      </w:r>
      <w:r w:rsidR="002F47D6">
        <w:rPr>
          <w:rFonts w:ascii="Museo Sans 300" w:eastAsia="Times New Roman" w:hAnsi="Museo Sans 300"/>
          <w:sz w:val="20"/>
          <w:szCs w:val="20"/>
          <w:lang w:val="es-ES" w:eastAsia="es-ES"/>
        </w:rPr>
        <w:t xml:space="preserve"> y no directamente a un particular.</w:t>
      </w:r>
    </w:p>
    <w:p w14:paraId="3DEE252E" w14:textId="74152BCD" w:rsidR="002F17FE" w:rsidRDefault="002F17FE" w:rsidP="00066ACA">
      <w:pPr>
        <w:spacing w:after="0" w:line="0" w:lineRule="atLeast"/>
        <w:ind w:left="567"/>
        <w:jc w:val="both"/>
        <w:rPr>
          <w:rFonts w:ascii="Museo Sans 300" w:eastAsia="Times New Roman" w:hAnsi="Museo Sans 300"/>
          <w:sz w:val="20"/>
          <w:szCs w:val="20"/>
          <w:lang w:val="es-ES" w:eastAsia="es-ES"/>
        </w:rPr>
      </w:pPr>
    </w:p>
    <w:p w14:paraId="3143BD60" w14:textId="77777777" w:rsidR="003F5380" w:rsidRPr="00B066B8" w:rsidRDefault="00066ACA" w:rsidP="00B066B8">
      <w:pPr>
        <w:numPr>
          <w:ilvl w:val="0"/>
          <w:numId w:val="6"/>
        </w:numPr>
        <w:spacing w:after="0" w:line="240" w:lineRule="auto"/>
        <w:ind w:hanging="643"/>
        <w:jc w:val="both"/>
        <w:rPr>
          <w:rFonts w:ascii="Museo Sans 300" w:eastAsia="Times New Roman" w:hAnsi="Museo Sans 300"/>
          <w:b/>
          <w:sz w:val="20"/>
          <w:szCs w:val="20"/>
          <w:u w:val="single"/>
          <w:lang w:val="es-ES" w:eastAsia="es-ES"/>
        </w:rPr>
      </w:pPr>
      <w:r w:rsidRPr="00B066B8">
        <w:rPr>
          <w:rFonts w:ascii="Museo Sans 300" w:eastAsia="Times New Roman" w:hAnsi="Museo Sans 300"/>
          <w:b/>
          <w:sz w:val="20"/>
          <w:szCs w:val="20"/>
          <w:u w:val="single"/>
          <w:lang w:val="es-ES" w:eastAsia="es-ES"/>
        </w:rPr>
        <w:t>Régimen legal aplicable a</w:t>
      </w:r>
      <w:r w:rsidR="003F5380" w:rsidRPr="00B066B8">
        <w:rPr>
          <w:rFonts w:ascii="Museo Sans 300" w:eastAsia="Times New Roman" w:hAnsi="Museo Sans 300"/>
          <w:b/>
          <w:sz w:val="20"/>
          <w:szCs w:val="20"/>
          <w:u w:val="single"/>
          <w:lang w:eastAsia="es-ES"/>
        </w:rPr>
        <w:t>l procedimiento administrativo</w:t>
      </w:r>
    </w:p>
    <w:p w14:paraId="0EC4D9A7" w14:textId="77777777" w:rsidR="003F5380" w:rsidRDefault="003F5380" w:rsidP="003F5380">
      <w:pPr>
        <w:spacing w:after="0" w:line="0" w:lineRule="atLeast"/>
        <w:ind w:left="1065"/>
        <w:jc w:val="both"/>
        <w:rPr>
          <w:rFonts w:ascii="Museo Sans 300" w:eastAsia="Times New Roman" w:hAnsi="Museo Sans 300"/>
          <w:sz w:val="20"/>
          <w:szCs w:val="20"/>
          <w:lang w:eastAsia="es-ES"/>
        </w:rPr>
      </w:pPr>
    </w:p>
    <w:p w14:paraId="30DEA3FA" w14:textId="77777777" w:rsidR="003F5380" w:rsidRPr="005B1C37" w:rsidRDefault="003F5380" w:rsidP="003F5380">
      <w:pPr>
        <w:spacing w:after="0" w:line="0" w:lineRule="atLeast"/>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Respecto al argu</w:t>
      </w:r>
      <w:r w:rsidRPr="005B1C37">
        <w:rPr>
          <w:rFonts w:ascii="Museo Sans 300" w:eastAsia="Times New Roman" w:hAnsi="Museo Sans 300"/>
          <w:sz w:val="20"/>
          <w:szCs w:val="20"/>
          <w:lang w:eastAsia="es-ES"/>
        </w:rPr>
        <w:t xml:space="preserve">mento que no se aplicó el artículo 106 de LPA al procedimiento corresponde establecer que el reclamo interpuesto en contra de la sociedad </w:t>
      </w:r>
      <w:r w:rsidR="005B1C37" w:rsidRPr="005B1C37">
        <w:rPr>
          <w:rFonts w:ascii="Museo Sans 300" w:eastAsia="Arial" w:hAnsi="Museo Sans 300" w:cs="Arial"/>
          <w:sz w:val="20"/>
          <w:szCs w:val="20"/>
          <w:lang w:val="es-ES_tradnl" w:eastAsia="es-SV"/>
        </w:rPr>
        <w:t>CAESS, S.A. de C.V.</w:t>
      </w:r>
      <w:r w:rsidRPr="005B1C37">
        <w:rPr>
          <w:rFonts w:ascii="Museo Sans 300" w:eastAsia="Times New Roman" w:hAnsi="Museo Sans 300"/>
          <w:sz w:val="20"/>
          <w:szCs w:val="20"/>
          <w:lang w:eastAsia="es-ES"/>
        </w:rPr>
        <w:t xml:space="preserve"> por el cobro de energía no registrada fue presentado en esta institución el día </w:t>
      </w:r>
      <w:r w:rsidR="005B1C37" w:rsidRPr="005B1C37">
        <w:rPr>
          <w:rFonts w:ascii="Museo Sans 300" w:eastAsia="Times New Roman" w:hAnsi="Museo Sans 300"/>
          <w:sz w:val="20"/>
          <w:szCs w:val="20"/>
          <w:lang w:eastAsia="es-ES"/>
        </w:rPr>
        <w:t>2 de octubre de 2016.</w:t>
      </w:r>
    </w:p>
    <w:p w14:paraId="68456C29" w14:textId="77777777" w:rsidR="005B1C37" w:rsidRPr="005B1C37" w:rsidRDefault="005B1C37" w:rsidP="003F5380">
      <w:pPr>
        <w:spacing w:after="0" w:line="0" w:lineRule="atLeast"/>
        <w:ind w:left="567"/>
        <w:jc w:val="both"/>
        <w:rPr>
          <w:rFonts w:ascii="Museo Sans 300" w:eastAsia="Times New Roman" w:hAnsi="Museo Sans 300"/>
          <w:sz w:val="20"/>
          <w:szCs w:val="20"/>
          <w:lang w:eastAsia="es-ES"/>
        </w:rPr>
      </w:pPr>
    </w:p>
    <w:p w14:paraId="4A533F87" w14:textId="77777777" w:rsidR="003F5380" w:rsidRPr="005B1C37" w:rsidRDefault="003F5380" w:rsidP="003F5380">
      <w:pPr>
        <w:spacing w:after="0" w:line="0" w:lineRule="atLeast"/>
        <w:ind w:left="567"/>
        <w:jc w:val="both"/>
        <w:rPr>
          <w:rFonts w:ascii="Museo Sans 300" w:eastAsia="Times New Roman" w:hAnsi="Museo Sans 300"/>
          <w:sz w:val="20"/>
          <w:szCs w:val="20"/>
          <w:lang w:eastAsia="es-ES"/>
        </w:rPr>
      </w:pPr>
      <w:r w:rsidRPr="005B1C37">
        <w:rPr>
          <w:rFonts w:ascii="Museo Sans 300" w:eastAsia="Times New Roman" w:hAnsi="Museo Sans 300"/>
          <w:sz w:val="20"/>
          <w:szCs w:val="20"/>
          <w:lang w:eastAsia="es-ES"/>
        </w:rPr>
        <w:t>Ahora bien, en el artículo 168 de la Ley de Procedimientos Administrativos -LPA- se determinó que dicha ley entraría en vigencia doce meses después de su publicación en el Diario Oficial (D.O). Al haber sido publicada en el D. O., número 30, tomo N.° 418 de fecha 13 de febrero de 2018, su vigencia inició el día 13 de febrero de 2019.</w:t>
      </w:r>
    </w:p>
    <w:p w14:paraId="76B907B0" w14:textId="77777777" w:rsidR="003F5380" w:rsidRPr="005B1C37" w:rsidRDefault="003F5380" w:rsidP="003F5380">
      <w:pPr>
        <w:spacing w:after="0" w:line="0" w:lineRule="atLeast"/>
        <w:ind w:left="567"/>
        <w:jc w:val="both"/>
        <w:rPr>
          <w:rFonts w:ascii="Museo Sans 300" w:eastAsia="Times New Roman" w:hAnsi="Museo Sans 300"/>
          <w:sz w:val="20"/>
          <w:szCs w:val="20"/>
          <w:lang w:eastAsia="es-ES"/>
        </w:rPr>
      </w:pPr>
    </w:p>
    <w:p w14:paraId="3368EF7D" w14:textId="77777777" w:rsidR="003F5380" w:rsidRPr="005B1C37" w:rsidRDefault="003F5380" w:rsidP="003F5380">
      <w:pPr>
        <w:spacing w:after="0" w:line="0" w:lineRule="atLeast"/>
        <w:ind w:left="567"/>
        <w:jc w:val="both"/>
        <w:rPr>
          <w:rFonts w:ascii="Museo Sans 300" w:eastAsia="Times New Roman" w:hAnsi="Museo Sans 300"/>
          <w:sz w:val="20"/>
          <w:szCs w:val="20"/>
          <w:lang w:eastAsia="es-ES"/>
        </w:rPr>
      </w:pPr>
      <w:r w:rsidRPr="005B1C37">
        <w:rPr>
          <w:rFonts w:ascii="Museo Sans 300" w:eastAsia="Times New Roman" w:hAnsi="Museo Sans 300"/>
          <w:sz w:val="20"/>
          <w:szCs w:val="20"/>
          <w:lang w:eastAsia="es-ES"/>
        </w:rPr>
        <w:t>En el artículo 167 de la LPA, se dispone lo siguiente:</w:t>
      </w:r>
    </w:p>
    <w:p w14:paraId="5BB84E53" w14:textId="77777777" w:rsidR="003F5380" w:rsidRPr="005B1C37" w:rsidRDefault="003F5380" w:rsidP="003F5380">
      <w:pPr>
        <w:spacing w:after="0" w:line="0" w:lineRule="atLeast"/>
        <w:ind w:left="567"/>
        <w:jc w:val="both"/>
        <w:rPr>
          <w:rFonts w:ascii="Museo Sans 300" w:eastAsia="Times New Roman" w:hAnsi="Museo Sans 300"/>
          <w:sz w:val="20"/>
          <w:szCs w:val="20"/>
          <w:lang w:eastAsia="es-ES"/>
        </w:rPr>
      </w:pPr>
    </w:p>
    <w:p w14:paraId="48A19DAB" w14:textId="77777777" w:rsidR="003F5380" w:rsidRPr="005B1C37" w:rsidRDefault="003F5380" w:rsidP="005B1C37">
      <w:pPr>
        <w:spacing w:after="0" w:line="0" w:lineRule="atLeast"/>
        <w:ind w:left="850" w:right="425"/>
        <w:jc w:val="both"/>
        <w:rPr>
          <w:rFonts w:ascii="Museo 300" w:eastAsia="Times New Roman" w:hAnsi="Museo 300"/>
          <w:sz w:val="16"/>
          <w:szCs w:val="16"/>
          <w:lang w:eastAsia="es-ES"/>
        </w:rPr>
      </w:pPr>
      <w:r w:rsidRPr="005B1C37">
        <w:rPr>
          <w:rFonts w:ascii="Museo 300" w:eastAsia="Times New Roman" w:hAnsi="Museo 300"/>
          <w:sz w:val="16"/>
          <w:szCs w:val="16"/>
          <w:lang w:eastAsia="es-ES"/>
        </w:rPr>
        <w:t>“[…] A los procedimientos ya iniciados antes de la entrada en vigencia de esta Ley no les será de aplicación la misma, rigiéndose por la normativa anterior (...)</w:t>
      </w:r>
    </w:p>
    <w:p w14:paraId="7B2A88F3" w14:textId="77777777" w:rsidR="003F5380" w:rsidRPr="005B1C37" w:rsidRDefault="003F5380" w:rsidP="005B1C37">
      <w:pPr>
        <w:spacing w:after="0" w:line="0" w:lineRule="atLeast"/>
        <w:ind w:left="850" w:right="425"/>
        <w:jc w:val="both"/>
        <w:rPr>
          <w:rFonts w:ascii="Museo 300" w:eastAsia="Times New Roman" w:hAnsi="Museo 300"/>
          <w:sz w:val="16"/>
          <w:szCs w:val="16"/>
          <w:lang w:eastAsia="es-ES"/>
        </w:rPr>
      </w:pPr>
    </w:p>
    <w:p w14:paraId="29D4DEB2" w14:textId="77777777" w:rsidR="003F5380" w:rsidRPr="005B1C37" w:rsidRDefault="003F5380" w:rsidP="005B1C37">
      <w:pPr>
        <w:spacing w:after="0" w:line="0" w:lineRule="atLeast"/>
        <w:ind w:left="850" w:right="425"/>
        <w:jc w:val="both"/>
        <w:rPr>
          <w:rFonts w:ascii="Museo 300" w:eastAsia="Times New Roman" w:hAnsi="Museo 300"/>
          <w:sz w:val="16"/>
          <w:szCs w:val="16"/>
          <w:lang w:eastAsia="es-ES"/>
        </w:rPr>
      </w:pPr>
      <w:r w:rsidRPr="005B1C37">
        <w:rPr>
          <w:rFonts w:ascii="Museo 300" w:eastAsia="Times New Roman" w:hAnsi="Museo 300"/>
          <w:sz w:val="16"/>
          <w:szCs w:val="16"/>
          <w:lang w:eastAsia="es-ES"/>
        </w:rPr>
        <w:t>Los actos y resoluciones dictados con posterioridad a la entrada en vigencia de esta Ley, se regirán en cuanto al régimen de recursos, por las Disposiciones de la misma […]”</w:t>
      </w:r>
    </w:p>
    <w:p w14:paraId="6670156C" w14:textId="77777777" w:rsidR="003F5380" w:rsidRPr="005B1C37" w:rsidRDefault="003F5380" w:rsidP="003F5380">
      <w:pPr>
        <w:spacing w:after="0" w:line="0" w:lineRule="atLeast"/>
        <w:ind w:left="567"/>
        <w:jc w:val="both"/>
        <w:rPr>
          <w:rFonts w:ascii="Museo Sans 300" w:eastAsia="Times New Roman" w:hAnsi="Museo Sans 300"/>
          <w:sz w:val="20"/>
          <w:szCs w:val="20"/>
          <w:lang w:eastAsia="es-ES"/>
        </w:rPr>
      </w:pPr>
    </w:p>
    <w:p w14:paraId="74F2CA5D" w14:textId="77777777" w:rsidR="003F5380" w:rsidRPr="005B1C37" w:rsidRDefault="003F5380" w:rsidP="005B1C37">
      <w:pPr>
        <w:spacing w:after="0" w:line="0" w:lineRule="atLeast"/>
        <w:ind w:left="567"/>
        <w:jc w:val="both"/>
        <w:rPr>
          <w:rFonts w:ascii="Museo Sans 300" w:eastAsia="Times New Roman" w:hAnsi="Museo Sans 300"/>
          <w:sz w:val="20"/>
          <w:szCs w:val="20"/>
          <w:lang w:eastAsia="es-ES"/>
        </w:rPr>
      </w:pPr>
      <w:r w:rsidRPr="005B1C37">
        <w:rPr>
          <w:rFonts w:ascii="Museo Sans 300" w:eastAsia="Times New Roman" w:hAnsi="Museo Sans 300"/>
          <w:sz w:val="20"/>
          <w:szCs w:val="20"/>
          <w:lang w:eastAsia="es-ES"/>
        </w:rPr>
        <w:t>Tomando en cuenta lo anterior, el reclamo presentado fue tramitado de conformidad con las etapas procedimentales establecidas en el Procedimiento para Investigar la Existencia de Condiciones Irregulares en el Suministro de Energía Eléctrica del Usuario Final.</w:t>
      </w:r>
    </w:p>
    <w:p w14:paraId="214A54D6" w14:textId="77777777" w:rsidR="003F5380" w:rsidRDefault="003F5380" w:rsidP="005B1C37">
      <w:pPr>
        <w:spacing w:after="0" w:line="0" w:lineRule="atLeast"/>
        <w:ind w:left="567"/>
        <w:jc w:val="both"/>
        <w:rPr>
          <w:rFonts w:ascii="Museo Sans 300" w:eastAsia="Times New Roman" w:hAnsi="Museo Sans 300"/>
          <w:sz w:val="20"/>
          <w:szCs w:val="20"/>
          <w:lang w:eastAsia="es-ES"/>
        </w:rPr>
      </w:pPr>
    </w:p>
    <w:p w14:paraId="3BA563BE" w14:textId="77777777" w:rsidR="005B1C37" w:rsidRDefault="005B1C37" w:rsidP="005B1C37">
      <w:pPr>
        <w:spacing w:after="0" w:line="0" w:lineRule="atLeast"/>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El numeral 7.5. del procedimiento determina que </w:t>
      </w:r>
      <w:r w:rsidRPr="005B1C37">
        <w:rPr>
          <w:rFonts w:ascii="Museo Sans 300" w:eastAsia="Times New Roman" w:hAnsi="Museo Sans 300"/>
          <w:sz w:val="20"/>
          <w:szCs w:val="20"/>
          <w:lang w:eastAsia="es-ES"/>
        </w:rPr>
        <w:t>el Centro d</w:t>
      </w:r>
      <w:r>
        <w:rPr>
          <w:rFonts w:ascii="Museo Sans 300" w:eastAsia="Times New Roman" w:hAnsi="Museo Sans 300"/>
          <w:sz w:val="20"/>
          <w:szCs w:val="20"/>
          <w:lang w:eastAsia="es-ES"/>
        </w:rPr>
        <w:t xml:space="preserve">e Atención al Usuario deberá </w:t>
      </w:r>
      <w:r w:rsidRPr="005B1C37">
        <w:rPr>
          <w:rFonts w:ascii="Museo Sans 300" w:eastAsia="Times New Roman" w:hAnsi="Museo Sans 300"/>
          <w:sz w:val="20"/>
          <w:szCs w:val="20"/>
          <w:lang w:eastAsia="es-ES"/>
        </w:rPr>
        <w:t>rendir su dictamen en un Informe Técnico mediante el cual</w:t>
      </w:r>
      <w:r>
        <w:rPr>
          <w:rFonts w:ascii="Museo Sans 300" w:eastAsia="Times New Roman" w:hAnsi="Museo Sans 300"/>
          <w:sz w:val="20"/>
          <w:szCs w:val="20"/>
          <w:lang w:eastAsia="es-ES"/>
        </w:rPr>
        <w:t xml:space="preserve"> </w:t>
      </w:r>
      <w:r w:rsidRPr="005B1C37">
        <w:rPr>
          <w:rFonts w:ascii="Museo Sans 300" w:eastAsia="Times New Roman" w:hAnsi="Museo Sans 300"/>
          <w:sz w:val="20"/>
          <w:szCs w:val="20"/>
          <w:lang w:eastAsia="es-ES"/>
        </w:rPr>
        <w:t>establezca la existencia o no de la condición irregular que facilitó la obtención de energía eléctrica en</w:t>
      </w:r>
      <w:r>
        <w:rPr>
          <w:rFonts w:ascii="Museo Sans 300" w:eastAsia="Times New Roman" w:hAnsi="Museo Sans 300"/>
          <w:sz w:val="20"/>
          <w:szCs w:val="20"/>
          <w:lang w:eastAsia="es-ES"/>
        </w:rPr>
        <w:t xml:space="preserve"> </w:t>
      </w:r>
      <w:r w:rsidRPr="005B1C37">
        <w:rPr>
          <w:rFonts w:ascii="Museo Sans 300" w:eastAsia="Times New Roman" w:hAnsi="Museo Sans 300"/>
          <w:sz w:val="20"/>
          <w:szCs w:val="20"/>
          <w:lang w:eastAsia="es-ES"/>
        </w:rPr>
        <w:t>forma indebida; y, verificar la exactitud del cálculo de recuperación de energía no facturada, si</w:t>
      </w:r>
      <w:r>
        <w:rPr>
          <w:rFonts w:ascii="Museo Sans 300" w:eastAsia="Times New Roman" w:hAnsi="Museo Sans 300"/>
          <w:sz w:val="20"/>
          <w:szCs w:val="20"/>
          <w:lang w:eastAsia="es-ES"/>
        </w:rPr>
        <w:t xml:space="preserve"> </w:t>
      </w:r>
      <w:r w:rsidRPr="005B1C37">
        <w:rPr>
          <w:rFonts w:ascii="Museo Sans 300" w:eastAsia="Times New Roman" w:hAnsi="Museo Sans 300"/>
          <w:sz w:val="20"/>
          <w:szCs w:val="20"/>
          <w:lang w:eastAsia="es-ES"/>
        </w:rPr>
        <w:t>corresponde. Las partes estarán obligadas a presentar la información adicional que se solicite durante este</w:t>
      </w:r>
      <w:r>
        <w:rPr>
          <w:rFonts w:ascii="Museo Sans 300" w:eastAsia="Times New Roman" w:hAnsi="Museo Sans 300"/>
          <w:sz w:val="20"/>
          <w:szCs w:val="20"/>
          <w:lang w:eastAsia="es-ES"/>
        </w:rPr>
        <w:t xml:space="preserve"> </w:t>
      </w:r>
      <w:r w:rsidRPr="005B1C37">
        <w:rPr>
          <w:rFonts w:ascii="Museo Sans 300" w:eastAsia="Times New Roman" w:hAnsi="Museo Sans 300"/>
          <w:sz w:val="20"/>
          <w:szCs w:val="20"/>
          <w:lang w:eastAsia="es-ES"/>
        </w:rPr>
        <w:t>procedimiento.</w:t>
      </w:r>
    </w:p>
    <w:p w14:paraId="52F04D3C" w14:textId="77777777" w:rsidR="005B1C37" w:rsidRPr="005B1C37" w:rsidRDefault="005B1C37" w:rsidP="003F5380">
      <w:pPr>
        <w:spacing w:after="0" w:line="0" w:lineRule="atLeast"/>
        <w:ind w:left="567"/>
        <w:jc w:val="both"/>
        <w:rPr>
          <w:rFonts w:ascii="Museo Sans 300" w:eastAsia="Times New Roman" w:hAnsi="Museo Sans 300"/>
          <w:sz w:val="20"/>
          <w:szCs w:val="20"/>
          <w:lang w:eastAsia="es-ES"/>
        </w:rPr>
      </w:pPr>
    </w:p>
    <w:p w14:paraId="2A4A517A" w14:textId="3F10BE2D" w:rsidR="003F5380" w:rsidRPr="005B1C37" w:rsidRDefault="008974C5" w:rsidP="00A67C03">
      <w:pPr>
        <w:spacing w:after="0" w:line="0" w:lineRule="atLeast"/>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orden, </w:t>
      </w:r>
      <w:r w:rsidR="003F5380" w:rsidRPr="005B1C37">
        <w:rPr>
          <w:rFonts w:ascii="Museo Sans 300" w:eastAsia="Times New Roman" w:hAnsi="Museo Sans 300"/>
          <w:sz w:val="20"/>
          <w:szCs w:val="20"/>
          <w:lang w:eastAsia="es-ES"/>
        </w:rPr>
        <w:t>el numeral 7.7 de dicha normativa señala que rendido el informe técnico deberá emitirse la resolución final del reclamo.</w:t>
      </w:r>
    </w:p>
    <w:p w14:paraId="00246E0C" w14:textId="1C310034" w:rsidR="003F5380" w:rsidRPr="005B1C37" w:rsidRDefault="003F5380" w:rsidP="00AF4C46">
      <w:pPr>
        <w:spacing w:after="0" w:line="0" w:lineRule="atLeast"/>
        <w:ind w:left="567"/>
        <w:jc w:val="both"/>
        <w:rPr>
          <w:rFonts w:ascii="Museo Sans 300" w:eastAsia="Times New Roman" w:hAnsi="Museo Sans 300"/>
          <w:sz w:val="20"/>
          <w:szCs w:val="20"/>
          <w:lang w:eastAsia="es-ES"/>
        </w:rPr>
      </w:pPr>
      <w:r w:rsidRPr="005B1C37">
        <w:rPr>
          <w:rFonts w:ascii="Museo Sans 300" w:eastAsia="Times New Roman" w:hAnsi="Museo Sans 300"/>
          <w:sz w:val="20"/>
          <w:szCs w:val="20"/>
          <w:lang w:eastAsia="es-ES"/>
        </w:rPr>
        <w:t xml:space="preserve">Por otra parte, es pertinente agregar </w:t>
      </w:r>
      <w:r w:rsidR="004F53B0" w:rsidRPr="005B1C37">
        <w:rPr>
          <w:rFonts w:ascii="Museo Sans 300" w:eastAsia="Times New Roman" w:hAnsi="Museo Sans 300"/>
          <w:sz w:val="20"/>
          <w:szCs w:val="20"/>
          <w:lang w:eastAsia="es-ES"/>
        </w:rPr>
        <w:t>que</w:t>
      </w:r>
      <w:r w:rsidRPr="005B1C37">
        <w:rPr>
          <w:rFonts w:ascii="Museo Sans 300" w:eastAsia="Times New Roman" w:hAnsi="Museo Sans 300"/>
          <w:sz w:val="20"/>
          <w:szCs w:val="20"/>
          <w:lang w:eastAsia="es-ES"/>
        </w:rPr>
        <w:t xml:space="preserve"> no obstante el presente procedimiento inició previo a la vigencia de la Ley de Procedimientos Administrativos, la sentencia fue emitida una vez estaba vigente, lo que permitió habilitar los recursos impugnatorios que permite dicha Ley, entre éstos, el recurso de reconsideración que actualmente se está resolviendo. De ahí, que se pueda corroborar, que la</w:t>
      </w:r>
      <w:r w:rsidR="005B1C37" w:rsidRPr="005B1C37">
        <w:rPr>
          <w:rFonts w:ascii="Museo Sans 300" w:eastAsia="Times New Roman" w:hAnsi="Museo Sans 300"/>
          <w:sz w:val="20"/>
          <w:szCs w:val="20"/>
          <w:lang w:eastAsia="es-ES"/>
        </w:rPr>
        <w:t>s partes</w:t>
      </w:r>
      <w:r w:rsidRPr="005B1C37">
        <w:rPr>
          <w:rFonts w:ascii="Museo Sans 300" w:eastAsia="Times New Roman" w:hAnsi="Museo Sans 300"/>
          <w:sz w:val="20"/>
          <w:szCs w:val="20"/>
          <w:lang w:eastAsia="es-ES"/>
        </w:rPr>
        <w:t xml:space="preserve"> ha</w:t>
      </w:r>
      <w:r w:rsidR="005B1C37" w:rsidRPr="005B1C37">
        <w:rPr>
          <w:rFonts w:ascii="Museo Sans 300" w:eastAsia="Times New Roman" w:hAnsi="Museo Sans 300"/>
          <w:sz w:val="20"/>
          <w:szCs w:val="20"/>
          <w:lang w:eastAsia="es-ES"/>
        </w:rPr>
        <w:t>n</w:t>
      </w:r>
      <w:r w:rsidRPr="005B1C37">
        <w:rPr>
          <w:rFonts w:ascii="Museo Sans 300" w:eastAsia="Times New Roman" w:hAnsi="Museo Sans 300"/>
          <w:sz w:val="20"/>
          <w:szCs w:val="20"/>
          <w:lang w:eastAsia="es-ES"/>
        </w:rPr>
        <w:t xml:space="preserve"> tenido habilitada la etapa respectiva para solicitar una reconsideración de lo resuelto inicialmente y pronunciarse sobre el informe técnico N.° IT-</w:t>
      </w:r>
      <w:r w:rsidR="005B1C37" w:rsidRPr="005B1C37">
        <w:rPr>
          <w:rFonts w:ascii="Museo Sans 300" w:hAnsi="Museo Sans 300"/>
          <w:sz w:val="20"/>
          <w:szCs w:val="20"/>
        </w:rPr>
        <w:t>030-36161</w:t>
      </w:r>
      <w:r w:rsidRPr="005B1C37">
        <w:rPr>
          <w:rFonts w:ascii="Museo Sans 300" w:eastAsia="Times New Roman" w:hAnsi="Museo Sans 300"/>
          <w:sz w:val="20"/>
          <w:szCs w:val="20"/>
          <w:lang w:eastAsia="es-ES"/>
        </w:rPr>
        <w:t>-CAU. Y como respuesta a dicha impugnación, se han analizado los argumentos de</w:t>
      </w:r>
      <w:r w:rsidR="005B1C37" w:rsidRPr="005B1C37">
        <w:rPr>
          <w:rFonts w:ascii="Museo Sans 300" w:eastAsia="Times New Roman" w:hAnsi="Museo Sans 300"/>
          <w:sz w:val="20"/>
          <w:szCs w:val="20"/>
          <w:lang w:eastAsia="es-ES"/>
        </w:rPr>
        <w:t xml:space="preserve">l </w:t>
      </w:r>
      <w:r w:rsidR="00AF4C46">
        <w:rPr>
          <w:rFonts w:ascii="Museo Sans 300" w:eastAsia="Times New Roman" w:hAnsi="Museo Sans 300"/>
          <w:sz w:val="20"/>
          <w:szCs w:val="20"/>
          <w:lang w:eastAsia="es-ES"/>
        </w:rPr>
        <w:t xml:space="preserve">apoderado de </w:t>
      </w:r>
      <w:r w:rsidR="00AF4C46" w:rsidRPr="005B1C37">
        <w:rPr>
          <w:rFonts w:ascii="Museo Sans 300" w:eastAsia="Times New Roman" w:hAnsi="Museo Sans 300"/>
          <w:sz w:val="20"/>
          <w:szCs w:val="20"/>
          <w:lang w:eastAsia="es-ES"/>
        </w:rPr>
        <w:t xml:space="preserve">la </w:t>
      </w:r>
      <w:r w:rsidR="00891CA7">
        <w:rPr>
          <w:rFonts w:ascii="Museo Sans 300" w:eastAsia="Times New Roman" w:hAnsi="Museo Sans 300"/>
          <w:sz w:val="20"/>
          <w:szCs w:val="20"/>
          <w:lang w:eastAsia="es-ES"/>
        </w:rPr>
        <w:t>XXX</w:t>
      </w:r>
      <w:r w:rsidR="00AF4C46" w:rsidRPr="005B1C37">
        <w:rPr>
          <w:rFonts w:ascii="Museo Sans 300" w:eastAsia="Times New Roman" w:hAnsi="Museo Sans 300"/>
          <w:sz w:val="20"/>
          <w:szCs w:val="20"/>
          <w:lang w:eastAsia="es-ES"/>
        </w:rPr>
        <w:t>.</w:t>
      </w:r>
      <w:r w:rsidR="00AF4C46">
        <w:rPr>
          <w:rFonts w:ascii="Museo Sans 300" w:eastAsia="Times New Roman" w:hAnsi="Museo Sans 300"/>
          <w:sz w:val="20"/>
          <w:szCs w:val="20"/>
          <w:lang w:eastAsia="es-ES"/>
        </w:rPr>
        <w:t xml:space="preserve"> </w:t>
      </w:r>
      <w:r w:rsidRPr="005B1C37">
        <w:rPr>
          <w:rFonts w:ascii="Museo Sans 300" w:eastAsia="Times New Roman" w:hAnsi="Museo Sans 300"/>
          <w:sz w:val="20"/>
          <w:szCs w:val="20"/>
          <w:lang w:eastAsia="es-ES"/>
        </w:rPr>
        <w:t>en esta etapa de reconsideración.</w:t>
      </w:r>
    </w:p>
    <w:p w14:paraId="109E62BB" w14:textId="77777777" w:rsidR="003F5380" w:rsidRPr="005B1C37" w:rsidRDefault="003F5380" w:rsidP="003F5380">
      <w:pPr>
        <w:spacing w:after="0" w:line="0" w:lineRule="atLeast"/>
        <w:ind w:left="567"/>
        <w:jc w:val="both"/>
        <w:rPr>
          <w:rFonts w:ascii="Museo Sans 300" w:eastAsia="Times New Roman" w:hAnsi="Museo Sans 300"/>
          <w:sz w:val="20"/>
          <w:szCs w:val="20"/>
          <w:lang w:eastAsia="es-ES"/>
        </w:rPr>
      </w:pPr>
    </w:p>
    <w:p w14:paraId="273E6565" w14:textId="4D09FEB0" w:rsidR="003F5380" w:rsidRDefault="003F5380" w:rsidP="003F5380">
      <w:pPr>
        <w:spacing w:after="0" w:line="0" w:lineRule="atLeast"/>
        <w:ind w:left="567"/>
        <w:jc w:val="both"/>
        <w:rPr>
          <w:rFonts w:ascii="Museo Sans 300" w:eastAsia="Times New Roman" w:hAnsi="Museo Sans 300"/>
          <w:sz w:val="20"/>
          <w:szCs w:val="20"/>
          <w:lang w:eastAsia="es-ES"/>
        </w:rPr>
      </w:pPr>
      <w:r w:rsidRPr="005B1C37">
        <w:rPr>
          <w:rFonts w:ascii="Museo Sans 300" w:eastAsia="Times New Roman" w:hAnsi="Museo Sans 300"/>
          <w:sz w:val="20"/>
          <w:szCs w:val="20"/>
          <w:lang w:eastAsia="es-ES"/>
        </w:rPr>
        <w:t xml:space="preserve">En ese sentido, se concluye que no ha existido vulneración al derecho de defensa de la </w:t>
      </w:r>
      <w:r w:rsidR="00891CA7">
        <w:rPr>
          <w:rFonts w:ascii="Museo Sans 300" w:eastAsia="Times New Roman" w:hAnsi="Museo Sans 300"/>
          <w:sz w:val="20"/>
          <w:szCs w:val="20"/>
          <w:lang w:eastAsia="es-ES"/>
        </w:rPr>
        <w:t>XXX</w:t>
      </w:r>
      <w:r w:rsidRPr="005B1C37">
        <w:rPr>
          <w:rFonts w:ascii="Museo Sans 300" w:eastAsia="Times New Roman" w:hAnsi="Museo Sans 300"/>
          <w:sz w:val="20"/>
          <w:szCs w:val="20"/>
          <w:lang w:eastAsia="es-ES"/>
        </w:rPr>
        <w:t>.</w:t>
      </w:r>
    </w:p>
    <w:p w14:paraId="1FC4A426" w14:textId="77777777" w:rsidR="00C66138" w:rsidRDefault="00C66138" w:rsidP="003F5380">
      <w:pPr>
        <w:spacing w:after="0" w:line="0" w:lineRule="atLeast"/>
        <w:ind w:left="567"/>
        <w:jc w:val="both"/>
        <w:rPr>
          <w:rFonts w:ascii="Museo Sans 300" w:eastAsia="Times New Roman" w:hAnsi="Museo Sans 300"/>
          <w:sz w:val="20"/>
          <w:szCs w:val="20"/>
          <w:lang w:val="es-ES" w:eastAsia="es-ES"/>
        </w:rPr>
      </w:pPr>
    </w:p>
    <w:p w14:paraId="55DA044B" w14:textId="1770BA31" w:rsidR="00066ACA" w:rsidRPr="00B066B8" w:rsidRDefault="00C66E09" w:rsidP="00B066B8">
      <w:pPr>
        <w:numPr>
          <w:ilvl w:val="0"/>
          <w:numId w:val="6"/>
        </w:numPr>
        <w:spacing w:after="0" w:line="240" w:lineRule="auto"/>
        <w:ind w:hanging="643"/>
        <w:jc w:val="both"/>
        <w:rPr>
          <w:rFonts w:ascii="Museo Sans 300" w:eastAsia="Times New Roman" w:hAnsi="Museo Sans 300"/>
          <w:b/>
          <w:sz w:val="20"/>
          <w:szCs w:val="20"/>
          <w:u w:val="single"/>
          <w:lang w:val="es-ES" w:eastAsia="es-ES"/>
        </w:rPr>
      </w:pPr>
      <w:r>
        <w:rPr>
          <w:rFonts w:ascii="Museo Sans 300" w:eastAsia="Times New Roman" w:hAnsi="Museo Sans 300"/>
          <w:b/>
          <w:sz w:val="20"/>
          <w:szCs w:val="20"/>
          <w:u w:val="single"/>
          <w:lang w:val="es-ES" w:eastAsia="es-ES"/>
        </w:rPr>
        <w:lastRenderedPageBreak/>
        <w:t>Violación al principio de legalidad</w:t>
      </w:r>
    </w:p>
    <w:p w14:paraId="27E39DD2" w14:textId="77777777" w:rsidR="00C66138" w:rsidRDefault="00C66138" w:rsidP="003F5380">
      <w:pPr>
        <w:spacing w:after="0" w:line="0" w:lineRule="atLeast"/>
        <w:ind w:left="567"/>
        <w:jc w:val="both"/>
        <w:rPr>
          <w:rFonts w:ascii="Museo Sans 300" w:eastAsia="Times New Roman" w:hAnsi="Museo Sans 300"/>
          <w:sz w:val="20"/>
          <w:szCs w:val="20"/>
          <w:lang w:eastAsia="es-ES"/>
        </w:rPr>
      </w:pPr>
    </w:p>
    <w:p w14:paraId="5AA3B5C7" w14:textId="77777777" w:rsidR="00C66E09" w:rsidRPr="000F0EDE" w:rsidRDefault="00C66E09" w:rsidP="00C66E09">
      <w:pPr>
        <w:tabs>
          <w:tab w:val="left" w:pos="567"/>
        </w:tabs>
        <w:spacing w:after="0" w:line="240" w:lineRule="auto"/>
        <w:ind w:left="567"/>
        <w:jc w:val="both"/>
        <w:rPr>
          <w:rFonts w:ascii="MuseoSans-300" w:hAnsi="MuseoSans-300"/>
          <w:sz w:val="20"/>
          <w:szCs w:val="20"/>
        </w:rPr>
      </w:pPr>
      <w:r w:rsidRPr="000F0EDE">
        <w:rPr>
          <w:rFonts w:ascii="MuseoSans-300" w:hAnsi="MuseoSans-300"/>
          <w:sz w:val="20"/>
          <w:szCs w:val="20"/>
        </w:rPr>
        <w:t>A efecto de abordar este argumento, es necesario hacer referencia al principio de legalidad —en su vinculación positiva— en virtud del cual la administración pública está legitimada para actuar e incidir en la esfera jurídica de los particulares cuando el ordenamiento jurídico la faculte.</w:t>
      </w:r>
    </w:p>
    <w:p w14:paraId="5581742D" w14:textId="77777777" w:rsidR="00C66E09" w:rsidRPr="007C3F95" w:rsidRDefault="00C66E09" w:rsidP="00C66E09">
      <w:pPr>
        <w:spacing w:after="0" w:line="240" w:lineRule="auto"/>
        <w:ind w:left="567"/>
        <w:jc w:val="both"/>
        <w:rPr>
          <w:rFonts w:ascii="MuseoSans-300" w:hAnsi="MuseoSans-300"/>
        </w:rPr>
      </w:pPr>
    </w:p>
    <w:p w14:paraId="6252B6DD" w14:textId="77777777" w:rsidR="00C66E09" w:rsidRPr="000F0EDE" w:rsidRDefault="00C66E09" w:rsidP="00C66E09">
      <w:pPr>
        <w:spacing w:after="0" w:line="240" w:lineRule="auto"/>
        <w:ind w:left="567"/>
        <w:jc w:val="both"/>
        <w:rPr>
          <w:rFonts w:ascii="MuseoSans-300" w:hAnsi="MuseoSans-300"/>
          <w:sz w:val="20"/>
          <w:szCs w:val="20"/>
          <w:lang w:val="es-ES_tradnl"/>
        </w:rPr>
      </w:pPr>
      <w:r w:rsidRPr="000F0EDE">
        <w:rPr>
          <w:rFonts w:ascii="MuseoSans-300" w:hAnsi="MuseoSans-300"/>
          <w:sz w:val="20"/>
          <w:szCs w:val="20"/>
          <w:lang w:val="es-ES_tradnl"/>
        </w:rPr>
        <w:t xml:space="preserve">Conforme a la jurisprudencia constitucional y contencioso administrativa, las Administraciones Públicas están sujetas al imperio </w:t>
      </w:r>
      <w:r w:rsidRPr="000F0EDE">
        <w:rPr>
          <w:rFonts w:ascii="MuseoSans-300" w:hAnsi="MuseoSans-300"/>
          <w:sz w:val="20"/>
          <w:szCs w:val="20"/>
        </w:rPr>
        <w:t>de</w:t>
      </w:r>
      <w:r w:rsidRPr="000F0EDE">
        <w:rPr>
          <w:rFonts w:ascii="MuseoSans-300" w:hAnsi="MuseoSans-300"/>
          <w:sz w:val="20"/>
          <w:szCs w:val="20"/>
          <w:lang w:val="es-ES_tradnl"/>
        </w:rPr>
        <w:t xml:space="preserve"> la Ley; siendo, por ello, el Principio de legalidad su eje esencial de actuación, el cual está contenido en los artículos 86 inciso 1º de la Cn. y 3 número 1 de la LPA. Dentro de tal contexto, sabemos que la vinculación positiva conlleva que el sujeto puede actuar cuando esté articulada en su favor una habilitación legal expresa y que, en todo caso, si la normativa le confiere una potestad, </w:t>
      </w:r>
      <w:r w:rsidRPr="000F0EDE">
        <w:rPr>
          <w:rFonts w:ascii="MuseoSans-300" w:hAnsi="MuseoSans-300"/>
          <w:b/>
          <w:sz w:val="20"/>
          <w:szCs w:val="20"/>
          <w:lang w:val="es-ES_tradnl"/>
        </w:rPr>
        <w:t>éste debe cumplirla a efecto de alcanzar los fines que ha establecido el ordenamiento jurídico</w:t>
      </w:r>
      <w:r w:rsidRPr="000F0EDE">
        <w:rPr>
          <w:rFonts w:ascii="MuseoSans-300" w:hAnsi="MuseoSans-300"/>
          <w:sz w:val="20"/>
          <w:szCs w:val="20"/>
          <w:lang w:val="es-ES_tradnl"/>
        </w:rPr>
        <w:t>.</w:t>
      </w:r>
    </w:p>
    <w:p w14:paraId="1A3E384B" w14:textId="77777777" w:rsidR="00C66E09" w:rsidRPr="007C3F95" w:rsidRDefault="00C66E09" w:rsidP="00C66E09">
      <w:pPr>
        <w:spacing w:after="0" w:line="240" w:lineRule="auto"/>
        <w:ind w:left="567"/>
        <w:jc w:val="both"/>
        <w:rPr>
          <w:rFonts w:ascii="MuseoSans-300" w:hAnsi="MuseoSans-300"/>
          <w:lang w:val="es-ES_tradnl"/>
        </w:rPr>
      </w:pPr>
    </w:p>
    <w:p w14:paraId="60026053" w14:textId="77777777" w:rsidR="00C66E09" w:rsidRPr="000F0EDE" w:rsidRDefault="00C66E09" w:rsidP="00C66E09">
      <w:pPr>
        <w:spacing w:after="0" w:line="240" w:lineRule="auto"/>
        <w:ind w:left="567"/>
        <w:jc w:val="both"/>
        <w:rPr>
          <w:rFonts w:ascii="MuseoSans-300" w:hAnsi="MuseoSans-300"/>
          <w:i/>
          <w:iCs/>
          <w:sz w:val="20"/>
          <w:szCs w:val="20"/>
          <w:lang w:val="es-ES_tradnl"/>
        </w:rPr>
      </w:pPr>
      <w:r w:rsidRPr="000F0EDE">
        <w:rPr>
          <w:rFonts w:ascii="MuseoSans-300" w:hAnsi="MuseoSans-300"/>
          <w:sz w:val="20"/>
          <w:szCs w:val="20"/>
          <w:lang w:val="es-ES_tradnl"/>
        </w:rPr>
        <w:t>Así, en la Constitución de la República se instaura en el artículo 86 inciso 1º que «</w:t>
      </w:r>
      <w:r w:rsidRPr="000F0EDE">
        <w:rPr>
          <w:rFonts w:ascii="MuseoSans-300" w:hAnsi="MuseoSans-300"/>
          <w:i/>
          <w:sz w:val="20"/>
          <w:szCs w:val="20"/>
          <w:lang w:val="es-ES_tradnl"/>
        </w:rPr>
        <w:t>Los funcionarios del Gobierno son delegados del pueblo y no tienen más facultades que las que expresamente les da la ley</w:t>
      </w:r>
      <w:r w:rsidRPr="000F0EDE">
        <w:rPr>
          <w:rFonts w:ascii="MuseoSans-300" w:hAnsi="MuseoSans-300"/>
          <w:sz w:val="20"/>
          <w:szCs w:val="20"/>
          <w:lang w:val="es-ES_tradnl"/>
        </w:rPr>
        <w:t>», y el artículo 3 la LPA dispone los principios bajo los cuales debe sujetarse la actuación de la Administración Pública, siendo el primero el de Legalidad, el cual implica que</w:t>
      </w:r>
      <w:r w:rsidRPr="000F0EDE">
        <w:rPr>
          <w:rFonts w:ascii="MuseoSans-300" w:hAnsi="MuseoSans-300"/>
          <w:i/>
          <w:iCs/>
          <w:sz w:val="20"/>
          <w:szCs w:val="20"/>
          <w:lang w:val="es-ES_tradnl"/>
        </w:rPr>
        <w:t xml:space="preserve"> «la Administración Pública actuará con pleno sometimiento al ordenamiento jurídico, de modo que sólo puede hacer aquello que esté previsto expresamente en la ley y en los términos en que ésta lo determine».</w:t>
      </w:r>
    </w:p>
    <w:p w14:paraId="56362A24" w14:textId="77777777" w:rsidR="00C66E09" w:rsidRPr="000F0EDE" w:rsidRDefault="00C66E09" w:rsidP="00C66E09">
      <w:pPr>
        <w:spacing w:after="0" w:line="240" w:lineRule="auto"/>
        <w:ind w:left="567"/>
        <w:jc w:val="both"/>
        <w:rPr>
          <w:rFonts w:ascii="MuseoSans-300" w:hAnsi="MuseoSans-300"/>
          <w:sz w:val="20"/>
          <w:szCs w:val="20"/>
          <w:lang w:val="es-ES_tradnl"/>
        </w:rPr>
      </w:pPr>
    </w:p>
    <w:p w14:paraId="76FB86AF" w14:textId="77777777" w:rsidR="00C66E09" w:rsidRPr="000F0EDE" w:rsidRDefault="00C66E09" w:rsidP="00C66E09">
      <w:pPr>
        <w:spacing w:after="0" w:line="240" w:lineRule="auto"/>
        <w:ind w:left="567"/>
        <w:jc w:val="both"/>
        <w:rPr>
          <w:rFonts w:ascii="MuseoSans-300" w:hAnsi="MuseoSans-300"/>
          <w:sz w:val="20"/>
          <w:szCs w:val="20"/>
          <w:lang w:val="es-ES_tradnl"/>
        </w:rPr>
      </w:pPr>
      <w:r w:rsidRPr="000F0EDE">
        <w:rPr>
          <w:rFonts w:ascii="MuseoSans-300" w:hAnsi="MuseoSans-300"/>
          <w:sz w:val="20"/>
          <w:szCs w:val="20"/>
          <w:lang w:val="es-ES_tradnl"/>
        </w:rPr>
        <w:t xml:space="preserve">De lo anterior se colige que la actuación de los mismos —SIGET— debe estar legitimada por una norma previa ya sea de índole constitucional, legal o reglamentaria que le dé cobertura. Al respecto, </w:t>
      </w:r>
      <w:r w:rsidRPr="000F0EDE">
        <w:rPr>
          <w:rFonts w:ascii="MuseoSans-300" w:hAnsi="MuseoSans-300"/>
          <w:sz w:val="20"/>
          <w:szCs w:val="20"/>
        </w:rPr>
        <w:t xml:space="preserve">la atribución de poderes jurídicos a la Administración Pública conlleva que: </w:t>
      </w:r>
      <w:r w:rsidRPr="000F0EDE">
        <w:rPr>
          <w:rFonts w:ascii="MuseoSans-300" w:hAnsi="MuseoSans-300"/>
          <w:i/>
          <w:sz w:val="20"/>
          <w:szCs w:val="20"/>
          <w:u w:val="single"/>
        </w:rPr>
        <w:t>primero</w:t>
      </w:r>
      <w:r w:rsidRPr="000F0EDE">
        <w:rPr>
          <w:rFonts w:ascii="MuseoSans-300" w:hAnsi="MuseoSans-300"/>
          <w:sz w:val="20"/>
          <w:szCs w:val="20"/>
        </w:rPr>
        <w:t xml:space="preserve">, </w:t>
      </w:r>
      <w:r w:rsidRPr="000F0EDE">
        <w:rPr>
          <w:rFonts w:ascii="MuseoSans-300" w:hAnsi="MuseoSans-300"/>
          <w:sz w:val="20"/>
          <w:szCs w:val="20"/>
          <w:u w:val="single"/>
        </w:rPr>
        <w:t>la Ley perfila la competencia del Ente</w:t>
      </w:r>
      <w:r w:rsidRPr="000F0EDE">
        <w:rPr>
          <w:rFonts w:ascii="MuseoSans-300" w:hAnsi="MuseoSans-300"/>
          <w:sz w:val="20"/>
          <w:szCs w:val="20"/>
        </w:rPr>
        <w:t xml:space="preserve">, entiéndase con ello que determina los ámbitos materiales, temporales, de grado y espaciales dentro de los cuales se ejercerá la actuación de tal Ente; y, </w:t>
      </w:r>
      <w:r w:rsidRPr="000F0EDE">
        <w:rPr>
          <w:rFonts w:ascii="MuseoSans-300" w:hAnsi="MuseoSans-300"/>
          <w:i/>
          <w:sz w:val="20"/>
          <w:szCs w:val="20"/>
          <w:u w:val="single"/>
        </w:rPr>
        <w:t>segundo</w:t>
      </w:r>
      <w:r w:rsidRPr="000F0EDE">
        <w:rPr>
          <w:rFonts w:ascii="MuseoSans-300" w:hAnsi="MuseoSans-300"/>
          <w:sz w:val="20"/>
          <w:szCs w:val="20"/>
        </w:rPr>
        <w:t xml:space="preserve">, que la Ley desarrolla las potestades que dicho Ente tendrá </w:t>
      </w:r>
      <w:r w:rsidRPr="000F0EDE">
        <w:rPr>
          <w:rFonts w:ascii="MuseoSans-300" w:hAnsi="MuseoSans-300"/>
          <w:sz w:val="20"/>
          <w:szCs w:val="20"/>
          <w:lang w:val="es-ES_tradnl"/>
        </w:rPr>
        <w:t>respecto</w:t>
      </w:r>
      <w:r w:rsidRPr="000F0EDE">
        <w:rPr>
          <w:rFonts w:ascii="MuseoSans-300" w:hAnsi="MuseoSans-300"/>
          <w:sz w:val="20"/>
          <w:szCs w:val="20"/>
        </w:rPr>
        <w:t xml:space="preserve"> a ese ámbito competencial conferido.</w:t>
      </w:r>
    </w:p>
    <w:p w14:paraId="2A6ADF16" w14:textId="77777777" w:rsidR="00C66E09" w:rsidRPr="000F0EDE" w:rsidRDefault="00C66E09" w:rsidP="00C66E09">
      <w:pPr>
        <w:spacing w:after="0" w:line="240" w:lineRule="auto"/>
        <w:ind w:left="567"/>
        <w:jc w:val="both"/>
        <w:rPr>
          <w:rFonts w:ascii="MuseoSans-300" w:hAnsi="MuseoSans-300"/>
          <w:sz w:val="20"/>
          <w:szCs w:val="20"/>
        </w:rPr>
      </w:pPr>
    </w:p>
    <w:p w14:paraId="60FD1E0A" w14:textId="094BD068" w:rsidR="00C66E09" w:rsidRDefault="00C66E09" w:rsidP="00C66E09">
      <w:pPr>
        <w:spacing w:after="0" w:line="240" w:lineRule="auto"/>
        <w:ind w:left="567"/>
        <w:jc w:val="both"/>
        <w:rPr>
          <w:rFonts w:ascii="MuseoSans-300" w:hAnsi="MuseoSans-300"/>
          <w:sz w:val="20"/>
          <w:szCs w:val="20"/>
        </w:rPr>
      </w:pPr>
      <w:r w:rsidRPr="000F0EDE">
        <w:rPr>
          <w:rFonts w:ascii="MuseoSans-300" w:hAnsi="MuseoSans-300"/>
          <w:sz w:val="20"/>
          <w:szCs w:val="20"/>
        </w:rPr>
        <w:t xml:space="preserve">En este mismo sentido, la legalidad no es sólo sujeción a la ley, sino también, preferentemente, a la Constitución. En virtud de lo anterior, para referirse al principio en cuestión, la Sala de lo Constitucional prefiere denominarle "principio de juridicidad”, en sentencia de Inconstitucionalidad 65-2007 del veinte de enero de dos mil nueve, entre otras. </w:t>
      </w:r>
    </w:p>
    <w:p w14:paraId="3C86D476" w14:textId="1B9192EE" w:rsidR="00E739B8" w:rsidRDefault="00E739B8" w:rsidP="00C66E09">
      <w:pPr>
        <w:spacing w:after="0" w:line="240" w:lineRule="auto"/>
        <w:ind w:left="567"/>
        <w:jc w:val="both"/>
        <w:rPr>
          <w:rFonts w:ascii="MuseoSans-300" w:hAnsi="MuseoSans-300"/>
          <w:sz w:val="20"/>
          <w:szCs w:val="20"/>
        </w:rPr>
      </w:pPr>
    </w:p>
    <w:p w14:paraId="34DCFCEA" w14:textId="77777777" w:rsidR="00E739B8" w:rsidRPr="00E739B8" w:rsidRDefault="00E739B8" w:rsidP="00E739B8">
      <w:pPr>
        <w:spacing w:after="0" w:line="240" w:lineRule="auto"/>
        <w:ind w:left="567"/>
        <w:jc w:val="both"/>
        <w:rPr>
          <w:rFonts w:ascii="MuseoSans-300" w:hAnsi="MuseoSans-300"/>
          <w:sz w:val="20"/>
          <w:szCs w:val="20"/>
        </w:rPr>
      </w:pPr>
      <w:r w:rsidRPr="00E739B8">
        <w:rPr>
          <w:rFonts w:ascii="MuseoSans-300" w:hAnsi="MuseoSans-300"/>
          <w:sz w:val="20"/>
          <w:szCs w:val="20"/>
        </w:rPr>
        <w:t xml:space="preserve">De ahí que debe destacarse que la SIGET es un ente regulador que por determinación expresa del legislador </w:t>
      </w:r>
      <w:r w:rsidRPr="00E739B8">
        <w:rPr>
          <w:rFonts w:ascii="MuseoSans-300" w:hAnsi="MuseoSans-300"/>
          <w:b/>
          <w:sz w:val="20"/>
          <w:szCs w:val="20"/>
          <w:u w:val="single"/>
        </w:rPr>
        <w:t>tiene la tarea esencial de regular y supervisar actividades relacionadas con el sector de electricidad</w:t>
      </w:r>
      <w:r w:rsidRPr="00E739B8">
        <w:rPr>
          <w:rFonts w:ascii="MuseoSans-300" w:hAnsi="MuseoSans-300"/>
          <w:sz w:val="20"/>
          <w:szCs w:val="20"/>
        </w:rPr>
        <w:t xml:space="preserve">; tarea que será ejercida dentro de los límites de la </w:t>
      </w:r>
      <w:r w:rsidRPr="00E739B8">
        <w:rPr>
          <w:rFonts w:ascii="MuseoSans-300" w:hAnsi="MuseoSans-300"/>
          <w:sz w:val="20"/>
          <w:szCs w:val="20"/>
          <w:lang w:val="es-MX"/>
        </w:rPr>
        <w:t>propia</w:t>
      </w:r>
      <w:r w:rsidRPr="00E739B8">
        <w:rPr>
          <w:rFonts w:ascii="MuseoSans-300" w:hAnsi="MuseoSans-300"/>
          <w:sz w:val="20"/>
          <w:szCs w:val="20"/>
        </w:rPr>
        <w:t xml:space="preserve"> ley. Lo anterior, está plenamente establecido en el artículo 4 de la Ley de Creación de la SIGET –LCSIGET– al señalar:</w:t>
      </w:r>
    </w:p>
    <w:p w14:paraId="1CDF63F8" w14:textId="77777777" w:rsidR="00E739B8" w:rsidRPr="00E739B8" w:rsidRDefault="00E739B8" w:rsidP="00E739B8">
      <w:pPr>
        <w:spacing w:after="0" w:line="240" w:lineRule="auto"/>
        <w:ind w:left="567"/>
        <w:jc w:val="both"/>
        <w:rPr>
          <w:rFonts w:ascii="MuseoSans-300" w:hAnsi="MuseoSans-300"/>
          <w:sz w:val="20"/>
          <w:szCs w:val="20"/>
        </w:rPr>
      </w:pPr>
    </w:p>
    <w:p w14:paraId="410AD518" w14:textId="77777777" w:rsidR="00E739B8" w:rsidRPr="002F17FE" w:rsidRDefault="00E739B8" w:rsidP="00E739B8">
      <w:pPr>
        <w:spacing w:after="0" w:line="240" w:lineRule="auto"/>
        <w:ind w:left="851" w:right="283"/>
        <w:jc w:val="both"/>
        <w:rPr>
          <w:rFonts w:ascii="Museo 300" w:hAnsi="Museo 300"/>
          <w:sz w:val="16"/>
          <w:szCs w:val="16"/>
        </w:rPr>
      </w:pPr>
      <w:r w:rsidRPr="002F17FE">
        <w:rPr>
          <w:rFonts w:ascii="Museo 300" w:hAnsi="Museo 300"/>
          <w:sz w:val="16"/>
          <w:szCs w:val="16"/>
        </w:rPr>
        <w:t>“"La SIGET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p>
    <w:p w14:paraId="579DD5CE" w14:textId="77777777" w:rsidR="00E739B8" w:rsidRPr="00E739B8" w:rsidRDefault="00E739B8" w:rsidP="00E739B8">
      <w:pPr>
        <w:spacing w:after="0" w:line="240" w:lineRule="auto"/>
        <w:ind w:left="567"/>
        <w:jc w:val="both"/>
        <w:rPr>
          <w:rFonts w:ascii="MuseoSans-300" w:hAnsi="MuseoSans-300"/>
          <w:sz w:val="20"/>
          <w:szCs w:val="20"/>
        </w:rPr>
      </w:pPr>
    </w:p>
    <w:p w14:paraId="5D2022BD" w14:textId="77777777" w:rsidR="00E739B8" w:rsidRPr="00E739B8" w:rsidRDefault="00E739B8" w:rsidP="00E739B8">
      <w:pPr>
        <w:spacing w:after="0" w:line="240" w:lineRule="auto"/>
        <w:ind w:left="567"/>
        <w:jc w:val="both"/>
        <w:rPr>
          <w:rFonts w:ascii="MuseoSans-300" w:hAnsi="MuseoSans-300"/>
          <w:i/>
          <w:sz w:val="20"/>
          <w:szCs w:val="20"/>
        </w:rPr>
      </w:pPr>
      <w:r w:rsidRPr="00E739B8">
        <w:rPr>
          <w:rFonts w:ascii="MuseoSans-300" w:hAnsi="MuseoSans-300"/>
          <w:sz w:val="20"/>
          <w:szCs w:val="20"/>
        </w:rPr>
        <w:t>Así, en esencia, la SIGET está erigida sobre una filosofía de regulación y supervisión, en ejercicio de la cual tiene, entre otras potestades, las siguientes:  "a) Aplicar los tratados, leyes y reglamentos que regulen las actividades de los sectores de electricidad y de telecomunicaciones; b) Aprobar las tarifas a que se refieren las leyes de electricidad y de telecomunicaciones; c) Dictar normas y estándares técnicos aplicables a los sectores de electricidad y de telecomunicaciones; d) Dirimir conflictos entre operadores de los sectores de electricidad y telecomunicaciones, de conformidad a los dispuesto en las normas aplicables; (…) r) Realizar todos los actos, contratos y operaciones que sean necesarios para cumplir con los objetivos que le impongan las leyes, reglamentos y demás disposiciones de carácter general.”</w:t>
      </w:r>
    </w:p>
    <w:p w14:paraId="3ABE62B1" w14:textId="77777777" w:rsidR="00E739B8" w:rsidRDefault="00E739B8" w:rsidP="00C66E09">
      <w:pPr>
        <w:spacing w:after="0" w:line="240" w:lineRule="auto"/>
        <w:ind w:left="567"/>
        <w:jc w:val="both"/>
        <w:rPr>
          <w:rFonts w:ascii="MuseoSans-300" w:hAnsi="MuseoSans-300"/>
          <w:sz w:val="20"/>
          <w:szCs w:val="20"/>
        </w:rPr>
      </w:pPr>
    </w:p>
    <w:p w14:paraId="783FF52D" w14:textId="77777777" w:rsidR="00E739B8" w:rsidRPr="00C57C53" w:rsidRDefault="00E739B8" w:rsidP="00E739B8">
      <w:pPr>
        <w:spacing w:after="0" w:line="240" w:lineRule="auto"/>
        <w:ind w:left="567"/>
        <w:jc w:val="both"/>
        <w:rPr>
          <w:rFonts w:ascii="MuseoSans-300" w:hAnsi="MuseoSans-300"/>
          <w:sz w:val="20"/>
          <w:szCs w:val="20"/>
        </w:rPr>
      </w:pPr>
      <w:r w:rsidRPr="00C57C53">
        <w:rPr>
          <w:rFonts w:ascii="MuseoSans-300" w:hAnsi="MuseoSans-300"/>
          <w:sz w:val="20"/>
          <w:szCs w:val="20"/>
        </w:rPr>
        <w:lastRenderedPageBreak/>
        <w:t>En virtud de lo expuesto, es viable señalar que, en su expresión más genérica, el principio de juridicidad constituye una garantía del ciudadano frente al poder del Estado, ya que las actuaciones de las autoridades públicas que incidan en la esfera jurídica de las personas –limitando o ampliando el margen de ejercicio de sus derechos– deben basarse en una ley previa, que los faculte, lo cual genera seguridad jurídica.</w:t>
      </w:r>
    </w:p>
    <w:p w14:paraId="7E0FB964" w14:textId="77777777" w:rsidR="00C57C53" w:rsidRDefault="00C57C53" w:rsidP="00C57C53">
      <w:pPr>
        <w:spacing w:after="0" w:line="0" w:lineRule="atLeast"/>
        <w:ind w:left="567"/>
        <w:jc w:val="both"/>
        <w:rPr>
          <w:rFonts w:ascii="Museo Sans 300" w:eastAsia="Times New Roman" w:hAnsi="Museo Sans 300"/>
          <w:sz w:val="20"/>
          <w:szCs w:val="20"/>
          <w:lang w:eastAsia="es-ES"/>
        </w:rPr>
      </w:pPr>
    </w:p>
    <w:p w14:paraId="1E34B945" w14:textId="22CD414E" w:rsidR="00C57C53" w:rsidRDefault="00C57C53" w:rsidP="002F17FE">
      <w:pPr>
        <w:spacing w:after="0" w:line="0" w:lineRule="atLeast"/>
        <w:ind w:left="567"/>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374F157E" w14:textId="77777777" w:rsidR="002B7412" w:rsidRPr="002F17FE" w:rsidRDefault="002B7412" w:rsidP="002F17FE">
      <w:pPr>
        <w:spacing w:after="0" w:line="0" w:lineRule="atLeast"/>
        <w:ind w:left="567"/>
        <w:jc w:val="both"/>
        <w:rPr>
          <w:rFonts w:ascii="Museo Sans 300" w:eastAsia="Times New Roman" w:hAnsi="Museo Sans 300"/>
          <w:sz w:val="20"/>
          <w:szCs w:val="20"/>
          <w:lang w:eastAsia="es-ES"/>
        </w:rPr>
      </w:pPr>
    </w:p>
    <w:p w14:paraId="67B45831" w14:textId="77777777" w:rsidR="00C57C53" w:rsidRPr="007B7B0C" w:rsidRDefault="00C57C53" w:rsidP="00C57C53">
      <w:pPr>
        <w:numPr>
          <w:ilvl w:val="0"/>
          <w:numId w:val="9"/>
        </w:numPr>
        <w:tabs>
          <w:tab w:val="left" w:pos="1418"/>
        </w:tabs>
        <w:spacing w:after="0" w:line="240" w:lineRule="auto"/>
        <w:ind w:left="1418"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CA83EA0" w14:textId="77777777" w:rsidR="00C57C53" w:rsidRPr="007B7B0C" w:rsidRDefault="00C57C53" w:rsidP="00C57C53">
      <w:pPr>
        <w:tabs>
          <w:tab w:val="left" w:pos="1418"/>
        </w:tabs>
        <w:spacing w:after="0" w:line="240" w:lineRule="auto"/>
        <w:ind w:left="1418"/>
        <w:jc w:val="both"/>
        <w:rPr>
          <w:rFonts w:ascii="Museo Sans 300" w:eastAsia="Museo Sans 300" w:hAnsi="Museo Sans 300" w:cs="Museo Sans 300"/>
          <w:color w:val="333333"/>
          <w:sz w:val="20"/>
          <w:szCs w:val="20"/>
        </w:rPr>
      </w:pPr>
    </w:p>
    <w:p w14:paraId="2D77260A" w14:textId="77777777" w:rsidR="00C57C53" w:rsidRPr="00836674" w:rsidRDefault="00C57C53" w:rsidP="00C57C53">
      <w:pPr>
        <w:numPr>
          <w:ilvl w:val="0"/>
          <w:numId w:val="9"/>
        </w:numPr>
        <w:tabs>
          <w:tab w:val="left" w:pos="1418"/>
        </w:tabs>
        <w:spacing w:after="0" w:line="240" w:lineRule="auto"/>
        <w:ind w:left="1418"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EFB2406" w14:textId="77777777" w:rsidR="00C57C53" w:rsidRDefault="00C57C53" w:rsidP="00C57C53">
      <w:pPr>
        <w:tabs>
          <w:tab w:val="left" w:pos="1418"/>
        </w:tabs>
        <w:spacing w:after="0" w:line="240" w:lineRule="auto"/>
        <w:ind w:left="1418"/>
        <w:jc w:val="both"/>
        <w:rPr>
          <w:rFonts w:ascii="Museo Sans 300" w:eastAsia="Museo Sans 300" w:hAnsi="Museo Sans 300" w:cs="Museo Sans 300"/>
          <w:sz w:val="20"/>
          <w:szCs w:val="20"/>
        </w:rPr>
      </w:pPr>
    </w:p>
    <w:p w14:paraId="13A1E495" w14:textId="77777777" w:rsidR="00C57C53" w:rsidRDefault="00C57C53" w:rsidP="00C57C53">
      <w:pPr>
        <w:numPr>
          <w:ilvl w:val="0"/>
          <w:numId w:val="9"/>
        </w:numPr>
        <w:tabs>
          <w:tab w:val="left" w:pos="1418"/>
        </w:tabs>
        <w:spacing w:after="0" w:line="240" w:lineRule="auto"/>
        <w:ind w:left="1418"/>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Pr>
          <w:rFonts w:ascii="Museo Sans 300" w:hAnsi="Museo Sans 300"/>
          <w:sz w:val="20"/>
          <w:szCs w:val="20"/>
          <w:lang w:eastAsia="es-SV"/>
        </w:rPr>
        <w:t>el</w:t>
      </w:r>
      <w:r w:rsidRPr="007B7B0C">
        <w:rPr>
          <w:rFonts w:ascii="Museo Sans 300" w:hAnsi="Museo Sans 300"/>
          <w:sz w:val="20"/>
          <w:szCs w:val="20"/>
          <w:lang w:eastAsia="es-SV"/>
        </w:rPr>
        <w:t xml:space="preserve"> usuari</w:t>
      </w:r>
      <w:r>
        <w:rPr>
          <w:rFonts w:ascii="Museo Sans 300" w:hAnsi="Museo Sans 300"/>
          <w:sz w:val="20"/>
          <w:szCs w:val="20"/>
          <w:lang w:eastAsia="es-SV"/>
        </w:rPr>
        <w:t>o</w:t>
      </w:r>
      <w:r w:rsidRPr="007B7B0C">
        <w:rPr>
          <w:rFonts w:ascii="Museo Sans 300" w:eastAsia="Museo Sans 300" w:hAnsi="Museo Sans 300" w:cs="Museo Sans 300"/>
          <w:sz w:val="20"/>
          <w:szCs w:val="20"/>
        </w:rPr>
        <w:t xml:space="preserve"> debe de pagar por la energía que consumi</w:t>
      </w:r>
      <w:r>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w:t>
      </w:r>
    </w:p>
    <w:p w14:paraId="44CAD8E8" w14:textId="77777777" w:rsidR="00C57C53" w:rsidRDefault="00C57C53" w:rsidP="00C57C53">
      <w:pPr>
        <w:tabs>
          <w:tab w:val="left" w:pos="1418"/>
        </w:tabs>
        <w:spacing w:after="0" w:line="240" w:lineRule="auto"/>
        <w:ind w:left="1418"/>
        <w:jc w:val="both"/>
        <w:rPr>
          <w:rFonts w:ascii="Museo Sans 300" w:eastAsia="Museo Sans 300" w:hAnsi="Museo Sans 300" w:cs="Museo Sans 300"/>
          <w:sz w:val="20"/>
          <w:szCs w:val="20"/>
        </w:rPr>
      </w:pPr>
    </w:p>
    <w:p w14:paraId="34F01FA3" w14:textId="77777777" w:rsidR="00C57C53" w:rsidRDefault="00C57C53" w:rsidP="00C57C53">
      <w:pPr>
        <w:numPr>
          <w:ilvl w:val="0"/>
          <w:numId w:val="9"/>
        </w:numPr>
        <w:tabs>
          <w:tab w:val="left" w:pos="1418"/>
        </w:tabs>
        <w:spacing w:after="0" w:line="240" w:lineRule="auto"/>
        <w:ind w:left="1418"/>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ya que al comprobarse que hay energía que fue consumida</w:t>
      </w:r>
      <w:r>
        <w:rPr>
          <w:rFonts w:ascii="Museo Sans 300" w:eastAsia="Museo Sans 300" w:hAnsi="Museo Sans 300" w:cs="Museo Sans 300"/>
          <w:sz w:val="20"/>
          <w:szCs w:val="20"/>
        </w:rPr>
        <w:t xml:space="preserve"> por 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7AFA8482" w14:textId="77777777" w:rsidR="00C57C53" w:rsidRDefault="00C57C53" w:rsidP="00C57C53">
      <w:pPr>
        <w:tabs>
          <w:tab w:val="left" w:pos="1418"/>
        </w:tabs>
        <w:spacing w:after="0" w:line="240" w:lineRule="auto"/>
        <w:ind w:left="1418"/>
        <w:jc w:val="both"/>
        <w:rPr>
          <w:rFonts w:ascii="Museo Sans 300" w:eastAsia="Museo Sans 300" w:hAnsi="Museo Sans 300" w:cs="Museo Sans 300"/>
          <w:sz w:val="20"/>
          <w:szCs w:val="20"/>
        </w:rPr>
      </w:pPr>
    </w:p>
    <w:p w14:paraId="77BA5653" w14:textId="40C39AA1" w:rsidR="00C57C53" w:rsidRPr="00406CCE" w:rsidRDefault="00C57C53" w:rsidP="00C57C53">
      <w:pPr>
        <w:numPr>
          <w:ilvl w:val="0"/>
          <w:numId w:val="9"/>
        </w:numPr>
        <w:tabs>
          <w:tab w:val="left" w:pos="1418"/>
        </w:tabs>
        <w:spacing w:after="0" w:line="240" w:lineRule="auto"/>
        <w:ind w:left="1418"/>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Pr>
          <w:rFonts w:ascii="Museo Sans 300" w:eastAsia="Museo Sans 300" w:hAnsi="Museo Sans 300" w:cs="Museo Sans 300"/>
          <w:sz w:val="20"/>
          <w:szCs w:val="20"/>
        </w:rPr>
        <w:t xml:space="preserve"> </w:t>
      </w:r>
      <w:r w:rsidR="00891CA7">
        <w:rPr>
          <w:rFonts w:ascii="Museo Sans 300" w:eastAsia="Times New Roman" w:hAnsi="Museo Sans 300"/>
          <w:sz w:val="20"/>
          <w:szCs w:val="20"/>
          <w:lang w:eastAsia="es-ES"/>
        </w:rPr>
        <w:t>XXX</w:t>
      </w:r>
      <w:r>
        <w:rPr>
          <w:rFonts w:ascii="Museo Sans 300" w:eastAsia="Museo Sans 300" w:hAnsi="Museo Sans 300" w:cs="Museo Sans 300"/>
          <w:sz w:val="20"/>
          <w:szCs w:val="20"/>
        </w:rPr>
        <w:t>.</w:t>
      </w:r>
    </w:p>
    <w:p w14:paraId="428EABF5" w14:textId="77777777" w:rsidR="00C57C53" w:rsidRPr="0022668D" w:rsidRDefault="00C57C53" w:rsidP="00C57C53">
      <w:pPr>
        <w:spacing w:after="0" w:line="240" w:lineRule="auto"/>
        <w:ind w:left="1134"/>
        <w:jc w:val="both"/>
        <w:rPr>
          <w:rFonts w:ascii="Museo Sans 300" w:eastAsia="Museo Sans 300" w:hAnsi="Museo Sans 300" w:cs="Museo Sans 300"/>
          <w:color w:val="333333"/>
          <w:sz w:val="20"/>
          <w:szCs w:val="20"/>
        </w:rPr>
      </w:pPr>
    </w:p>
    <w:p w14:paraId="7667AEF1" w14:textId="77777777" w:rsidR="00C57C53" w:rsidRDefault="00C57C53" w:rsidP="00C57C53">
      <w:pPr>
        <w:spacing w:after="0" w:line="0" w:lineRule="atLeast"/>
        <w:ind w:left="567"/>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l </w:t>
      </w:r>
      <w:r w:rsidRPr="007B7B0C">
        <w:rPr>
          <w:rFonts w:ascii="Museo Sans 300" w:hAnsi="Museo Sans 300"/>
          <w:sz w:val="20"/>
          <w:szCs w:val="20"/>
          <w:lang w:eastAsia="es-SV"/>
        </w:rPr>
        <w:t>usuari</w:t>
      </w:r>
      <w:r>
        <w:rPr>
          <w:rFonts w:ascii="Museo Sans 300"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w:t>
      </w:r>
      <w:r>
        <w:rPr>
          <w:rFonts w:ascii="Museo Sans 300" w:eastAsia="Museo Sans 300" w:hAnsi="Museo Sans 300" w:cs="Museo Sans 300"/>
          <w:sz w:val="20"/>
          <w:szCs w:val="20"/>
        </w:rPr>
        <w:t>blecido en las normativas vigentes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02AF44B2" w14:textId="77777777" w:rsidR="00C57C53" w:rsidRDefault="00C57C53" w:rsidP="00C57C53">
      <w:pPr>
        <w:spacing w:after="0" w:line="0" w:lineRule="atLeast"/>
        <w:ind w:left="567"/>
        <w:jc w:val="both"/>
        <w:rPr>
          <w:rFonts w:ascii="Museo Sans 300" w:eastAsia="Times New Roman" w:hAnsi="Museo Sans 300"/>
          <w:sz w:val="20"/>
          <w:szCs w:val="20"/>
          <w:lang w:eastAsia="es-ES"/>
        </w:rPr>
      </w:pPr>
    </w:p>
    <w:p w14:paraId="18EB1EEF" w14:textId="2CA8CB29" w:rsidR="00C57C53" w:rsidRDefault="00C57C53" w:rsidP="00C57C53">
      <w:pPr>
        <w:spacing w:after="0" w:line="0" w:lineRule="atLeast"/>
        <w:ind w:left="567"/>
        <w:jc w:val="both"/>
        <w:rPr>
          <w:rFonts w:ascii="Museo Sans 300" w:eastAsia="Times New Roman" w:hAnsi="Museo Sans 300"/>
          <w:sz w:val="20"/>
          <w:szCs w:val="20"/>
          <w:lang w:eastAsia="es-ES"/>
        </w:rPr>
      </w:pPr>
      <w:r w:rsidRPr="003F5380">
        <w:rPr>
          <w:rFonts w:ascii="Museo Sans 300" w:eastAsia="Times New Roman" w:hAnsi="Museo Sans 300"/>
          <w:sz w:val="20"/>
          <w:szCs w:val="20"/>
          <w:lang w:eastAsia="es-ES"/>
        </w:rPr>
        <w:t>Bajo dichos presupuestos</w:t>
      </w:r>
      <w:r>
        <w:rPr>
          <w:rFonts w:ascii="Museo Sans 300" w:eastAsia="Times New Roman" w:hAnsi="Museo Sans 300"/>
          <w:sz w:val="20"/>
          <w:szCs w:val="20"/>
          <w:lang w:eastAsia="es-ES"/>
        </w:rPr>
        <w:t xml:space="preserve">, </w:t>
      </w:r>
      <w:r w:rsidRPr="003F5380">
        <w:rPr>
          <w:rFonts w:ascii="Museo Sans 300" w:eastAsia="Times New Roman" w:hAnsi="Museo Sans 300"/>
          <w:sz w:val="20"/>
          <w:szCs w:val="20"/>
          <w:lang w:eastAsia="es-ES"/>
        </w:rPr>
        <w:t>el CAU en l</w:t>
      </w:r>
      <w:r>
        <w:rPr>
          <w:rFonts w:ascii="Museo Sans 300" w:eastAsia="Times New Roman" w:hAnsi="Museo Sans 300"/>
          <w:sz w:val="20"/>
          <w:szCs w:val="20"/>
          <w:lang w:eastAsia="es-ES"/>
        </w:rPr>
        <w:t>os</w:t>
      </w:r>
      <w:r w:rsidRPr="003F5380">
        <w:rPr>
          <w:rFonts w:ascii="Museo Sans 300" w:eastAsia="Times New Roman" w:hAnsi="Museo Sans 300"/>
          <w:sz w:val="20"/>
          <w:szCs w:val="20"/>
          <w:lang w:eastAsia="es-ES"/>
        </w:rPr>
        <w:t xml:space="preserve"> informe</w:t>
      </w:r>
      <w:r>
        <w:rPr>
          <w:rFonts w:ascii="Museo Sans 300" w:eastAsia="Times New Roman" w:hAnsi="Museo Sans 300"/>
          <w:sz w:val="20"/>
          <w:szCs w:val="20"/>
          <w:lang w:eastAsia="es-ES"/>
        </w:rPr>
        <w:t>s</w:t>
      </w:r>
      <w:r w:rsidRPr="003F5380">
        <w:rPr>
          <w:rFonts w:ascii="Museo Sans 300" w:eastAsia="Times New Roman" w:hAnsi="Museo Sans 300"/>
          <w:sz w:val="20"/>
          <w:szCs w:val="20"/>
          <w:lang w:eastAsia="es-ES"/>
        </w:rPr>
        <w:t xml:space="preserve"> técnico</w:t>
      </w:r>
      <w:r>
        <w:rPr>
          <w:rFonts w:ascii="Museo Sans 300" w:eastAsia="Times New Roman" w:hAnsi="Museo Sans 300"/>
          <w:sz w:val="20"/>
          <w:szCs w:val="20"/>
          <w:lang w:eastAsia="es-ES"/>
        </w:rPr>
        <w:t>s</w:t>
      </w:r>
      <w:r w:rsidRPr="003F5380">
        <w:rPr>
          <w:rFonts w:ascii="Museo Sans 300" w:eastAsia="Times New Roman" w:hAnsi="Museo Sans 300"/>
          <w:sz w:val="20"/>
          <w:szCs w:val="20"/>
          <w:lang w:eastAsia="es-ES"/>
        </w:rPr>
        <w:t xml:space="preserve"> N.° IT-</w:t>
      </w:r>
      <w:r w:rsidRPr="005C4BDA">
        <w:rPr>
          <w:rFonts w:ascii="Museo Sans 300" w:eastAsia="Times New Roman" w:hAnsi="Museo Sans 300"/>
          <w:sz w:val="20"/>
          <w:szCs w:val="20"/>
          <w:lang w:val="es-ES" w:eastAsia="es-ES"/>
        </w:rPr>
        <w:t>030-36161</w:t>
      </w:r>
      <w:r>
        <w:rPr>
          <w:rFonts w:ascii="Museo Sans 300" w:eastAsia="Times New Roman" w:hAnsi="Museo Sans 300"/>
          <w:sz w:val="20"/>
          <w:szCs w:val="20"/>
          <w:lang w:val="es-ES" w:eastAsia="es-ES"/>
        </w:rPr>
        <w:t>-CAU</w:t>
      </w:r>
      <w:r w:rsidRPr="003F5380">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e IT-079-CAU-21 observa que el apoderado de la </w:t>
      </w:r>
      <w:r w:rsidR="00891CA7">
        <w:rPr>
          <w:rFonts w:ascii="Museo Sans 300" w:eastAsia="Times New Roman" w:hAnsi="Museo Sans 300"/>
          <w:sz w:val="20"/>
          <w:szCs w:val="20"/>
          <w:lang w:eastAsia="es-ES"/>
        </w:rPr>
        <w:t>XXX</w:t>
      </w:r>
      <w:r>
        <w:rPr>
          <w:rFonts w:ascii="Museo Sans 300" w:eastAsia="Arial" w:hAnsi="Museo Sans 300" w:cs="Arial"/>
          <w:sz w:val="20"/>
          <w:szCs w:val="20"/>
          <w:lang w:val="es-ES_tradnl" w:eastAsia="es-SV"/>
        </w:rPr>
        <w:t>.</w:t>
      </w:r>
      <w:r w:rsidRPr="003F5380">
        <w:rPr>
          <w:rFonts w:ascii="Museo Sans 300" w:eastAsia="Times New Roman" w:hAnsi="Museo Sans 300"/>
          <w:sz w:val="20"/>
          <w:szCs w:val="20"/>
          <w:lang w:eastAsia="es-ES"/>
        </w:rPr>
        <w:t xml:space="preserve"> no aportó ninguna prueba que pudieran desvirtuar la existencia de una condición irregular y que las pruebas presentadas por la distribuidora eran suficientes para tener por comprobado un incumplimiento a los Términos y Condiciones Generales al Consumidor Final del Pliego Tarifario</w:t>
      </w:r>
      <w:r>
        <w:rPr>
          <w:rFonts w:ascii="Museo Sans 300" w:eastAsia="Times New Roman" w:hAnsi="Museo Sans 300"/>
          <w:sz w:val="20"/>
          <w:szCs w:val="20"/>
          <w:lang w:eastAsia="es-ES"/>
        </w:rPr>
        <w:t xml:space="preserve"> autorizado a la distribuidora CAESS</w:t>
      </w:r>
      <w:r w:rsidRPr="003F5380">
        <w:rPr>
          <w:rFonts w:ascii="Museo Sans 300" w:eastAsia="Times New Roman" w:hAnsi="Museo Sans 300"/>
          <w:sz w:val="20"/>
          <w:szCs w:val="20"/>
          <w:lang w:eastAsia="es-ES"/>
        </w:rPr>
        <w:t>, S.A. de C.V. aplicables para el año 20</w:t>
      </w:r>
      <w:r>
        <w:rPr>
          <w:rFonts w:ascii="Museo Sans 300" w:eastAsia="Times New Roman" w:hAnsi="Museo Sans 300"/>
          <w:sz w:val="20"/>
          <w:szCs w:val="20"/>
          <w:lang w:eastAsia="es-ES"/>
        </w:rPr>
        <w:t>16</w:t>
      </w:r>
      <w:r w:rsidRPr="003F5380">
        <w:rPr>
          <w:rFonts w:ascii="Museo Sans 300" w:eastAsia="Times New Roman" w:hAnsi="Museo Sans 300"/>
          <w:sz w:val="20"/>
          <w:szCs w:val="20"/>
          <w:lang w:eastAsia="es-ES"/>
        </w:rPr>
        <w:t>.</w:t>
      </w:r>
    </w:p>
    <w:p w14:paraId="43C4F796" w14:textId="765B0F8E" w:rsidR="00C57C53" w:rsidRDefault="00C57C53" w:rsidP="00C57C53">
      <w:pPr>
        <w:spacing w:after="0" w:line="0" w:lineRule="atLeast"/>
        <w:ind w:left="567"/>
        <w:jc w:val="both"/>
        <w:rPr>
          <w:rFonts w:ascii="Museo Sans 300" w:eastAsia="Times New Roman" w:hAnsi="Museo Sans 300"/>
          <w:sz w:val="20"/>
          <w:szCs w:val="20"/>
          <w:lang w:eastAsia="es-ES"/>
        </w:rPr>
      </w:pPr>
    </w:p>
    <w:p w14:paraId="731FF616" w14:textId="658B8E14" w:rsidR="00C57C53" w:rsidRDefault="00C57C53" w:rsidP="00C57C53">
      <w:pPr>
        <w:spacing w:after="0" w:line="0" w:lineRule="atLeast"/>
        <w:ind w:left="567"/>
        <w:jc w:val="both"/>
        <w:rPr>
          <w:rFonts w:ascii="Museo Sans 300" w:eastAsia="Times New Roman" w:hAnsi="Museo Sans 300"/>
          <w:sz w:val="20"/>
          <w:szCs w:val="20"/>
          <w:lang w:val="es-ES" w:eastAsia="es-ES"/>
        </w:rPr>
      </w:pPr>
      <w:r w:rsidRPr="003F5380">
        <w:rPr>
          <w:rFonts w:ascii="Museo Sans 300" w:eastAsia="Times New Roman" w:hAnsi="Museo Sans 300"/>
          <w:sz w:val="20"/>
          <w:szCs w:val="20"/>
          <w:lang w:eastAsia="es-ES"/>
        </w:rPr>
        <w:t>En ese sentido, corresponde concluir que</w:t>
      </w:r>
      <w:r>
        <w:rPr>
          <w:rFonts w:ascii="Museo Sans 300" w:eastAsia="Times New Roman" w:hAnsi="Museo Sans 300"/>
          <w:sz w:val="20"/>
          <w:szCs w:val="20"/>
          <w:lang w:eastAsia="es-ES"/>
        </w:rPr>
        <w:t xml:space="preserve"> el argumento</w:t>
      </w:r>
      <w:r w:rsidR="00E91C34">
        <w:rPr>
          <w:rFonts w:ascii="Museo Sans 300" w:eastAsia="Times New Roman" w:hAnsi="Museo Sans 300"/>
          <w:sz w:val="20"/>
          <w:szCs w:val="20"/>
          <w:lang w:eastAsia="es-ES"/>
        </w:rPr>
        <w:t xml:space="preserve"> por</w:t>
      </w:r>
      <w:r>
        <w:rPr>
          <w:rFonts w:ascii="Museo Sans 300" w:eastAsia="Times New Roman" w:hAnsi="Museo Sans 300"/>
          <w:sz w:val="20"/>
          <w:szCs w:val="20"/>
          <w:lang w:eastAsia="es-ES"/>
        </w:rPr>
        <w:t xml:space="preserve"> </w:t>
      </w:r>
      <w:r w:rsidRPr="0070593C">
        <w:rPr>
          <w:rFonts w:ascii="Museo Sans 300" w:eastAsia="Times New Roman" w:hAnsi="Museo Sans 300"/>
          <w:sz w:val="20"/>
          <w:szCs w:val="20"/>
          <w:lang w:eastAsia="es-ES"/>
        </w:rPr>
        <w:t xml:space="preserve">la </w:t>
      </w:r>
      <w:r w:rsidR="00891CA7">
        <w:rPr>
          <w:rFonts w:ascii="Museo Sans 300" w:eastAsia="Times New Roman" w:hAnsi="Museo Sans 300"/>
          <w:sz w:val="20"/>
          <w:szCs w:val="20"/>
          <w:lang w:eastAsia="es-ES"/>
        </w:rPr>
        <w:t>XXX</w:t>
      </w:r>
      <w:r>
        <w:rPr>
          <w:rFonts w:ascii="Museo Sans 300" w:eastAsia="Arial" w:hAnsi="Museo Sans 300" w:cs="Arial"/>
          <w:sz w:val="20"/>
          <w:szCs w:val="20"/>
          <w:lang w:val="es-ES_tradnl" w:eastAsia="es-SV"/>
        </w:rPr>
        <w:t>.</w:t>
      </w:r>
      <w:r w:rsidRPr="003F5380">
        <w:rPr>
          <w:rFonts w:ascii="Museo Sans 300" w:eastAsia="Times New Roman" w:hAnsi="Museo Sans 300"/>
          <w:sz w:val="20"/>
          <w:szCs w:val="20"/>
          <w:lang w:eastAsia="es-ES"/>
        </w:rPr>
        <w:t xml:space="preserve"> </w:t>
      </w:r>
      <w:r w:rsidR="00E91C34">
        <w:rPr>
          <w:rFonts w:ascii="Museo Sans 300" w:eastAsia="Times New Roman" w:hAnsi="Museo Sans 300"/>
          <w:sz w:val="20"/>
          <w:szCs w:val="20"/>
          <w:lang w:eastAsia="es-ES"/>
        </w:rPr>
        <w:t>no es procedente</w:t>
      </w:r>
      <w:r w:rsidRPr="003F5380">
        <w:rPr>
          <w:rFonts w:ascii="Museo Sans 300" w:eastAsia="Times New Roman" w:hAnsi="Museo Sans 300"/>
          <w:sz w:val="20"/>
          <w:szCs w:val="20"/>
          <w:lang w:eastAsia="es-ES"/>
        </w:rPr>
        <w:t xml:space="preserve">, sino al contrario se ha cumplido con el principio de </w:t>
      </w:r>
      <w:r w:rsidR="00E91C34">
        <w:rPr>
          <w:rFonts w:ascii="Museo Sans 300" w:eastAsia="Times New Roman" w:hAnsi="Museo Sans 300"/>
          <w:sz w:val="20"/>
          <w:szCs w:val="20"/>
          <w:lang w:eastAsia="es-ES"/>
        </w:rPr>
        <w:t>juridicidad.</w:t>
      </w:r>
      <w:r>
        <w:rPr>
          <w:rFonts w:ascii="Museo Sans 300" w:eastAsia="Times New Roman" w:hAnsi="Museo Sans 300"/>
          <w:sz w:val="20"/>
          <w:szCs w:val="20"/>
          <w:lang w:val="es-ES" w:eastAsia="es-ES"/>
        </w:rPr>
        <w:t xml:space="preserve"> </w:t>
      </w:r>
    </w:p>
    <w:p w14:paraId="1E70A12A" w14:textId="01FB92FA" w:rsidR="00C57C53" w:rsidRDefault="00C57C53" w:rsidP="00C57C53">
      <w:pPr>
        <w:spacing w:after="0" w:line="0" w:lineRule="atLeast"/>
        <w:ind w:left="567"/>
        <w:jc w:val="both"/>
        <w:rPr>
          <w:rFonts w:ascii="Museo Sans 300" w:eastAsia="Times New Roman" w:hAnsi="Museo Sans 300"/>
          <w:sz w:val="20"/>
          <w:szCs w:val="20"/>
          <w:lang w:eastAsia="es-ES"/>
        </w:rPr>
      </w:pPr>
    </w:p>
    <w:p w14:paraId="638A948F" w14:textId="519CC8C6" w:rsidR="00E739B8" w:rsidRPr="00B066B8" w:rsidRDefault="00E739B8" w:rsidP="00E739B8">
      <w:pPr>
        <w:numPr>
          <w:ilvl w:val="0"/>
          <w:numId w:val="6"/>
        </w:numPr>
        <w:spacing w:after="0" w:line="240" w:lineRule="auto"/>
        <w:ind w:hanging="643"/>
        <w:jc w:val="both"/>
        <w:rPr>
          <w:rFonts w:ascii="Museo Sans 300" w:eastAsia="Times New Roman" w:hAnsi="Museo Sans 300"/>
          <w:b/>
          <w:sz w:val="20"/>
          <w:szCs w:val="20"/>
          <w:u w:val="single"/>
          <w:lang w:val="es-ES" w:eastAsia="es-ES"/>
        </w:rPr>
      </w:pPr>
      <w:r>
        <w:rPr>
          <w:rFonts w:ascii="Museo Sans 300" w:eastAsia="Times New Roman" w:hAnsi="Museo Sans 300"/>
          <w:b/>
          <w:sz w:val="20"/>
          <w:szCs w:val="20"/>
          <w:u w:val="single"/>
          <w:lang w:val="es-ES" w:eastAsia="es-ES"/>
        </w:rPr>
        <w:t>Violación al principio de defensa y contradicción</w:t>
      </w:r>
    </w:p>
    <w:p w14:paraId="12B133FD" w14:textId="33243446" w:rsidR="000F0EDE" w:rsidRDefault="000F0EDE" w:rsidP="00C66E09">
      <w:pPr>
        <w:spacing w:after="0" w:line="240" w:lineRule="auto"/>
        <w:ind w:left="567"/>
        <w:jc w:val="both"/>
        <w:rPr>
          <w:rFonts w:ascii="MuseoSans-300" w:hAnsi="MuseoSans-300"/>
          <w:sz w:val="20"/>
          <w:szCs w:val="20"/>
        </w:rPr>
      </w:pPr>
    </w:p>
    <w:p w14:paraId="08BF8D92" w14:textId="23D374EF" w:rsidR="00096218" w:rsidRDefault="00E739B8" w:rsidP="00A67C03">
      <w:pPr>
        <w:spacing w:after="0" w:line="240" w:lineRule="auto"/>
        <w:ind w:left="567"/>
        <w:jc w:val="both"/>
        <w:rPr>
          <w:rFonts w:ascii="MuseoSans-300" w:hAnsi="MuseoSans-300"/>
          <w:sz w:val="20"/>
          <w:szCs w:val="20"/>
        </w:rPr>
      </w:pPr>
      <w:r>
        <w:rPr>
          <w:rFonts w:ascii="MuseoSans-300" w:hAnsi="MuseoSans-300"/>
          <w:sz w:val="20"/>
          <w:szCs w:val="20"/>
        </w:rPr>
        <w:t xml:space="preserve">Sobre este argumento, procede señalar que </w:t>
      </w:r>
      <w:r w:rsidR="00096218">
        <w:rPr>
          <w:rFonts w:ascii="MuseoSans-300" w:hAnsi="MuseoSans-300"/>
          <w:sz w:val="20"/>
          <w:szCs w:val="20"/>
        </w:rPr>
        <w:t>el derecho a la seguridad ha sido caracterizado por la Sala de Constitucional de la Corte Suprema de Justicia como “un derecho fundamental, que tiene toda persona frente al Estado y un deber primordial que tiene el mismo Estado hacia el gobernado; pero entendido como un deber de naturaleza positiva, traducido, no en un mero respeto o abstención, sino en el cumplimiento de ciertos requisitos</w:t>
      </w:r>
      <w:r w:rsidR="007D1B81">
        <w:rPr>
          <w:rFonts w:ascii="MuseoSans-300" w:hAnsi="MuseoSans-300"/>
          <w:sz w:val="20"/>
          <w:szCs w:val="20"/>
        </w:rPr>
        <w:t xml:space="preserve">, condiciones, elementos o circunstancias exigidas por el propio ordenamiento jurídico, para que la afectación de la esfera jurídica del gobernado sea válida. Es decir, que todos y cada uno de los gobernados tenga un goce efectivo y cabal de sus derechos. En perspectiva con lo anterior (…) </w:t>
      </w:r>
      <w:r w:rsidR="007D1B81" w:rsidRPr="007D1B81">
        <w:rPr>
          <w:rFonts w:ascii="MuseoSans-300" w:hAnsi="MuseoSans-300"/>
          <w:sz w:val="20"/>
          <w:szCs w:val="20"/>
        </w:rPr>
        <w:t>por seguridad jurídica debe entenderse la certeza que el individuo posee de que su situación jurídica no será modificada más que por procedimientos regulares y autoridades competentes, ambos establecidos previamente</w:t>
      </w:r>
      <w:r w:rsidR="007D1B81">
        <w:rPr>
          <w:rFonts w:ascii="MuseoSans-300" w:hAnsi="MuseoSans-300"/>
          <w:sz w:val="20"/>
          <w:szCs w:val="20"/>
        </w:rPr>
        <w:t>. Desde este punto de vista, resulta entonces válido inferir, que una de las manifestaciones de lo que implica seguridad jurídica, es el derecho de audiencia” (Sentencia de Amparo referencia No. 62-97 de fecha veintiuno de julio de mil novecientos noventa y ocho, Considerado III).</w:t>
      </w:r>
    </w:p>
    <w:p w14:paraId="07E8E3ED" w14:textId="1242987F" w:rsidR="007D1B81" w:rsidRDefault="007D1B81" w:rsidP="00A67C03">
      <w:pPr>
        <w:spacing w:after="0" w:line="240" w:lineRule="auto"/>
        <w:ind w:left="567"/>
        <w:jc w:val="both"/>
        <w:rPr>
          <w:rFonts w:ascii="MuseoSans-300" w:hAnsi="MuseoSans-300"/>
          <w:sz w:val="20"/>
          <w:szCs w:val="20"/>
        </w:rPr>
      </w:pPr>
    </w:p>
    <w:p w14:paraId="1FE10A3E" w14:textId="0239BEC8" w:rsidR="007D1B81" w:rsidRDefault="007D1B81" w:rsidP="00A67C03">
      <w:pPr>
        <w:spacing w:after="0" w:line="240" w:lineRule="auto"/>
        <w:ind w:left="567"/>
        <w:jc w:val="both"/>
        <w:rPr>
          <w:rFonts w:ascii="MuseoSans-300" w:hAnsi="MuseoSans-300"/>
          <w:sz w:val="20"/>
          <w:szCs w:val="20"/>
        </w:rPr>
      </w:pPr>
      <w:r>
        <w:rPr>
          <w:rFonts w:ascii="MuseoSans-300" w:hAnsi="MuseoSans-300"/>
          <w:sz w:val="20"/>
          <w:szCs w:val="20"/>
        </w:rPr>
        <w:t xml:space="preserve">Expuesto lo anterior, es importante mencionar que toda persona natural o jurídica debe contar con ciertas garantías mínimas cuando se le pretende privar de un derecho; más aún si estas vulneran </w:t>
      </w:r>
      <w:r w:rsidR="0044299E">
        <w:rPr>
          <w:rFonts w:ascii="MuseoSans-300" w:hAnsi="MuseoSans-300"/>
          <w:sz w:val="20"/>
          <w:szCs w:val="20"/>
        </w:rPr>
        <w:t xml:space="preserve">su </w:t>
      </w:r>
      <w:r>
        <w:rPr>
          <w:rFonts w:ascii="MuseoSans-300" w:hAnsi="MuseoSans-300"/>
          <w:sz w:val="20"/>
          <w:szCs w:val="20"/>
        </w:rPr>
        <w:t>esfera jurídica. Ya se</w:t>
      </w:r>
      <w:r w:rsidR="001A252C">
        <w:rPr>
          <w:rFonts w:ascii="MuseoSans-300" w:hAnsi="MuseoSans-300"/>
          <w:sz w:val="20"/>
          <w:szCs w:val="20"/>
        </w:rPr>
        <w:t xml:space="preserve"> ha establecido inicialmente que por seguridad jurídica debe entenderse la certeza que el individuo posee que su situación jurídica no será modificada más que por procedimientos regulares y autoridades competentes, ambos establecidos previamente.</w:t>
      </w:r>
    </w:p>
    <w:p w14:paraId="1AAE30E8" w14:textId="006E10D6" w:rsidR="001A252C" w:rsidRDefault="001A252C" w:rsidP="00A67C03">
      <w:pPr>
        <w:spacing w:after="0" w:line="240" w:lineRule="auto"/>
        <w:ind w:left="567"/>
        <w:jc w:val="both"/>
        <w:rPr>
          <w:rFonts w:ascii="MuseoSans-300" w:hAnsi="MuseoSans-300"/>
          <w:sz w:val="20"/>
          <w:szCs w:val="20"/>
        </w:rPr>
      </w:pPr>
    </w:p>
    <w:p w14:paraId="19889260" w14:textId="1BD7A081" w:rsidR="001A252C" w:rsidRDefault="001A252C" w:rsidP="00A67C03">
      <w:pPr>
        <w:spacing w:after="0" w:line="240" w:lineRule="auto"/>
        <w:ind w:left="567"/>
        <w:jc w:val="both"/>
        <w:rPr>
          <w:rFonts w:ascii="MuseoSans-300" w:hAnsi="MuseoSans-300"/>
          <w:sz w:val="20"/>
          <w:szCs w:val="20"/>
        </w:rPr>
      </w:pPr>
      <w:r>
        <w:rPr>
          <w:rFonts w:ascii="MuseoSans-300" w:hAnsi="MuseoSans-300"/>
          <w:sz w:val="20"/>
          <w:szCs w:val="20"/>
        </w:rPr>
        <w:t xml:space="preserve">Al respecto, en el caso que nos ocupa, el representante legal de la sociedad </w:t>
      </w:r>
      <w:r w:rsidR="00891CA7">
        <w:rPr>
          <w:rFonts w:ascii="MuseoSans-300" w:hAnsi="MuseoSans-300"/>
          <w:sz w:val="20"/>
          <w:szCs w:val="20"/>
        </w:rPr>
        <w:t>XXX</w:t>
      </w:r>
      <w:r>
        <w:rPr>
          <w:rFonts w:ascii="MuseoSans-300" w:hAnsi="MuseoSans-300"/>
          <w:sz w:val="20"/>
          <w:szCs w:val="20"/>
        </w:rPr>
        <w:t xml:space="preserve">. tuvo conocimiento durante la instrucción de todo el procedimiento y de cada uno de los pasos regulados en el “Procedimiento para Investigar la Existencia de Condiciones Irregulares en el Suministro de Energía Eléctrica del Usuario Final” así como también del contenido del informe técnico N.° IT-030-36161-CAU. En ese sentido, tuvo la oportunidad de conocer la condición irregular en el suministro con NIC </w:t>
      </w:r>
      <w:r w:rsidR="00891CA7">
        <w:rPr>
          <w:rFonts w:ascii="MuseoSans-300" w:hAnsi="MuseoSans-300"/>
          <w:sz w:val="20"/>
          <w:szCs w:val="20"/>
        </w:rPr>
        <w:t>XXX</w:t>
      </w:r>
      <w:r>
        <w:rPr>
          <w:rFonts w:ascii="MuseoSans-300" w:hAnsi="MuseoSans-300"/>
          <w:sz w:val="20"/>
          <w:szCs w:val="20"/>
        </w:rPr>
        <w:t xml:space="preserve"> así como la certeza de los elementos abordados y evaluados </w:t>
      </w:r>
      <w:r w:rsidR="000D3DE9">
        <w:rPr>
          <w:rFonts w:ascii="MuseoSans-300" w:hAnsi="MuseoSans-300"/>
          <w:sz w:val="20"/>
          <w:szCs w:val="20"/>
        </w:rPr>
        <w:t>en la visita técnica ya que expuso la inconformidad con el mismo.</w:t>
      </w:r>
    </w:p>
    <w:p w14:paraId="3C2BE471" w14:textId="77777777" w:rsidR="002F17FE" w:rsidRDefault="002F17FE" w:rsidP="00A67C03">
      <w:pPr>
        <w:spacing w:after="0" w:line="240" w:lineRule="auto"/>
        <w:ind w:left="567"/>
        <w:jc w:val="both"/>
        <w:rPr>
          <w:rFonts w:ascii="MuseoSans-300" w:hAnsi="MuseoSans-300"/>
          <w:sz w:val="20"/>
          <w:szCs w:val="20"/>
        </w:rPr>
      </w:pPr>
    </w:p>
    <w:p w14:paraId="2CE9DE63" w14:textId="044DEB6A" w:rsidR="00096218" w:rsidRDefault="000D3DE9" w:rsidP="00A67C03">
      <w:pPr>
        <w:spacing w:after="0" w:line="240" w:lineRule="auto"/>
        <w:ind w:left="567"/>
        <w:jc w:val="both"/>
        <w:rPr>
          <w:rFonts w:ascii="MuseoSans-300" w:hAnsi="MuseoSans-300"/>
          <w:sz w:val="20"/>
          <w:szCs w:val="20"/>
        </w:rPr>
      </w:pPr>
      <w:r>
        <w:rPr>
          <w:rFonts w:ascii="MuseoSans-300" w:hAnsi="MuseoSans-300"/>
          <w:sz w:val="20"/>
          <w:szCs w:val="20"/>
        </w:rPr>
        <w:t>Establecido lo anterior, se advierte que el representante de la Cooperativa de Transporte de El Salvador de R.L. (</w:t>
      </w:r>
      <w:r w:rsidR="00891CA7">
        <w:rPr>
          <w:rFonts w:ascii="MuseoSans-300" w:hAnsi="MuseoSans-300"/>
          <w:sz w:val="20"/>
          <w:szCs w:val="20"/>
        </w:rPr>
        <w:t>XXX</w:t>
      </w:r>
      <w:r>
        <w:rPr>
          <w:rFonts w:ascii="MuseoSans-300" w:hAnsi="MuseoSans-300"/>
          <w:sz w:val="20"/>
          <w:szCs w:val="20"/>
        </w:rPr>
        <w:t>.) tuvo desde un inicio la oportunidad de ejercer su derecho de audiencia, defensa y bajo un procedimiento legalmente establecido, que conlleva a garantizar su seguridad jurídica.</w:t>
      </w:r>
    </w:p>
    <w:p w14:paraId="5BDB4A11" w14:textId="2B341D6A" w:rsidR="000D3DE9" w:rsidRDefault="000D3DE9" w:rsidP="00A67C03">
      <w:pPr>
        <w:spacing w:after="0" w:line="240" w:lineRule="auto"/>
        <w:ind w:left="567"/>
        <w:jc w:val="both"/>
        <w:rPr>
          <w:rFonts w:ascii="MuseoSans-300" w:hAnsi="MuseoSans-300"/>
          <w:sz w:val="20"/>
          <w:szCs w:val="20"/>
        </w:rPr>
      </w:pPr>
    </w:p>
    <w:p w14:paraId="09594174" w14:textId="6DD84ACE" w:rsidR="000D3DE9" w:rsidRDefault="000D3DE9" w:rsidP="00A67C03">
      <w:pPr>
        <w:spacing w:after="0" w:line="240" w:lineRule="auto"/>
        <w:ind w:left="567"/>
        <w:jc w:val="both"/>
        <w:rPr>
          <w:rFonts w:ascii="MuseoSans-300" w:hAnsi="MuseoSans-300"/>
          <w:sz w:val="20"/>
          <w:szCs w:val="20"/>
        </w:rPr>
      </w:pPr>
      <w:r>
        <w:rPr>
          <w:rFonts w:ascii="MuseoSans-300" w:hAnsi="MuseoSans-300"/>
          <w:sz w:val="20"/>
          <w:szCs w:val="20"/>
        </w:rPr>
        <w:t xml:space="preserve">En ese sentido, la SIGET llevó cabo un procedimiento de conformidad a lo regulado en el “Procedimiento para Investigar la Existencia de Condiciones Irregulares en el Suministro de Energía Eléctrica del Usuario Final”, salvaguardando las garantías mínimas constitucionales de </w:t>
      </w:r>
      <w:r w:rsidR="00891CA7">
        <w:rPr>
          <w:rFonts w:ascii="MuseoSans-300" w:hAnsi="MuseoSans-300"/>
          <w:sz w:val="20"/>
          <w:szCs w:val="20"/>
        </w:rPr>
        <w:t>XXX</w:t>
      </w:r>
      <w:r>
        <w:rPr>
          <w:rFonts w:ascii="MuseoSans-300" w:hAnsi="MuseoSans-300"/>
          <w:sz w:val="20"/>
          <w:szCs w:val="20"/>
        </w:rPr>
        <w:t>.</w:t>
      </w:r>
    </w:p>
    <w:p w14:paraId="568F805B" w14:textId="5A3C0F07" w:rsidR="000D3DE9" w:rsidRDefault="000D3DE9" w:rsidP="00A67C03">
      <w:pPr>
        <w:spacing w:after="0" w:line="240" w:lineRule="auto"/>
        <w:ind w:left="567"/>
        <w:jc w:val="both"/>
        <w:rPr>
          <w:rFonts w:ascii="MuseoSans-300" w:hAnsi="MuseoSans-300"/>
          <w:sz w:val="20"/>
          <w:szCs w:val="20"/>
        </w:rPr>
      </w:pPr>
    </w:p>
    <w:p w14:paraId="4D1975EE" w14:textId="1E3C4906" w:rsidR="000D3DE9" w:rsidRPr="00E739B8" w:rsidRDefault="000D3DE9" w:rsidP="00A67C03">
      <w:pPr>
        <w:spacing w:after="0" w:line="240" w:lineRule="auto"/>
        <w:ind w:left="567"/>
        <w:jc w:val="both"/>
        <w:rPr>
          <w:rFonts w:ascii="MuseoSans-300" w:hAnsi="MuseoSans-300"/>
          <w:sz w:val="20"/>
          <w:szCs w:val="20"/>
        </w:rPr>
      </w:pPr>
      <w:r>
        <w:rPr>
          <w:rFonts w:ascii="MuseoSans-300" w:hAnsi="MuseoSans-300"/>
          <w:sz w:val="20"/>
          <w:szCs w:val="20"/>
        </w:rPr>
        <w:t xml:space="preserve">Finalmente, procede señalar que durante la instrucción del presente procedimiento se respetó las garantías mínimas constitucionales de </w:t>
      </w:r>
      <w:r w:rsidR="00891CA7">
        <w:rPr>
          <w:rFonts w:ascii="MuseoSans-300" w:hAnsi="MuseoSans-300"/>
          <w:sz w:val="20"/>
          <w:szCs w:val="20"/>
        </w:rPr>
        <w:t>XXX</w:t>
      </w:r>
      <w:r>
        <w:rPr>
          <w:rFonts w:ascii="MuseoSans-300" w:hAnsi="MuseoSans-300"/>
          <w:sz w:val="20"/>
          <w:szCs w:val="20"/>
        </w:rPr>
        <w:t>. como son la seguridad jurídica, derecho de audiencia y defensa que debe revestir toda la actuación de la administración pública.</w:t>
      </w:r>
    </w:p>
    <w:p w14:paraId="69577239" w14:textId="77777777" w:rsidR="00E739B8" w:rsidRDefault="00E739B8" w:rsidP="00C66E09">
      <w:pPr>
        <w:spacing w:after="0" w:line="240" w:lineRule="auto"/>
        <w:ind w:left="567"/>
        <w:jc w:val="both"/>
        <w:rPr>
          <w:rFonts w:ascii="MuseoSans-300" w:hAnsi="MuseoSans-300"/>
          <w:sz w:val="20"/>
          <w:szCs w:val="20"/>
        </w:rPr>
      </w:pPr>
    </w:p>
    <w:p w14:paraId="18073384" w14:textId="068146E8" w:rsidR="00D47DF5" w:rsidRPr="00B066B8" w:rsidRDefault="00D47DF5" w:rsidP="00D47DF5">
      <w:pPr>
        <w:numPr>
          <w:ilvl w:val="0"/>
          <w:numId w:val="6"/>
        </w:numPr>
        <w:spacing w:after="0" w:line="240" w:lineRule="auto"/>
        <w:ind w:hanging="643"/>
        <w:jc w:val="both"/>
        <w:rPr>
          <w:rFonts w:ascii="Museo Sans 300" w:eastAsia="Times New Roman" w:hAnsi="Museo Sans 300"/>
          <w:b/>
          <w:sz w:val="20"/>
          <w:szCs w:val="20"/>
          <w:u w:val="single"/>
          <w:lang w:val="es-ES" w:eastAsia="es-ES"/>
        </w:rPr>
      </w:pPr>
      <w:r>
        <w:rPr>
          <w:rFonts w:ascii="Museo Sans 300" w:eastAsia="Times New Roman" w:hAnsi="Museo Sans 300"/>
          <w:b/>
          <w:sz w:val="20"/>
          <w:szCs w:val="20"/>
          <w:u w:val="single"/>
          <w:lang w:val="es-ES" w:eastAsia="es-ES"/>
        </w:rPr>
        <w:t>Violación al principio de igualdad procesal, imparcialidad y aportación de prueba</w:t>
      </w:r>
    </w:p>
    <w:p w14:paraId="0465BD08" w14:textId="77777777" w:rsidR="00D47DF5" w:rsidRDefault="00D47DF5" w:rsidP="003F5380">
      <w:pPr>
        <w:spacing w:after="0" w:line="0" w:lineRule="atLeast"/>
        <w:ind w:left="567"/>
        <w:jc w:val="both"/>
        <w:rPr>
          <w:rFonts w:ascii="Museo Sans 300" w:eastAsia="Times New Roman" w:hAnsi="Museo Sans 300"/>
          <w:sz w:val="20"/>
          <w:szCs w:val="20"/>
          <w:lang w:eastAsia="es-ES"/>
        </w:rPr>
      </w:pPr>
    </w:p>
    <w:p w14:paraId="7C73A1C8" w14:textId="7351A188" w:rsidR="00D47DF5" w:rsidRPr="00D47DF5" w:rsidRDefault="00D47DF5" w:rsidP="00D47DF5">
      <w:pPr>
        <w:spacing w:after="0" w:line="0" w:lineRule="atLeast"/>
        <w:ind w:left="567"/>
        <w:jc w:val="both"/>
        <w:rPr>
          <w:rFonts w:ascii="Museo Sans 300" w:hAnsi="Museo Sans 300"/>
          <w:color w:val="000000"/>
          <w:sz w:val="20"/>
          <w:szCs w:val="20"/>
          <w:shd w:val="clear" w:color="auto" w:fill="FFFFFF"/>
        </w:rPr>
      </w:pPr>
      <w:r w:rsidRPr="00D47DF5">
        <w:rPr>
          <w:rFonts w:ascii="Museo Sans 300" w:hAnsi="Museo Sans 300"/>
          <w:color w:val="000000"/>
          <w:sz w:val="20"/>
          <w:szCs w:val="20"/>
          <w:shd w:val="clear" w:color="auto" w:fill="FFFFFF"/>
          <w:lang w:val="es-ES"/>
        </w:rPr>
        <w:t xml:space="preserve">Al respecto, </w:t>
      </w:r>
      <w:r w:rsidRPr="00D47DF5">
        <w:rPr>
          <w:rFonts w:ascii="Museo Sans 300" w:hAnsi="Museo Sans 300"/>
          <w:color w:val="000000"/>
          <w:sz w:val="20"/>
          <w:szCs w:val="20"/>
          <w:shd w:val="clear" w:color="auto" w:fill="FFFFFF"/>
        </w:rPr>
        <w:t>debe iniciarse exponiendo que en el informe N.° IT-</w:t>
      </w:r>
      <w:r>
        <w:rPr>
          <w:rFonts w:ascii="Museo Sans 300" w:hAnsi="Museo Sans 300"/>
          <w:color w:val="000000"/>
          <w:sz w:val="20"/>
          <w:szCs w:val="20"/>
          <w:shd w:val="clear" w:color="auto" w:fill="FFFFFF"/>
        </w:rPr>
        <w:t>030</w:t>
      </w:r>
      <w:r w:rsidRPr="00D47DF5">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6161</w:t>
      </w:r>
      <w:r w:rsidRPr="00D47DF5">
        <w:rPr>
          <w:rFonts w:ascii="Museo Sans 300" w:hAnsi="Museo Sans 300"/>
          <w:color w:val="000000"/>
          <w:sz w:val="20"/>
          <w:szCs w:val="20"/>
          <w:shd w:val="clear" w:color="auto" w:fill="FFFFFF"/>
        </w:rPr>
        <w:t xml:space="preserve">-CAU rendido por el CAU se </w:t>
      </w:r>
      <w:r w:rsidR="00C84EC4">
        <w:rPr>
          <w:rFonts w:ascii="Museo Sans 300" w:hAnsi="Museo Sans 300"/>
          <w:color w:val="000000"/>
          <w:sz w:val="20"/>
          <w:szCs w:val="20"/>
          <w:shd w:val="clear" w:color="auto" w:fill="FFFFFF"/>
        </w:rPr>
        <w:t>valoraron</w:t>
      </w:r>
      <w:r w:rsidR="00C84EC4" w:rsidRPr="00D47DF5">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 pruebas aportadas por las partes concerniente a la condición irregular encontrada en el suministro y la exactitud del cálculo de recuperación de energía no registrada.</w:t>
      </w:r>
    </w:p>
    <w:p w14:paraId="7B127DDF" w14:textId="77777777" w:rsidR="00D47DF5" w:rsidRPr="00CC3BEC" w:rsidRDefault="00D47DF5" w:rsidP="00D47DF5">
      <w:pPr>
        <w:spacing w:after="0" w:line="240" w:lineRule="auto"/>
        <w:ind w:left="284"/>
        <w:jc w:val="both"/>
        <w:rPr>
          <w:rFonts w:ascii="Museo Sans 300" w:hAnsi="Museo Sans 300"/>
          <w:color w:val="000000"/>
          <w:shd w:val="clear" w:color="auto" w:fill="FFFFFF"/>
        </w:rPr>
      </w:pPr>
    </w:p>
    <w:p w14:paraId="5B66A23E" w14:textId="07BF18D3" w:rsidR="00D47DF5" w:rsidRPr="00A67C03" w:rsidRDefault="00D47DF5" w:rsidP="00D47DF5">
      <w:pPr>
        <w:spacing w:after="0" w:line="0" w:lineRule="atLeast"/>
        <w:ind w:left="567"/>
        <w:jc w:val="both"/>
        <w:rPr>
          <w:rFonts w:ascii="Museo Sans 300" w:hAnsi="Museo Sans 300"/>
          <w:color w:val="000000"/>
          <w:sz w:val="20"/>
          <w:szCs w:val="20"/>
          <w:shd w:val="clear" w:color="auto" w:fill="FFFFFF"/>
        </w:rPr>
      </w:pPr>
      <w:r w:rsidRPr="00A67C03">
        <w:rPr>
          <w:rFonts w:ascii="Museo Sans 300" w:hAnsi="Museo Sans 300"/>
          <w:color w:val="000000"/>
          <w:sz w:val="20"/>
          <w:szCs w:val="20"/>
          <w:shd w:val="clear" w:color="auto" w:fill="FFFFFF"/>
        </w:rPr>
        <w:t>Por otra parte, debe precisarse que en el Procedimiento para Investigar la Existencia de Condiciones Irregulares en el Suministro de Energía Eléctrica del Usuario Final, apartado 4 denominado Proceso de Detección de una Condición Irregular en el Suministro del Servicio Eléctrico, se regula la forma que debe proceder la empresa distribuidora cuando presuma la existencia de una condición irregular.</w:t>
      </w:r>
    </w:p>
    <w:p w14:paraId="0B6B1A3D" w14:textId="77777777" w:rsidR="00D47DF5" w:rsidRPr="00A67C03" w:rsidRDefault="00D47DF5" w:rsidP="00D47DF5">
      <w:pPr>
        <w:spacing w:after="0" w:line="240" w:lineRule="auto"/>
        <w:ind w:left="284"/>
        <w:jc w:val="both"/>
        <w:rPr>
          <w:rFonts w:ascii="Museo Sans 300" w:hAnsi="Museo Sans 300"/>
          <w:color w:val="000000"/>
          <w:sz w:val="20"/>
          <w:szCs w:val="20"/>
          <w:shd w:val="clear" w:color="auto" w:fill="FFFFFF"/>
        </w:rPr>
      </w:pPr>
    </w:p>
    <w:p w14:paraId="5C02BFF2" w14:textId="77777777" w:rsidR="00041888" w:rsidRPr="004C79A5" w:rsidRDefault="00041888" w:rsidP="00041888">
      <w:pPr>
        <w:spacing w:after="0" w:line="0" w:lineRule="atLeast"/>
        <w:ind w:left="567"/>
        <w:jc w:val="both"/>
        <w:rPr>
          <w:rFonts w:ascii="Museo Sans 300" w:hAnsi="Museo Sans 300"/>
          <w:sz w:val="20"/>
          <w:szCs w:val="20"/>
        </w:rPr>
      </w:pPr>
      <w:r>
        <w:rPr>
          <w:rFonts w:ascii="Museo Sans 300" w:hAnsi="Museo Sans 300"/>
          <w:sz w:val="20"/>
          <w:szCs w:val="20"/>
        </w:rPr>
        <w:t xml:space="preserve">Debe indicarse </w:t>
      </w:r>
      <w:r w:rsidRPr="004C79A5">
        <w:rPr>
          <w:rFonts w:ascii="Museo Sans 300" w:hAnsi="Museo Sans 300"/>
          <w:sz w:val="20"/>
          <w:szCs w:val="20"/>
        </w:rPr>
        <w:t>que en los artículos 4.1.1 y 4.1.2 del Procedimiento para Investigar la Existencia de Condiciones Irregulares en el Suministro de Energía Eléctrica del Usuario Final se determina lo siguiente:</w:t>
      </w:r>
    </w:p>
    <w:p w14:paraId="708A7D4E" w14:textId="77777777" w:rsidR="00041888" w:rsidRPr="005B1F89" w:rsidRDefault="00041888" w:rsidP="00041888">
      <w:pPr>
        <w:autoSpaceDE w:val="0"/>
        <w:adjustRightInd w:val="0"/>
        <w:spacing w:after="0" w:line="0" w:lineRule="atLeast"/>
        <w:ind w:left="708" w:firstLine="1"/>
        <w:jc w:val="both"/>
        <w:rPr>
          <w:rFonts w:ascii="Museo Sans 300" w:hAnsi="Museo Sans 300"/>
          <w:sz w:val="20"/>
          <w:szCs w:val="20"/>
        </w:rPr>
      </w:pPr>
    </w:p>
    <w:p w14:paraId="0BF603BD" w14:textId="77777777" w:rsidR="00041888" w:rsidRPr="005B1F89" w:rsidRDefault="00041888" w:rsidP="00041888">
      <w:pPr>
        <w:ind w:left="851" w:right="425"/>
        <w:jc w:val="both"/>
        <w:rPr>
          <w:rFonts w:ascii="Museo 300" w:hAnsi="Museo 300"/>
          <w:sz w:val="16"/>
          <w:szCs w:val="16"/>
        </w:rPr>
      </w:pPr>
      <w:r>
        <w:rPr>
          <w:rFonts w:ascii="Museo 300" w:hAnsi="Museo 300"/>
          <w:sz w:val="16"/>
          <w:szCs w:val="16"/>
        </w:rPr>
        <w:t xml:space="preserve">(…) </w:t>
      </w:r>
      <w:r w:rsidRPr="005B1F89">
        <w:rPr>
          <w:rFonts w:ascii="Museo 300" w:hAnsi="Museo 300"/>
          <w:sz w:val="16"/>
          <w:szCs w:val="16"/>
        </w:rPr>
        <w:t>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w:t>
      </w:r>
    </w:p>
    <w:p w14:paraId="77FA1A6F" w14:textId="77777777" w:rsidR="00041888" w:rsidRPr="005B1F89" w:rsidRDefault="00041888" w:rsidP="00041888">
      <w:pPr>
        <w:ind w:left="851" w:right="425"/>
        <w:jc w:val="both"/>
        <w:rPr>
          <w:rFonts w:ascii="Museo 300" w:hAnsi="Museo 300"/>
          <w:sz w:val="16"/>
          <w:szCs w:val="16"/>
        </w:rPr>
      </w:pPr>
      <w:r w:rsidRPr="005B1F89">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w:t>
      </w:r>
      <w:r>
        <w:rPr>
          <w:rFonts w:ascii="Museo 300" w:hAnsi="Museo 300"/>
          <w:sz w:val="16"/>
          <w:szCs w:val="16"/>
        </w:rPr>
        <w:t xml:space="preserve"> (…)</w:t>
      </w:r>
    </w:p>
    <w:p w14:paraId="50D51E0B" w14:textId="77777777" w:rsidR="00041888" w:rsidRDefault="00041888" w:rsidP="00041888">
      <w:pPr>
        <w:spacing w:after="0" w:line="0" w:lineRule="atLeast"/>
        <w:ind w:left="567"/>
        <w:jc w:val="both"/>
        <w:rPr>
          <w:rFonts w:ascii="Museo Sans 300" w:hAnsi="Museo Sans 300"/>
          <w:sz w:val="20"/>
          <w:szCs w:val="20"/>
        </w:rPr>
      </w:pPr>
      <w:r w:rsidRPr="005B1F89">
        <w:rPr>
          <w:rFonts w:ascii="Museo Sans 300" w:hAnsi="Museo Sans 300"/>
          <w:sz w:val="20"/>
          <w:szCs w:val="20"/>
        </w:rPr>
        <w:t>Co</w:t>
      </w:r>
      <w:r>
        <w:rPr>
          <w:rFonts w:ascii="Museo Sans 300" w:hAnsi="Museo Sans 300"/>
          <w:sz w:val="20"/>
          <w:szCs w:val="20"/>
        </w:rPr>
        <w:t>n base en dichas disposiciones</w:t>
      </w:r>
      <w:r w:rsidRPr="005B1F89">
        <w:rPr>
          <w:rFonts w:ascii="Museo Sans 300" w:hAnsi="Museo Sans 300"/>
          <w:sz w:val="20"/>
          <w:szCs w:val="20"/>
        </w:rPr>
        <w:t xml:space="preserve"> es preciso indicar que la distribuidora, cuando existen situaciones que hagan presumir una condición irregular, </w:t>
      </w:r>
      <w:r>
        <w:rPr>
          <w:rFonts w:ascii="Museo Sans 300" w:hAnsi="Museo Sans 300"/>
          <w:sz w:val="20"/>
          <w:szCs w:val="20"/>
        </w:rPr>
        <w:t xml:space="preserve">debe </w:t>
      </w:r>
      <w:r w:rsidRPr="005B1F89">
        <w:rPr>
          <w:rFonts w:ascii="Museo Sans 300" w:hAnsi="Museo Sans 300"/>
          <w:sz w:val="20"/>
          <w:szCs w:val="20"/>
        </w:rPr>
        <w:t>efectuar la verificación del correcto funcionamiento del servicio eléctrico.</w:t>
      </w:r>
    </w:p>
    <w:p w14:paraId="2CF2A1E9" w14:textId="77777777" w:rsidR="00041888" w:rsidRDefault="00041888" w:rsidP="00041888">
      <w:pPr>
        <w:spacing w:after="0" w:line="0" w:lineRule="atLeast"/>
        <w:ind w:left="567"/>
        <w:jc w:val="both"/>
        <w:rPr>
          <w:rFonts w:ascii="Museo Sans 300" w:hAnsi="Museo Sans 300"/>
          <w:sz w:val="20"/>
          <w:szCs w:val="20"/>
        </w:rPr>
      </w:pPr>
    </w:p>
    <w:p w14:paraId="45F69DBA" w14:textId="406ACEE6" w:rsidR="00041888" w:rsidRDefault="00041888" w:rsidP="00041888">
      <w:pPr>
        <w:spacing w:after="0" w:line="0" w:lineRule="atLeast"/>
        <w:ind w:left="567"/>
        <w:jc w:val="both"/>
        <w:rPr>
          <w:rFonts w:ascii="Museo Sans 300" w:hAnsi="Museo Sans 300"/>
          <w:sz w:val="20"/>
          <w:szCs w:val="20"/>
        </w:rPr>
      </w:pPr>
      <w:r>
        <w:rPr>
          <w:rFonts w:ascii="Museo Sans 300" w:hAnsi="Museo Sans 300"/>
          <w:sz w:val="20"/>
          <w:szCs w:val="20"/>
        </w:rPr>
        <w:t>Bajo el contexto anterior, debe establecerse que el personal de la sociedad CAESS, S.A. de C.V.</w:t>
      </w:r>
      <w:r w:rsidR="006F6075">
        <w:rPr>
          <w:rFonts w:ascii="Museo Sans 300" w:hAnsi="Museo Sans 300"/>
          <w:sz w:val="20"/>
          <w:szCs w:val="20"/>
        </w:rPr>
        <w:t>,</w:t>
      </w:r>
      <w:r>
        <w:rPr>
          <w:rFonts w:ascii="Museo Sans 300" w:hAnsi="Museo Sans 300"/>
          <w:sz w:val="20"/>
          <w:szCs w:val="20"/>
        </w:rPr>
        <w:t xml:space="preserve"> en la inspección efectuada, estaba realizando las actividades de rutina de verificación del suministro eléctrico que conllevan a dar cumplimiento a un proceso de detección de una condición irregular, así como recabar las pruebas para comprobar la existencia de determinada anomalía.</w:t>
      </w:r>
    </w:p>
    <w:p w14:paraId="1931CEC9" w14:textId="77777777" w:rsidR="00041888" w:rsidRDefault="00041888" w:rsidP="00041888">
      <w:pPr>
        <w:spacing w:after="0" w:line="0" w:lineRule="atLeast"/>
        <w:ind w:left="567"/>
        <w:jc w:val="both"/>
        <w:rPr>
          <w:rFonts w:ascii="Museo Sans 300" w:hAnsi="Museo Sans 300"/>
          <w:sz w:val="20"/>
          <w:szCs w:val="20"/>
        </w:rPr>
      </w:pPr>
    </w:p>
    <w:p w14:paraId="264FDA2F" w14:textId="1DAEC0F0" w:rsidR="00041888" w:rsidRDefault="006F6075" w:rsidP="00041888">
      <w:pPr>
        <w:spacing w:after="0" w:line="0" w:lineRule="atLeast"/>
        <w:ind w:left="567"/>
        <w:jc w:val="both"/>
        <w:rPr>
          <w:rFonts w:ascii="Museo Sans 300" w:hAnsi="Museo Sans 300"/>
          <w:sz w:val="20"/>
          <w:szCs w:val="20"/>
        </w:rPr>
      </w:pPr>
      <w:r>
        <w:rPr>
          <w:rFonts w:ascii="Museo Sans 300" w:hAnsi="Museo Sans 300"/>
          <w:sz w:val="20"/>
          <w:szCs w:val="20"/>
        </w:rPr>
        <w:t>Asimismo</w:t>
      </w:r>
      <w:r w:rsidR="00041888">
        <w:rPr>
          <w:rFonts w:ascii="Museo Sans 300" w:hAnsi="Museo Sans 300"/>
          <w:sz w:val="20"/>
          <w:szCs w:val="20"/>
        </w:rPr>
        <w:t xml:space="preserve">, debe especificarse que toda la documentación recopilada por las partes es analizada por la SIGET, verificando la idoneidad y veracidad de esta, con lo que se busca proteger y asegurar los derechos de los usuarios. </w:t>
      </w:r>
    </w:p>
    <w:p w14:paraId="674D250F" w14:textId="77777777" w:rsidR="00041888" w:rsidRDefault="00041888" w:rsidP="00041888">
      <w:pPr>
        <w:spacing w:after="0" w:line="0" w:lineRule="atLeast"/>
        <w:ind w:left="567"/>
        <w:jc w:val="both"/>
        <w:rPr>
          <w:rFonts w:ascii="Museo Sans 300" w:hAnsi="Museo Sans 300"/>
          <w:sz w:val="20"/>
          <w:szCs w:val="20"/>
        </w:rPr>
      </w:pPr>
    </w:p>
    <w:p w14:paraId="0F8A92DD" w14:textId="055D5814" w:rsidR="00041888" w:rsidRDefault="00041888" w:rsidP="00041888">
      <w:pPr>
        <w:spacing w:after="0" w:line="0" w:lineRule="atLeast"/>
        <w:ind w:left="567"/>
        <w:jc w:val="both"/>
        <w:rPr>
          <w:rFonts w:ascii="Museo Sans 300" w:hAnsi="Museo Sans 300"/>
          <w:sz w:val="20"/>
          <w:szCs w:val="20"/>
        </w:rPr>
      </w:pPr>
      <w:r>
        <w:rPr>
          <w:rFonts w:ascii="Museo Sans 300" w:hAnsi="Museo Sans 300"/>
          <w:sz w:val="20"/>
          <w:szCs w:val="20"/>
        </w:rPr>
        <w:t>En este caso, el CAU al analizar las pruebas recopiladas, constató que había existido una instalación no autorizada de líneas conectadas a la red de distribución provenientes del suministro</w:t>
      </w:r>
      <w:r w:rsidR="003241AC">
        <w:rPr>
          <w:rFonts w:ascii="Museo Sans 300" w:hAnsi="Museo Sans 300"/>
          <w:sz w:val="20"/>
          <w:szCs w:val="20"/>
        </w:rPr>
        <w:t>.</w:t>
      </w:r>
      <w:r>
        <w:rPr>
          <w:rFonts w:ascii="Museo Sans 300" w:hAnsi="Museo Sans 300"/>
          <w:sz w:val="20"/>
          <w:szCs w:val="20"/>
        </w:rPr>
        <w:t xml:space="preserve"> </w:t>
      </w:r>
      <w:r w:rsidR="003241AC">
        <w:rPr>
          <w:rFonts w:ascii="Museo Sans 300" w:hAnsi="Museo Sans 300"/>
          <w:sz w:val="20"/>
          <w:szCs w:val="20"/>
        </w:rPr>
        <w:t>D</w:t>
      </w:r>
      <w:r>
        <w:rPr>
          <w:rFonts w:ascii="Museo Sans 300" w:hAnsi="Museo Sans 300"/>
          <w:sz w:val="20"/>
          <w:szCs w:val="20"/>
        </w:rPr>
        <w:t>ichos conductores presentaban valores de corriente que no estaban siendo registrada</w:t>
      </w:r>
      <w:r w:rsidR="003241AC">
        <w:rPr>
          <w:rFonts w:ascii="Museo Sans 300" w:hAnsi="Museo Sans 300"/>
          <w:sz w:val="20"/>
          <w:szCs w:val="20"/>
        </w:rPr>
        <w:t>,</w:t>
      </w:r>
      <w:r>
        <w:rPr>
          <w:rFonts w:ascii="Museo Sans 300" w:hAnsi="Museo Sans 300"/>
          <w:sz w:val="20"/>
          <w:szCs w:val="20"/>
        </w:rPr>
        <w:t xml:space="preserve"> por lo que no se registraba el consumo total de energía eléctrica en el inmueble.</w:t>
      </w:r>
    </w:p>
    <w:p w14:paraId="3CF24935" w14:textId="35EF4D8C" w:rsidR="00041888" w:rsidRDefault="00041888" w:rsidP="00041888">
      <w:pPr>
        <w:spacing w:after="0" w:line="0" w:lineRule="atLeast"/>
        <w:ind w:left="567"/>
        <w:jc w:val="both"/>
        <w:rPr>
          <w:rFonts w:ascii="Museo Sans 300" w:hAnsi="Museo Sans 300"/>
          <w:sz w:val="20"/>
          <w:szCs w:val="20"/>
        </w:rPr>
      </w:pPr>
    </w:p>
    <w:p w14:paraId="579A4C5D" w14:textId="6908A1BF" w:rsidR="00D47DF5" w:rsidRPr="008E30B8" w:rsidRDefault="00835BB0" w:rsidP="00041888">
      <w:pPr>
        <w:spacing w:after="0" w:line="0" w:lineRule="atLeast"/>
        <w:ind w:left="567"/>
        <w:jc w:val="both"/>
        <w:rPr>
          <w:rFonts w:ascii="Museo Sans 300" w:hAnsi="Museo Sans 300"/>
          <w:sz w:val="20"/>
          <w:szCs w:val="20"/>
        </w:rPr>
      </w:pPr>
      <w:r w:rsidRPr="008E30B8">
        <w:rPr>
          <w:rFonts w:ascii="Museo Sans 300" w:hAnsi="Museo Sans 300"/>
          <w:sz w:val="20"/>
          <w:szCs w:val="20"/>
        </w:rPr>
        <w:t>Por otra parte, durante</w:t>
      </w:r>
      <w:r w:rsidR="00D47DF5" w:rsidRPr="00A67C03">
        <w:rPr>
          <w:rFonts w:ascii="Museo Sans 300" w:hAnsi="Museo Sans 300"/>
          <w:color w:val="000000"/>
          <w:sz w:val="20"/>
          <w:szCs w:val="20"/>
          <w:shd w:val="clear" w:color="auto" w:fill="FFFFFF"/>
        </w:rPr>
        <w:t xml:space="preserve"> todo el procedimiento</w:t>
      </w:r>
      <w:r w:rsidRPr="00A67C03">
        <w:rPr>
          <w:rFonts w:ascii="Museo Sans 300" w:hAnsi="Museo Sans 300"/>
          <w:color w:val="000000"/>
          <w:sz w:val="20"/>
          <w:szCs w:val="20"/>
          <w:shd w:val="clear" w:color="auto" w:fill="FFFFFF"/>
        </w:rPr>
        <w:t xml:space="preserve"> las partes </w:t>
      </w:r>
      <w:r w:rsidR="00D47DF5" w:rsidRPr="00A67C03">
        <w:rPr>
          <w:rFonts w:ascii="Museo Sans 300" w:hAnsi="Museo Sans 300"/>
          <w:color w:val="000000"/>
          <w:sz w:val="20"/>
          <w:szCs w:val="20"/>
          <w:shd w:val="clear" w:color="auto" w:fill="FFFFFF"/>
        </w:rPr>
        <w:t>ha</w:t>
      </w:r>
      <w:r w:rsidRPr="00A67C03">
        <w:rPr>
          <w:rFonts w:ascii="Museo Sans 300" w:hAnsi="Museo Sans 300"/>
          <w:color w:val="000000"/>
          <w:sz w:val="20"/>
          <w:szCs w:val="20"/>
          <w:shd w:val="clear" w:color="auto" w:fill="FFFFFF"/>
        </w:rPr>
        <w:t>n</w:t>
      </w:r>
      <w:r w:rsidR="00D47DF5" w:rsidRPr="00A67C03">
        <w:rPr>
          <w:rFonts w:ascii="Museo Sans 300" w:hAnsi="Museo Sans 300"/>
          <w:color w:val="000000"/>
          <w:sz w:val="20"/>
          <w:szCs w:val="20"/>
          <w:shd w:val="clear" w:color="auto" w:fill="FFFFFF"/>
        </w:rPr>
        <w:t xml:space="preserve"> tenido la oportunidad real de controvertir</w:t>
      </w:r>
      <w:r w:rsidRPr="00A67C03">
        <w:rPr>
          <w:rFonts w:ascii="Museo Sans 300" w:hAnsi="Museo Sans 300"/>
          <w:color w:val="000000"/>
          <w:sz w:val="20"/>
          <w:szCs w:val="20"/>
          <w:shd w:val="clear" w:color="auto" w:fill="FFFFFF"/>
        </w:rPr>
        <w:t xml:space="preserve"> las pruebas presentadas por las partes</w:t>
      </w:r>
      <w:r w:rsidR="00D47DF5" w:rsidRPr="00A67C03">
        <w:rPr>
          <w:rFonts w:ascii="Museo Sans 300" w:hAnsi="Museo Sans 300"/>
          <w:color w:val="000000"/>
          <w:sz w:val="20"/>
          <w:szCs w:val="20"/>
          <w:shd w:val="clear" w:color="auto" w:fill="FFFFFF"/>
        </w:rPr>
        <w:t xml:space="preserve"> de haberlo considerado pertinente, razón por la cual carece de validez </w:t>
      </w:r>
      <w:r w:rsidRPr="00A67C03">
        <w:rPr>
          <w:rFonts w:ascii="Museo Sans 300" w:hAnsi="Museo Sans 300"/>
          <w:color w:val="000000"/>
          <w:sz w:val="20"/>
          <w:szCs w:val="20"/>
          <w:shd w:val="clear" w:color="auto" w:fill="FFFFFF"/>
        </w:rPr>
        <w:t>el</w:t>
      </w:r>
      <w:r w:rsidR="00D47DF5" w:rsidRPr="00A67C03">
        <w:rPr>
          <w:rFonts w:ascii="Museo Sans 300" w:hAnsi="Museo Sans 300"/>
          <w:color w:val="000000"/>
          <w:sz w:val="20"/>
          <w:szCs w:val="20"/>
          <w:shd w:val="clear" w:color="auto" w:fill="FFFFFF"/>
        </w:rPr>
        <w:t xml:space="preserve"> argumento</w:t>
      </w:r>
      <w:r w:rsidRPr="00A67C03">
        <w:rPr>
          <w:rFonts w:ascii="Museo Sans 300" w:hAnsi="Museo Sans 300"/>
          <w:color w:val="000000"/>
          <w:sz w:val="20"/>
          <w:szCs w:val="20"/>
          <w:shd w:val="clear" w:color="auto" w:fill="FFFFFF"/>
        </w:rPr>
        <w:t xml:space="preserve"> expuesto </w:t>
      </w:r>
      <w:r w:rsidR="003241AC">
        <w:rPr>
          <w:rFonts w:ascii="Museo Sans 300" w:hAnsi="Museo Sans 300"/>
          <w:color w:val="000000"/>
          <w:sz w:val="20"/>
          <w:szCs w:val="20"/>
          <w:shd w:val="clear" w:color="auto" w:fill="FFFFFF"/>
        </w:rPr>
        <w:t>en cuanto a</w:t>
      </w:r>
      <w:r w:rsidR="00381057">
        <w:rPr>
          <w:rFonts w:ascii="Museo Sans 300" w:hAnsi="Museo Sans 300"/>
          <w:color w:val="000000"/>
          <w:sz w:val="20"/>
          <w:szCs w:val="20"/>
          <w:shd w:val="clear" w:color="auto" w:fill="FFFFFF"/>
        </w:rPr>
        <w:t xml:space="preserve"> una presunta </w:t>
      </w:r>
      <w:r w:rsidR="00D47DF5" w:rsidRPr="00A67C03">
        <w:rPr>
          <w:rFonts w:ascii="Museo Sans 300" w:hAnsi="Museo Sans 300"/>
          <w:color w:val="000000"/>
          <w:sz w:val="20"/>
          <w:szCs w:val="20"/>
          <w:shd w:val="clear" w:color="auto" w:fill="FFFFFF"/>
        </w:rPr>
        <w:t>violación del principio de igualdad de las partes</w:t>
      </w:r>
      <w:r w:rsidRPr="00A67C03">
        <w:rPr>
          <w:rFonts w:ascii="Museo Sans 300" w:hAnsi="Museo Sans 300"/>
          <w:color w:val="000000"/>
          <w:sz w:val="20"/>
          <w:szCs w:val="20"/>
          <w:shd w:val="clear" w:color="auto" w:fill="FFFFFF"/>
        </w:rPr>
        <w:t>, imparcialidad y aportación de pruebas.</w:t>
      </w:r>
    </w:p>
    <w:p w14:paraId="55706A92" w14:textId="70366441" w:rsidR="00D47DF5" w:rsidRDefault="00D47DF5" w:rsidP="00D47DF5">
      <w:pPr>
        <w:spacing w:after="0" w:line="240" w:lineRule="auto"/>
        <w:ind w:left="284"/>
        <w:jc w:val="both"/>
        <w:rPr>
          <w:rFonts w:ascii="Museo Sans 300" w:hAnsi="Museo Sans 300"/>
          <w:color w:val="000000"/>
          <w:shd w:val="clear" w:color="auto" w:fill="FFFFFF"/>
        </w:rPr>
      </w:pPr>
    </w:p>
    <w:p w14:paraId="71B10F57" w14:textId="2BFB9CBE" w:rsidR="00C84EC4" w:rsidRDefault="00C84EC4" w:rsidP="00D47DF5">
      <w:pPr>
        <w:spacing w:after="0" w:line="240" w:lineRule="auto"/>
        <w:ind w:left="284"/>
        <w:jc w:val="both"/>
        <w:rPr>
          <w:rFonts w:ascii="Museo Sans 300" w:hAnsi="Museo Sans 300"/>
          <w:color w:val="000000"/>
          <w:shd w:val="clear" w:color="auto" w:fill="FFFFFF"/>
        </w:rPr>
      </w:pPr>
    </w:p>
    <w:p w14:paraId="6EB8F1F9" w14:textId="77777777" w:rsidR="00A67C03" w:rsidRPr="00CC3BEC" w:rsidRDefault="00A67C03" w:rsidP="00D47DF5">
      <w:pPr>
        <w:spacing w:after="0" w:line="240" w:lineRule="auto"/>
        <w:ind w:left="284"/>
        <w:jc w:val="both"/>
        <w:rPr>
          <w:rFonts w:ascii="Museo Sans 300" w:hAnsi="Museo Sans 300"/>
          <w:color w:val="000000"/>
          <w:shd w:val="clear" w:color="auto" w:fill="FFFFFF"/>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98BA514" w14:textId="2BBEB0EB" w:rsidR="00AF72F5" w:rsidRDefault="00EA5E89" w:rsidP="004E652F">
      <w:pPr>
        <w:tabs>
          <w:tab w:val="left" w:pos="1276"/>
        </w:tabs>
        <w:spacing w:after="0" w:line="0" w:lineRule="atLeast"/>
        <w:ind w:left="567"/>
        <w:jc w:val="both"/>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fundamento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008E30B8">
        <w:rPr>
          <w:rFonts w:ascii="Museo Sans 300" w:eastAsia="Times New Roman" w:hAnsi="Museo Sans 300"/>
          <w:sz w:val="20"/>
          <w:szCs w:val="20"/>
          <w:lang w:eastAsia="es-ES"/>
        </w:rPr>
        <w:t xml:space="preserve">lo expuesto y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informe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técnico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w:t>
      </w:r>
      <w:r w:rsidR="006E60E7">
        <w:rPr>
          <w:rFonts w:ascii="Museo Sans 300" w:eastAsia="Times New Roman" w:hAnsi="Museo Sans 300"/>
          <w:sz w:val="20"/>
          <w:szCs w:val="20"/>
          <w:lang w:eastAsia="es-ES"/>
        </w:rPr>
        <w:t xml:space="preserve"> </w:t>
      </w:r>
      <w:r w:rsidR="00D8602A">
        <w:rPr>
          <w:rFonts w:ascii="Museo Sans 300" w:eastAsia="Times New Roman" w:hAnsi="Museo Sans 300"/>
          <w:sz w:val="20"/>
          <w:szCs w:val="20"/>
          <w:lang w:eastAsia="es-ES"/>
        </w:rPr>
        <w:t>IT-</w:t>
      </w:r>
      <w:r w:rsidR="00A46B55">
        <w:rPr>
          <w:rFonts w:ascii="Museo Sans 300" w:eastAsia="Times New Roman" w:hAnsi="Museo Sans 300"/>
          <w:sz w:val="20"/>
          <w:szCs w:val="20"/>
          <w:lang w:eastAsia="es-ES"/>
        </w:rPr>
        <w:t>0176-CAU-21</w:t>
      </w:r>
      <w:r w:rsidRPr="00683C3C">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rendido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002071F1">
        <w:rPr>
          <w:rFonts w:ascii="Museo Sans 300" w:eastAsia="Times New Roman" w:hAnsi="Museo Sans 300"/>
          <w:sz w:val="20"/>
          <w:szCs w:val="20"/>
          <w:lang w:eastAsia="es-ES"/>
        </w:rPr>
        <w:t>S</w:t>
      </w:r>
      <w:r w:rsidRPr="00683C3C">
        <w:rPr>
          <w:rFonts w:ascii="Museo Sans 300" w:eastAsia="Times New Roman" w:hAnsi="Museo Sans 300"/>
          <w:sz w:val="20"/>
          <w:szCs w:val="20"/>
          <w:lang w:eastAsia="es-ES"/>
        </w:rPr>
        <w:t>uperintendencia</w:t>
      </w:r>
      <w:r w:rsidR="006E60E7">
        <w:rPr>
          <w:rFonts w:ascii="Museo Sans 300" w:eastAsia="Times New Roman" w:hAnsi="Museo Sans 300"/>
          <w:sz w:val="20"/>
          <w:szCs w:val="20"/>
          <w:lang w:eastAsia="es-ES"/>
        </w:rPr>
        <w:t xml:space="preserve"> </w:t>
      </w:r>
      <w:r w:rsidR="00D22197">
        <w:rPr>
          <w:rFonts w:ascii="Museo Sans 300" w:eastAsia="Times New Roman" w:hAnsi="Museo Sans 300"/>
          <w:sz w:val="20"/>
          <w:szCs w:val="20"/>
          <w:lang w:eastAsia="es-ES"/>
        </w:rPr>
        <w:t>debe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000A02A0">
        <w:rPr>
          <w:rFonts w:ascii="Museo Sans 300" w:eastAsia="Times New Roman" w:hAnsi="Museo Sans 300"/>
          <w:sz w:val="20"/>
          <w:szCs w:val="20"/>
          <w:lang w:eastAsia="es-ES"/>
        </w:rPr>
        <w:t>ni</w:t>
      </w:r>
      <w:r w:rsidR="00E91C34">
        <w:rPr>
          <w:rFonts w:ascii="Museo Sans 300" w:eastAsia="Times New Roman" w:hAnsi="Museo Sans 300"/>
          <w:sz w:val="20"/>
          <w:szCs w:val="20"/>
          <w:lang w:val="es-ES" w:eastAsia="es-ES"/>
        </w:rPr>
        <w:t xml:space="preserve"> </w:t>
      </w:r>
      <w:r w:rsidR="00891CA7">
        <w:rPr>
          <w:rFonts w:ascii="Museo Sans 300" w:eastAsia="Times New Roman" w:hAnsi="Museo Sans 300"/>
          <w:sz w:val="20"/>
          <w:szCs w:val="20"/>
          <w:lang w:val="es-ES" w:eastAsia="es-ES"/>
        </w:rPr>
        <w:t>XXX</w:t>
      </w:r>
      <w:r w:rsidR="000A02A0">
        <w:rPr>
          <w:rFonts w:ascii="Museo Sans 300" w:eastAsia="Times New Roman" w:hAnsi="Museo Sans 300"/>
          <w:sz w:val="20"/>
          <w:szCs w:val="20"/>
          <w:lang w:val="es-ES" w:eastAsia="es-ES"/>
        </w:rPr>
        <w:t xml:space="preserve">. ni </w:t>
      </w:r>
      <w:r w:rsidR="004E652F" w:rsidRPr="00515EFC">
        <w:rPr>
          <w:rFonts w:ascii="Museo Sans 300" w:eastAsia="Arial" w:hAnsi="Museo Sans 300"/>
          <w:sz w:val="20"/>
          <w:szCs w:val="20"/>
          <w:lang w:eastAsia="es-SV"/>
        </w:rPr>
        <w:t>la</w:t>
      </w:r>
      <w:r w:rsidR="004E652F">
        <w:rPr>
          <w:rFonts w:ascii="Museo Sans 300" w:eastAsia="Arial" w:hAnsi="Museo Sans 300"/>
          <w:sz w:val="20"/>
          <w:szCs w:val="20"/>
          <w:lang w:eastAsia="es-SV"/>
        </w:rPr>
        <w:t xml:space="preserve"> </w:t>
      </w:r>
      <w:r w:rsidR="004E652F" w:rsidRPr="00515EFC">
        <w:rPr>
          <w:rFonts w:ascii="Museo Sans 300" w:eastAsia="Arial" w:hAnsi="Museo Sans 300"/>
          <w:sz w:val="20"/>
          <w:szCs w:val="20"/>
          <w:lang w:eastAsia="es-SV"/>
        </w:rPr>
        <w:t>sociedad</w:t>
      </w:r>
      <w:r w:rsidR="004E652F">
        <w:rPr>
          <w:rFonts w:ascii="Museo Sans 300" w:eastAsia="Arial" w:hAnsi="Museo Sans 300"/>
          <w:sz w:val="20"/>
          <w:szCs w:val="20"/>
          <w:lang w:eastAsia="es-SV"/>
        </w:rPr>
        <w:t xml:space="preserve"> CAESS, S.A. de C.V. </w:t>
      </w:r>
      <w:r w:rsidR="000A02A0">
        <w:rPr>
          <w:rFonts w:ascii="Museo Sans 300" w:eastAsia="Arial" w:hAnsi="Museo Sans 300"/>
          <w:sz w:val="20"/>
          <w:szCs w:val="20"/>
          <w:lang w:eastAsia="es-SV"/>
        </w:rPr>
        <w:t>aportaron</w:t>
      </w:r>
      <w:r w:rsidR="004E652F">
        <w:rPr>
          <w:rFonts w:ascii="Museo Sans 300" w:eastAsia="Arial" w:hAnsi="Museo Sans 300"/>
          <w:sz w:val="20"/>
          <w:szCs w:val="20"/>
          <w:lang w:eastAsia="es-SV"/>
        </w:rPr>
        <w:t xml:space="preserve"> elementos que modifiquen el método de cálculo </w:t>
      </w:r>
      <w:r w:rsidR="00B066B8">
        <w:rPr>
          <w:rFonts w:ascii="Museo Sans 300" w:eastAsia="Arial" w:hAnsi="Museo Sans 300"/>
          <w:sz w:val="20"/>
          <w:szCs w:val="20"/>
          <w:lang w:eastAsia="es-SV"/>
        </w:rPr>
        <w:t>utilizado para establecer la</w:t>
      </w:r>
      <w:r w:rsidR="004E652F">
        <w:rPr>
          <w:rFonts w:ascii="Museo Sans 300" w:eastAsia="Arial" w:hAnsi="Museo Sans 300"/>
          <w:sz w:val="20"/>
          <w:szCs w:val="20"/>
          <w:lang w:eastAsia="es-SV"/>
        </w:rPr>
        <w:t xml:space="preserve"> energía no registrada en el informe técnico N.° IT-030-36161-CAU.</w:t>
      </w:r>
      <w:r w:rsidR="00AF72F5">
        <w:rPr>
          <w:rFonts w:ascii="Museo Sans 300" w:eastAsia="Arial" w:hAnsi="Museo Sans 300"/>
          <w:sz w:val="20"/>
          <w:szCs w:val="20"/>
          <w:lang w:eastAsia="es-SV"/>
        </w:rPr>
        <w:t xml:space="preserve"> Y, en cuanto al pago de los intereses</w:t>
      </w:r>
      <w:r w:rsidR="008D1C42">
        <w:rPr>
          <w:rFonts w:ascii="Museo Sans 300" w:eastAsia="Arial" w:hAnsi="Museo Sans 300"/>
          <w:sz w:val="20"/>
          <w:szCs w:val="20"/>
          <w:lang w:eastAsia="es-SV"/>
        </w:rPr>
        <w:t xml:space="preserve">, la normativa vigente ya habilita tomar en cuenta ese elemento en el cálculo final. Por consiguiente, corresponde confirmar </w:t>
      </w:r>
      <w:r w:rsidR="008D1C42" w:rsidRPr="00515EFC">
        <w:rPr>
          <w:rFonts w:ascii="Museo Sans 300" w:eastAsia="Arial" w:hAnsi="Museo Sans 300"/>
          <w:sz w:val="20"/>
          <w:szCs w:val="20"/>
          <w:lang w:eastAsia="es-SV"/>
        </w:rPr>
        <w:t>el</w:t>
      </w:r>
      <w:r w:rsidR="008D1C42">
        <w:rPr>
          <w:rFonts w:ascii="Museo Sans 300" w:eastAsia="Arial" w:hAnsi="Museo Sans 300"/>
          <w:sz w:val="20"/>
          <w:szCs w:val="20"/>
          <w:lang w:eastAsia="es-SV"/>
        </w:rPr>
        <w:t xml:space="preserve"> </w:t>
      </w:r>
      <w:r w:rsidR="008D1C42" w:rsidRPr="00515EFC">
        <w:rPr>
          <w:rFonts w:ascii="Museo Sans 300" w:eastAsia="Arial" w:hAnsi="Museo Sans 300"/>
          <w:sz w:val="20"/>
          <w:szCs w:val="20"/>
          <w:lang w:eastAsia="es-SV"/>
        </w:rPr>
        <w:t>acuerdo</w:t>
      </w:r>
      <w:r w:rsidR="008D1C42">
        <w:rPr>
          <w:rFonts w:ascii="Museo Sans 300" w:eastAsia="Arial" w:hAnsi="Museo Sans 300"/>
          <w:sz w:val="20"/>
          <w:szCs w:val="20"/>
          <w:lang w:eastAsia="es-SV"/>
        </w:rPr>
        <w:t xml:space="preserve"> </w:t>
      </w:r>
      <w:r w:rsidR="008D1C42" w:rsidRPr="00515EFC">
        <w:rPr>
          <w:rFonts w:ascii="Museo Sans 300" w:eastAsia="Arial" w:hAnsi="Museo Sans 300"/>
          <w:sz w:val="20"/>
          <w:szCs w:val="20"/>
          <w:lang w:eastAsia="es-SV"/>
        </w:rPr>
        <w:t>N.°</w:t>
      </w:r>
      <w:r w:rsidR="008D1C42">
        <w:rPr>
          <w:rFonts w:ascii="Museo Sans 300" w:eastAsia="Arial" w:hAnsi="Museo Sans 300"/>
          <w:sz w:val="20"/>
          <w:szCs w:val="20"/>
          <w:lang w:eastAsia="es-SV"/>
        </w:rPr>
        <w:t xml:space="preserve"> E-470-2020-CAU.</w:t>
      </w:r>
    </w:p>
    <w:p w14:paraId="19D3897F" w14:textId="66273042" w:rsidR="008948F3" w:rsidRDefault="008948F3" w:rsidP="00A67C03">
      <w:pPr>
        <w:tabs>
          <w:tab w:val="left" w:pos="1276"/>
        </w:tabs>
        <w:spacing w:after="0" w:line="0" w:lineRule="atLeast"/>
        <w:ind w:left="567"/>
        <w:jc w:val="both"/>
        <w:rPr>
          <w:rFonts w:ascii="Museo Sans 300" w:eastAsia="Arial" w:hAnsi="Museo Sans 300" w:cs="Arial"/>
          <w:sz w:val="20"/>
          <w:szCs w:val="20"/>
          <w:lang w:eastAsia="es-SV"/>
        </w:rPr>
      </w:pPr>
    </w:p>
    <w:p w14:paraId="634E8A20" w14:textId="77777777" w:rsidR="00EA5E89" w:rsidRPr="00683C3C" w:rsidRDefault="006E60E7"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Pr>
          <w:rFonts w:ascii="Museo Sans 300" w:eastAsia="Times New Roman" w:hAnsi="Museo Sans 300"/>
          <w:sz w:val="20"/>
          <w:szCs w:val="20"/>
          <w:lang w:eastAsia="es-ES"/>
        </w:rPr>
        <w:t xml:space="preserve"> </w:t>
      </w:r>
      <w:r w:rsidR="00EA5E89"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Pr="00683C3C" w:rsidRDefault="00EA5E89" w:rsidP="005621FD">
      <w:pPr>
        <w:tabs>
          <w:tab w:val="left" w:pos="1276"/>
        </w:tabs>
        <w:spacing w:after="0" w:line="0" w:lineRule="atLeast"/>
        <w:ind w:left="567"/>
        <w:jc w:val="both"/>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77777777" w:rsidR="008948F3" w:rsidRPr="00683C3C" w:rsidRDefault="008948F3" w:rsidP="00D17668">
      <w:pPr>
        <w:suppressAutoHyphens/>
        <w:spacing w:after="0" w:line="240" w:lineRule="auto"/>
        <w:jc w:val="both"/>
        <w:rPr>
          <w:rFonts w:ascii="Museo Sans 300" w:eastAsia="Arial" w:hAnsi="Museo Sans 300" w:cs="Arial"/>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25F06358" w14:textId="77777777" w:rsidR="007E7E02" w:rsidRDefault="007E7E02" w:rsidP="00EA5E89">
      <w:pPr>
        <w:spacing w:after="0" w:line="240" w:lineRule="auto"/>
        <w:jc w:val="both"/>
        <w:rPr>
          <w:rFonts w:ascii="Museo Sans 300" w:eastAsia="Times New Roman" w:hAnsi="Museo Sans 300"/>
          <w:b/>
          <w:bCs/>
          <w:sz w:val="20"/>
          <w:szCs w:val="20"/>
          <w:lang w:val="es-ES" w:eastAsia="es-ES"/>
        </w:rPr>
      </w:pPr>
    </w:p>
    <w:p w14:paraId="121FE516" w14:textId="6275B975" w:rsidR="00515EFC" w:rsidRDefault="00EA5E89" w:rsidP="00B066B8">
      <w:pPr>
        <w:numPr>
          <w:ilvl w:val="0"/>
          <w:numId w:val="3"/>
        </w:numPr>
        <w:tabs>
          <w:tab w:val="left" w:pos="426"/>
        </w:tabs>
        <w:spacing w:after="0" w:line="0" w:lineRule="atLeast"/>
        <w:ind w:left="426" w:hanging="284"/>
        <w:jc w:val="both"/>
        <w:rPr>
          <w:rFonts w:ascii="Museo Sans 300" w:eastAsia="Arial" w:hAnsi="Museo Sans 300"/>
          <w:sz w:val="20"/>
          <w:szCs w:val="20"/>
          <w:lang w:eastAsia="es-SV"/>
        </w:rPr>
      </w:pPr>
      <w:r w:rsidRPr="00515EFC">
        <w:rPr>
          <w:rFonts w:ascii="Museo Sans 300" w:eastAsia="Arial" w:hAnsi="Museo Sans 300"/>
          <w:sz w:val="20"/>
          <w:szCs w:val="20"/>
          <w:lang w:eastAsia="es-SV"/>
        </w:rPr>
        <w:t>Confirmar</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acuerdo</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N.°</w:t>
      </w:r>
      <w:r w:rsidR="006E60E7">
        <w:rPr>
          <w:rFonts w:ascii="Museo Sans 300" w:eastAsia="Arial" w:hAnsi="Museo Sans 300"/>
          <w:sz w:val="20"/>
          <w:szCs w:val="20"/>
          <w:lang w:eastAsia="es-SV"/>
        </w:rPr>
        <w:t xml:space="preserve"> </w:t>
      </w:r>
      <w:r w:rsidR="005621FD">
        <w:rPr>
          <w:rFonts w:ascii="Museo Sans 300" w:eastAsia="Arial" w:hAnsi="Museo Sans 300"/>
          <w:sz w:val="20"/>
          <w:szCs w:val="20"/>
          <w:lang w:eastAsia="es-SV"/>
        </w:rPr>
        <w:t>E-</w:t>
      </w:r>
      <w:r w:rsidR="0070593C">
        <w:rPr>
          <w:rFonts w:ascii="Museo Sans 300" w:eastAsia="Arial" w:hAnsi="Museo Sans 300"/>
          <w:sz w:val="20"/>
          <w:szCs w:val="20"/>
          <w:lang w:eastAsia="es-SV"/>
        </w:rPr>
        <w:t>470-2020</w:t>
      </w:r>
      <w:r w:rsidR="005621FD">
        <w:rPr>
          <w:rFonts w:ascii="Museo Sans 300" w:eastAsia="Arial" w:hAnsi="Museo Sans 300"/>
          <w:sz w:val="20"/>
          <w:szCs w:val="20"/>
          <w:lang w:eastAsia="es-SV"/>
        </w:rPr>
        <w:t>-CAU</w:t>
      </w:r>
      <w:r w:rsidR="00FB0A6B">
        <w:rPr>
          <w:rFonts w:ascii="Museo Sans 300" w:eastAsia="Arial" w:hAnsi="Museo Sans 300"/>
          <w:sz w:val="20"/>
          <w:szCs w:val="20"/>
          <w:lang w:eastAsia="es-SV"/>
        </w:rPr>
        <w:t>,</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emitido</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000C0358" w:rsidRPr="00515EF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0070593C">
        <w:rPr>
          <w:rFonts w:ascii="Museo Sans 300" w:eastAsia="Arial" w:hAnsi="Museo Sans 300"/>
          <w:sz w:val="20"/>
          <w:szCs w:val="20"/>
          <w:lang w:eastAsia="es-SV"/>
        </w:rPr>
        <w:t>diecinueve de marzo</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de</w:t>
      </w:r>
      <w:r w:rsidR="0070593C">
        <w:rPr>
          <w:rFonts w:ascii="Museo Sans 300" w:eastAsia="Arial" w:hAnsi="Museo Sans 300"/>
          <w:sz w:val="20"/>
          <w:szCs w:val="20"/>
          <w:lang w:eastAsia="es-SV"/>
        </w:rPr>
        <w:t>l dos mil veinte</w:t>
      </w:r>
      <w:r w:rsidR="00D22197" w:rsidRPr="00515EFC">
        <w:rPr>
          <w:rFonts w:ascii="Museo Sans 300" w:eastAsia="Arial" w:hAnsi="Museo Sans 300"/>
          <w:sz w:val="20"/>
          <w:szCs w:val="20"/>
          <w:lang w:eastAsia="es-SV"/>
        </w:rPr>
        <w:t>.</w:t>
      </w:r>
    </w:p>
    <w:p w14:paraId="4BC00CB2" w14:textId="77777777" w:rsidR="00B066B8" w:rsidRDefault="00B066B8" w:rsidP="00B066B8">
      <w:pPr>
        <w:tabs>
          <w:tab w:val="left" w:pos="426"/>
        </w:tabs>
        <w:spacing w:after="0" w:line="0" w:lineRule="atLeast"/>
        <w:ind w:left="426"/>
        <w:jc w:val="both"/>
        <w:rPr>
          <w:rFonts w:ascii="Museo Sans 300" w:eastAsia="Arial" w:hAnsi="Museo Sans 300"/>
          <w:sz w:val="20"/>
          <w:szCs w:val="20"/>
          <w:lang w:eastAsia="es-SV"/>
        </w:rPr>
      </w:pPr>
    </w:p>
    <w:p w14:paraId="21B3DA1D" w14:textId="0C2703E8" w:rsidR="00EA5E89" w:rsidRPr="00515EFC" w:rsidRDefault="00EA5E89" w:rsidP="00695E59">
      <w:pPr>
        <w:numPr>
          <w:ilvl w:val="0"/>
          <w:numId w:val="3"/>
        </w:numPr>
        <w:tabs>
          <w:tab w:val="left" w:pos="426"/>
        </w:tabs>
        <w:spacing w:after="0" w:line="0" w:lineRule="atLeast"/>
        <w:ind w:left="426" w:hanging="284"/>
        <w:jc w:val="both"/>
        <w:rPr>
          <w:rFonts w:ascii="Museo Sans 300" w:eastAsia="Arial" w:hAnsi="Museo Sans 300"/>
          <w:sz w:val="20"/>
          <w:szCs w:val="20"/>
          <w:lang w:eastAsia="es-SV"/>
        </w:rPr>
      </w:pPr>
      <w:r w:rsidRPr="00515EFC">
        <w:rPr>
          <w:rFonts w:ascii="Museo Sans 300" w:eastAsia="Arial" w:hAnsi="Museo Sans 300"/>
          <w:sz w:val="20"/>
          <w:szCs w:val="20"/>
          <w:lang w:eastAsia="es-SV"/>
        </w:rPr>
        <w:t>Notificar</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acuerdo</w:t>
      </w:r>
      <w:r w:rsidR="006E60E7">
        <w:rPr>
          <w:rFonts w:ascii="Museo Sans 300" w:eastAsia="Arial" w:hAnsi="Museo Sans 300"/>
          <w:sz w:val="20"/>
          <w:szCs w:val="20"/>
          <w:lang w:eastAsia="es-SV"/>
        </w:rPr>
        <w:t xml:space="preserve"> </w:t>
      </w:r>
      <w:r w:rsidR="004B3E37" w:rsidRPr="00515EFC">
        <w:rPr>
          <w:rFonts w:ascii="Museo Sans 300" w:eastAsia="Arial" w:hAnsi="Museo Sans 300"/>
          <w:sz w:val="20"/>
          <w:szCs w:val="20"/>
          <w:lang w:eastAsia="es-SV"/>
        </w:rPr>
        <w:t>a</w:t>
      </w:r>
      <w:r w:rsidR="0070593C">
        <w:rPr>
          <w:rFonts w:ascii="Museo Sans 300" w:eastAsia="Arial" w:hAnsi="Museo Sans 300"/>
          <w:sz w:val="20"/>
          <w:szCs w:val="20"/>
          <w:lang w:eastAsia="es-SV"/>
        </w:rPr>
        <w:t xml:space="preserve"> </w:t>
      </w:r>
      <w:r w:rsidR="0070593C" w:rsidRPr="0070593C">
        <w:rPr>
          <w:rFonts w:ascii="Museo Sans 300" w:eastAsia="Times New Roman" w:hAnsi="Museo Sans 300"/>
          <w:sz w:val="20"/>
          <w:szCs w:val="20"/>
          <w:lang w:eastAsia="es-ES"/>
        </w:rPr>
        <w:t xml:space="preserve">la </w:t>
      </w:r>
      <w:r w:rsidR="00891CA7">
        <w:rPr>
          <w:rFonts w:ascii="Museo Sans 300" w:eastAsia="Times New Roman" w:hAnsi="Museo Sans 300"/>
          <w:sz w:val="20"/>
          <w:szCs w:val="20"/>
          <w:lang w:eastAsia="es-ES"/>
        </w:rPr>
        <w:t>XXX</w:t>
      </w:r>
      <w:r w:rsidR="0070593C">
        <w:rPr>
          <w:rFonts w:ascii="Museo Sans 300" w:eastAsia="Times New Roman" w:hAnsi="Museo Sans 300"/>
          <w:sz w:val="20"/>
          <w:szCs w:val="20"/>
          <w:lang w:eastAsia="es-ES"/>
        </w:rPr>
        <w:t>. (</w:t>
      </w:r>
      <w:r w:rsidR="00891CA7">
        <w:rPr>
          <w:rFonts w:ascii="Museo Sans 300" w:eastAsia="Times New Roman" w:hAnsi="Museo Sans 300"/>
          <w:sz w:val="20"/>
          <w:szCs w:val="20"/>
          <w:lang w:eastAsia="es-ES"/>
        </w:rPr>
        <w:t>XXX</w:t>
      </w:r>
      <w:r w:rsidR="0070593C">
        <w:rPr>
          <w:rFonts w:ascii="Museo Sans 300" w:eastAsia="Times New Roman" w:hAnsi="Museo Sans 300"/>
          <w:sz w:val="20"/>
          <w:szCs w:val="20"/>
          <w:lang w:eastAsia="es-ES"/>
        </w:rPr>
        <w:t xml:space="preserve">.) </w:t>
      </w:r>
      <w:r w:rsidR="007E7E02" w:rsidRPr="00515EF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sociedad</w:t>
      </w:r>
      <w:r w:rsidR="006E60E7">
        <w:rPr>
          <w:rFonts w:ascii="Museo Sans 300" w:eastAsia="Arial" w:hAnsi="Museo Sans 300"/>
          <w:sz w:val="20"/>
          <w:szCs w:val="20"/>
          <w:lang w:eastAsia="es-SV"/>
        </w:rPr>
        <w:t xml:space="preserve"> </w:t>
      </w:r>
      <w:r w:rsidR="0070593C">
        <w:rPr>
          <w:rFonts w:ascii="Museo Sans 300" w:eastAsia="Arial" w:hAnsi="Museo Sans 300"/>
          <w:sz w:val="20"/>
          <w:szCs w:val="20"/>
          <w:lang w:eastAsia="es-SV"/>
        </w:rPr>
        <w:t>CAESS, S.A. de C.V.</w:t>
      </w:r>
      <w:r w:rsidR="00FB0A6B">
        <w:rPr>
          <w:rFonts w:ascii="Museo Sans 300" w:eastAsia="Arial" w:hAnsi="Museo Sans 300"/>
          <w:sz w:val="20"/>
          <w:szCs w:val="20"/>
          <w:lang w:eastAsia="es-SV"/>
        </w:rPr>
        <w:t>,</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debiendo</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adjuntar</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copia</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informe</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técnico</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N.°</w:t>
      </w:r>
      <w:r w:rsidR="006E60E7">
        <w:rPr>
          <w:rFonts w:ascii="Museo Sans 300" w:eastAsia="Arial" w:hAnsi="Museo Sans 300"/>
          <w:sz w:val="20"/>
          <w:szCs w:val="20"/>
          <w:lang w:eastAsia="es-SV"/>
        </w:rPr>
        <w:t xml:space="preserve"> </w:t>
      </w:r>
      <w:r w:rsidR="00D8602A">
        <w:rPr>
          <w:rFonts w:ascii="Museo Sans 300" w:eastAsia="Arial" w:hAnsi="Museo Sans 300"/>
          <w:sz w:val="20"/>
          <w:szCs w:val="20"/>
          <w:lang w:eastAsia="es-SV"/>
        </w:rPr>
        <w:t>IT-</w:t>
      </w:r>
      <w:r w:rsidR="00A46B55">
        <w:rPr>
          <w:rFonts w:ascii="Museo Sans 300" w:eastAsia="Arial" w:hAnsi="Museo Sans 300"/>
          <w:sz w:val="20"/>
          <w:szCs w:val="20"/>
          <w:lang w:eastAsia="es-SV"/>
        </w:rPr>
        <w:t>0176-CAU-21</w:t>
      </w:r>
      <w:r w:rsidR="00230E44" w:rsidRPr="00515EFC">
        <w:rPr>
          <w:rFonts w:ascii="Museo Sans 300" w:eastAsia="Arial" w:hAnsi="Museo Sans 300"/>
          <w:sz w:val="20"/>
          <w:szCs w:val="20"/>
          <w:lang w:eastAsia="es-SV"/>
        </w:rPr>
        <w:t>,</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rendido</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por</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CAU</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515EFC">
        <w:rPr>
          <w:rFonts w:ascii="Museo Sans 300" w:eastAsia="Arial" w:hAnsi="Museo Sans 300"/>
          <w:sz w:val="20"/>
          <w:szCs w:val="20"/>
          <w:lang w:eastAsia="es-SV"/>
        </w:rPr>
        <w:t>SIGET.</w:t>
      </w:r>
    </w:p>
    <w:p w14:paraId="7D5890E7" w14:textId="49BBE8A6" w:rsidR="008D1C42" w:rsidRDefault="008D1C42" w:rsidP="00EA5E89">
      <w:pPr>
        <w:spacing w:after="0" w:line="240" w:lineRule="auto"/>
        <w:ind w:left="709"/>
        <w:jc w:val="both"/>
        <w:rPr>
          <w:rFonts w:ascii="Museo Sans 300" w:eastAsia="Arial" w:hAnsi="Museo Sans 300"/>
          <w:sz w:val="20"/>
          <w:szCs w:val="20"/>
          <w:lang w:val="es-ES_tradnl" w:eastAsia="es-ES"/>
        </w:rPr>
      </w:pPr>
    </w:p>
    <w:p w14:paraId="48D91686" w14:textId="4B41F3F0" w:rsidR="008D1C42" w:rsidRDefault="008D1C42" w:rsidP="00EA5E89">
      <w:pPr>
        <w:spacing w:after="0" w:line="240" w:lineRule="auto"/>
        <w:ind w:left="709"/>
        <w:jc w:val="both"/>
        <w:rPr>
          <w:rFonts w:ascii="Museo Sans 300" w:eastAsia="Arial" w:hAnsi="Museo Sans 300"/>
          <w:sz w:val="20"/>
          <w:szCs w:val="20"/>
          <w:lang w:val="es-ES_tradnl" w:eastAsia="es-ES"/>
        </w:rPr>
      </w:pPr>
    </w:p>
    <w:p w14:paraId="3C380F2F" w14:textId="77777777" w:rsidR="008D1C42" w:rsidRDefault="008D1C42" w:rsidP="00EA5E89">
      <w:pPr>
        <w:spacing w:after="0" w:line="240" w:lineRule="auto"/>
        <w:ind w:left="709"/>
        <w:jc w:val="both"/>
        <w:rPr>
          <w:rFonts w:ascii="Museo Sans 300" w:eastAsia="Arial" w:hAnsi="Museo Sans 300"/>
          <w:sz w:val="20"/>
          <w:szCs w:val="20"/>
          <w:lang w:val="es-ES_tradnl" w:eastAsia="es-ES"/>
        </w:rPr>
      </w:pPr>
    </w:p>
    <w:p w14:paraId="4FD72442" w14:textId="77777777" w:rsidR="000A02A0" w:rsidRPr="00683C3C" w:rsidRDefault="000A02A0" w:rsidP="00EA5E89">
      <w:pPr>
        <w:spacing w:after="0" w:line="240" w:lineRule="auto"/>
        <w:ind w:left="709"/>
        <w:jc w:val="both"/>
        <w:rPr>
          <w:rFonts w:ascii="Museo Sans 300" w:eastAsia="Arial" w:hAnsi="Museo Sans 300"/>
          <w:sz w:val="20"/>
          <w:szCs w:val="20"/>
          <w:lang w:val="es-ES_tradnl" w:eastAsia="es-ES"/>
        </w:rPr>
      </w:pPr>
    </w:p>
    <w:p w14:paraId="4693E7B0" w14:textId="77777777" w:rsidR="00EA5E89" w:rsidRPr="00683C3C" w:rsidRDefault="00EA5E89"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E13FEC">
      <w:headerReference w:type="even" r:id="rId14"/>
      <w:headerReference w:type="default" r:id="rId15"/>
      <w:footerReference w:type="even" r:id="rId16"/>
      <w:footerReference w:type="default" r:id="rId17"/>
      <w:headerReference w:type="first" r:id="rId18"/>
      <w:footerReference w:type="first" r:id="rId19"/>
      <w:pgSz w:w="12240" w:h="15840"/>
      <w:pgMar w:top="2127"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DE08" w14:textId="77777777" w:rsidR="005911FD" w:rsidRDefault="005911FD">
      <w:pPr>
        <w:spacing w:after="0" w:line="240" w:lineRule="auto"/>
      </w:pPr>
      <w:r>
        <w:separator/>
      </w:r>
    </w:p>
  </w:endnote>
  <w:endnote w:type="continuationSeparator" w:id="0">
    <w:p w14:paraId="6FA6E0E4" w14:textId="77777777" w:rsidR="005911FD" w:rsidRDefault="005911FD">
      <w:pPr>
        <w:spacing w:after="0" w:line="240" w:lineRule="auto"/>
      </w:pPr>
      <w:r>
        <w:continuationSeparator/>
      </w:r>
    </w:p>
  </w:endnote>
  <w:endnote w:type="continuationNotice" w:id="1">
    <w:p w14:paraId="78F2C3E9" w14:textId="77777777" w:rsidR="005911FD" w:rsidRDefault="00591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MuseoSans-300">
    <w:panose1 w:val="00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A8ECD" w14:textId="77777777" w:rsidR="005911FD" w:rsidRDefault="005911FD">
      <w:pPr>
        <w:spacing w:after="0" w:line="240" w:lineRule="auto"/>
      </w:pPr>
      <w:r>
        <w:separator/>
      </w:r>
    </w:p>
  </w:footnote>
  <w:footnote w:type="continuationSeparator" w:id="0">
    <w:p w14:paraId="47DB8779" w14:textId="77777777" w:rsidR="005911FD" w:rsidRDefault="005911FD">
      <w:pPr>
        <w:spacing w:after="0" w:line="240" w:lineRule="auto"/>
      </w:pPr>
      <w:r>
        <w:continuationSeparator/>
      </w:r>
    </w:p>
  </w:footnote>
  <w:footnote w:type="continuationNotice" w:id="1">
    <w:p w14:paraId="47827D17" w14:textId="77777777" w:rsidR="005911FD" w:rsidRDefault="005911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7216"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1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9264"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2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2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043"/>
    <w:multiLevelType w:val="hybridMultilevel"/>
    <w:tmpl w:val="863AC28A"/>
    <w:lvl w:ilvl="0" w:tplc="54A4822A">
      <w:start w:val="2"/>
      <w:numFmt w:val="bullet"/>
      <w:lvlText w:val="-"/>
      <w:lvlJc w:val="left"/>
      <w:pPr>
        <w:ind w:left="720" w:hanging="360"/>
      </w:pPr>
      <w:rPr>
        <w:rFonts w:ascii="Museo Sans 300" w:eastAsia="Calibri"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C4F6F30"/>
    <w:multiLevelType w:val="hybridMultilevel"/>
    <w:tmpl w:val="096CB556"/>
    <w:lvl w:ilvl="0" w:tplc="34B20CCA">
      <w:start w:val="2"/>
      <w:numFmt w:val="bullet"/>
      <w:lvlText w:val="-"/>
      <w:lvlJc w:val="left"/>
      <w:pPr>
        <w:ind w:left="1065" w:hanging="360"/>
      </w:pPr>
      <w:rPr>
        <w:rFonts w:ascii="Museo Sans 300" w:eastAsia="Times New Roman" w:hAnsi="Museo Sans 300"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 w15:restartNumberingAfterBreak="0">
    <w:nsid w:val="18227566"/>
    <w:multiLevelType w:val="hybridMultilevel"/>
    <w:tmpl w:val="083099EC"/>
    <w:lvl w:ilvl="0" w:tplc="586E0B6C">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F8D2834"/>
    <w:multiLevelType w:val="hybridMultilevel"/>
    <w:tmpl w:val="EFBA6D82"/>
    <w:lvl w:ilvl="0" w:tplc="9FC4BF50">
      <w:start w:val="1"/>
      <w:numFmt w:val="lowerLetter"/>
      <w:lvlText w:val="%1)"/>
      <w:lvlJc w:val="left"/>
      <w:pPr>
        <w:ind w:left="720" w:hanging="360"/>
      </w:pPr>
      <w:rPr>
        <w:rFonts w:ascii="Museo Sans 300" w:eastAsia="Arial" w:hAnsi="Museo Sans 300"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3900DCE"/>
    <w:multiLevelType w:val="hybridMultilevel"/>
    <w:tmpl w:val="AF304658"/>
    <w:lvl w:ilvl="0" w:tplc="A7364CE0">
      <w:start w:val="1"/>
      <w:numFmt w:val="lowerLetter"/>
      <w:lvlText w:val="%1)"/>
      <w:lvlJc w:val="left"/>
      <w:pPr>
        <w:ind w:left="1256" w:hanging="360"/>
      </w:pPr>
      <w:rPr>
        <w:rFonts w:hint="default"/>
      </w:rPr>
    </w:lvl>
    <w:lvl w:ilvl="1" w:tplc="440A0019" w:tentative="1">
      <w:start w:val="1"/>
      <w:numFmt w:val="lowerLetter"/>
      <w:lvlText w:val="%2."/>
      <w:lvlJc w:val="left"/>
      <w:pPr>
        <w:ind w:left="1976" w:hanging="360"/>
      </w:pPr>
    </w:lvl>
    <w:lvl w:ilvl="2" w:tplc="440A001B" w:tentative="1">
      <w:start w:val="1"/>
      <w:numFmt w:val="lowerRoman"/>
      <w:lvlText w:val="%3."/>
      <w:lvlJc w:val="right"/>
      <w:pPr>
        <w:ind w:left="2696" w:hanging="180"/>
      </w:pPr>
    </w:lvl>
    <w:lvl w:ilvl="3" w:tplc="440A000F" w:tentative="1">
      <w:start w:val="1"/>
      <w:numFmt w:val="decimal"/>
      <w:lvlText w:val="%4."/>
      <w:lvlJc w:val="left"/>
      <w:pPr>
        <w:ind w:left="3416" w:hanging="360"/>
      </w:pPr>
    </w:lvl>
    <w:lvl w:ilvl="4" w:tplc="440A0019" w:tentative="1">
      <w:start w:val="1"/>
      <w:numFmt w:val="lowerLetter"/>
      <w:lvlText w:val="%5."/>
      <w:lvlJc w:val="left"/>
      <w:pPr>
        <w:ind w:left="4136" w:hanging="360"/>
      </w:pPr>
    </w:lvl>
    <w:lvl w:ilvl="5" w:tplc="440A001B" w:tentative="1">
      <w:start w:val="1"/>
      <w:numFmt w:val="lowerRoman"/>
      <w:lvlText w:val="%6."/>
      <w:lvlJc w:val="right"/>
      <w:pPr>
        <w:ind w:left="4856" w:hanging="180"/>
      </w:pPr>
    </w:lvl>
    <w:lvl w:ilvl="6" w:tplc="440A000F" w:tentative="1">
      <w:start w:val="1"/>
      <w:numFmt w:val="decimal"/>
      <w:lvlText w:val="%7."/>
      <w:lvlJc w:val="left"/>
      <w:pPr>
        <w:ind w:left="5576" w:hanging="360"/>
      </w:pPr>
    </w:lvl>
    <w:lvl w:ilvl="7" w:tplc="440A0019" w:tentative="1">
      <w:start w:val="1"/>
      <w:numFmt w:val="lowerLetter"/>
      <w:lvlText w:val="%8."/>
      <w:lvlJc w:val="left"/>
      <w:pPr>
        <w:ind w:left="6296" w:hanging="360"/>
      </w:pPr>
    </w:lvl>
    <w:lvl w:ilvl="8" w:tplc="440A001B" w:tentative="1">
      <w:start w:val="1"/>
      <w:numFmt w:val="lowerRoman"/>
      <w:lvlText w:val="%9."/>
      <w:lvlJc w:val="right"/>
      <w:pPr>
        <w:ind w:left="7016" w:hanging="180"/>
      </w:pPr>
    </w:lvl>
  </w:abstractNum>
  <w:abstractNum w:abstractNumId="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6"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7" w15:restartNumberingAfterBreak="0">
    <w:nsid w:val="57192CA8"/>
    <w:multiLevelType w:val="hybridMultilevel"/>
    <w:tmpl w:val="D780ECEC"/>
    <w:lvl w:ilvl="0" w:tplc="ABA8C110">
      <w:start w:val="2"/>
      <w:numFmt w:val="lowerLetter"/>
      <w:lvlText w:val="%1)"/>
      <w:lvlJc w:val="left"/>
      <w:pPr>
        <w:ind w:left="360" w:hanging="360"/>
      </w:pPr>
      <w:rPr>
        <w:rFonts w:hint="default"/>
        <w:sz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96636FE"/>
    <w:multiLevelType w:val="hybridMultilevel"/>
    <w:tmpl w:val="C16825CC"/>
    <w:lvl w:ilvl="0" w:tplc="8F4A7668">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9" w15:restartNumberingAfterBreak="0">
    <w:nsid w:val="6C3C1B3A"/>
    <w:multiLevelType w:val="hybridMultilevel"/>
    <w:tmpl w:val="2C2883E2"/>
    <w:lvl w:ilvl="0" w:tplc="6FDA6D1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0"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6"/>
  </w:num>
  <w:num w:numId="2">
    <w:abstractNumId w:val="10"/>
  </w:num>
  <w:num w:numId="3">
    <w:abstractNumId w:val="11"/>
  </w:num>
  <w:num w:numId="4">
    <w:abstractNumId w:val="2"/>
  </w:num>
  <w:num w:numId="5">
    <w:abstractNumId w:val="3"/>
  </w:num>
  <w:num w:numId="6">
    <w:abstractNumId w:val="5"/>
  </w:num>
  <w:num w:numId="7">
    <w:abstractNumId w:val="0"/>
  </w:num>
  <w:num w:numId="8">
    <w:abstractNumId w:val="4"/>
  </w:num>
  <w:num w:numId="9">
    <w:abstractNumId w:val="1"/>
  </w:num>
  <w:num w:numId="10">
    <w:abstractNumId w:val="8"/>
  </w:num>
  <w:num w:numId="11">
    <w:abstractNumId w:val="7"/>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7BB4"/>
    <w:rsid w:val="00016619"/>
    <w:rsid w:val="00017803"/>
    <w:rsid w:val="00017944"/>
    <w:rsid w:val="000201E8"/>
    <w:rsid w:val="000303C1"/>
    <w:rsid w:val="0003063F"/>
    <w:rsid w:val="00030F02"/>
    <w:rsid w:val="0003103B"/>
    <w:rsid w:val="00031A4D"/>
    <w:rsid w:val="00033A00"/>
    <w:rsid w:val="00034C02"/>
    <w:rsid w:val="00040A43"/>
    <w:rsid w:val="0004172E"/>
    <w:rsid w:val="00041888"/>
    <w:rsid w:val="00051B63"/>
    <w:rsid w:val="00053AC9"/>
    <w:rsid w:val="00053F63"/>
    <w:rsid w:val="000566BD"/>
    <w:rsid w:val="00066ACA"/>
    <w:rsid w:val="0007062A"/>
    <w:rsid w:val="00070639"/>
    <w:rsid w:val="00070760"/>
    <w:rsid w:val="0007424E"/>
    <w:rsid w:val="00076FFB"/>
    <w:rsid w:val="0008733E"/>
    <w:rsid w:val="0009231A"/>
    <w:rsid w:val="000925AD"/>
    <w:rsid w:val="000945EB"/>
    <w:rsid w:val="00096218"/>
    <w:rsid w:val="0009777F"/>
    <w:rsid w:val="000A02A0"/>
    <w:rsid w:val="000A55D2"/>
    <w:rsid w:val="000A668B"/>
    <w:rsid w:val="000B2BC9"/>
    <w:rsid w:val="000B523A"/>
    <w:rsid w:val="000B7509"/>
    <w:rsid w:val="000C0358"/>
    <w:rsid w:val="000C2C0E"/>
    <w:rsid w:val="000C430C"/>
    <w:rsid w:val="000D0795"/>
    <w:rsid w:val="000D157D"/>
    <w:rsid w:val="000D2BAB"/>
    <w:rsid w:val="000D3DE9"/>
    <w:rsid w:val="000D4A65"/>
    <w:rsid w:val="000D7751"/>
    <w:rsid w:val="000D7947"/>
    <w:rsid w:val="000E1F24"/>
    <w:rsid w:val="000E26D5"/>
    <w:rsid w:val="000E3186"/>
    <w:rsid w:val="000E6C7D"/>
    <w:rsid w:val="000F0EDE"/>
    <w:rsid w:val="000F5CCF"/>
    <w:rsid w:val="0010010A"/>
    <w:rsid w:val="001113D4"/>
    <w:rsid w:val="00114265"/>
    <w:rsid w:val="001147B1"/>
    <w:rsid w:val="00116795"/>
    <w:rsid w:val="00117D74"/>
    <w:rsid w:val="001217FA"/>
    <w:rsid w:val="00123096"/>
    <w:rsid w:val="00124852"/>
    <w:rsid w:val="00132A78"/>
    <w:rsid w:val="00136FEF"/>
    <w:rsid w:val="0013721A"/>
    <w:rsid w:val="00140A5A"/>
    <w:rsid w:val="00154D8F"/>
    <w:rsid w:val="00157251"/>
    <w:rsid w:val="00162380"/>
    <w:rsid w:val="00162BD5"/>
    <w:rsid w:val="00164F81"/>
    <w:rsid w:val="00166220"/>
    <w:rsid w:val="00166B73"/>
    <w:rsid w:val="00171B34"/>
    <w:rsid w:val="00172E69"/>
    <w:rsid w:val="00173715"/>
    <w:rsid w:val="0017536A"/>
    <w:rsid w:val="00183B13"/>
    <w:rsid w:val="0018721D"/>
    <w:rsid w:val="00190245"/>
    <w:rsid w:val="00196369"/>
    <w:rsid w:val="001965C7"/>
    <w:rsid w:val="001973F9"/>
    <w:rsid w:val="001A0A97"/>
    <w:rsid w:val="001A14AA"/>
    <w:rsid w:val="001A252C"/>
    <w:rsid w:val="001A6F2F"/>
    <w:rsid w:val="001B0514"/>
    <w:rsid w:val="001B0B8A"/>
    <w:rsid w:val="001B3144"/>
    <w:rsid w:val="001D0A77"/>
    <w:rsid w:val="001D2ECA"/>
    <w:rsid w:val="001D50CA"/>
    <w:rsid w:val="001D561A"/>
    <w:rsid w:val="001D686D"/>
    <w:rsid w:val="001E0462"/>
    <w:rsid w:val="001E305C"/>
    <w:rsid w:val="001E4887"/>
    <w:rsid w:val="001E5A6F"/>
    <w:rsid w:val="001F0116"/>
    <w:rsid w:val="001F08A8"/>
    <w:rsid w:val="001F1031"/>
    <w:rsid w:val="001F45C4"/>
    <w:rsid w:val="001F648B"/>
    <w:rsid w:val="00204785"/>
    <w:rsid w:val="002071F1"/>
    <w:rsid w:val="0020756B"/>
    <w:rsid w:val="0021188C"/>
    <w:rsid w:val="00213E7A"/>
    <w:rsid w:val="002154CE"/>
    <w:rsid w:val="00216906"/>
    <w:rsid w:val="00222DDA"/>
    <w:rsid w:val="002276C0"/>
    <w:rsid w:val="00230E44"/>
    <w:rsid w:val="00230F10"/>
    <w:rsid w:val="00231F03"/>
    <w:rsid w:val="00231F7E"/>
    <w:rsid w:val="00234AD9"/>
    <w:rsid w:val="0024148C"/>
    <w:rsid w:val="00242D84"/>
    <w:rsid w:val="00249B71"/>
    <w:rsid w:val="00250F55"/>
    <w:rsid w:val="00252628"/>
    <w:rsid w:val="00252CB7"/>
    <w:rsid w:val="002540EA"/>
    <w:rsid w:val="002559B1"/>
    <w:rsid w:val="002564E6"/>
    <w:rsid w:val="00256AFF"/>
    <w:rsid w:val="002605D8"/>
    <w:rsid w:val="00266A5E"/>
    <w:rsid w:val="00266BDF"/>
    <w:rsid w:val="00266F2E"/>
    <w:rsid w:val="002672B1"/>
    <w:rsid w:val="00274910"/>
    <w:rsid w:val="00281273"/>
    <w:rsid w:val="00283DEF"/>
    <w:rsid w:val="0028408F"/>
    <w:rsid w:val="0029146F"/>
    <w:rsid w:val="00294C3B"/>
    <w:rsid w:val="002A4285"/>
    <w:rsid w:val="002B1E66"/>
    <w:rsid w:val="002B45D6"/>
    <w:rsid w:val="002B46A0"/>
    <w:rsid w:val="002B5663"/>
    <w:rsid w:val="002B59D8"/>
    <w:rsid w:val="002B7412"/>
    <w:rsid w:val="002B7954"/>
    <w:rsid w:val="002C0FCC"/>
    <w:rsid w:val="002C4680"/>
    <w:rsid w:val="002C556C"/>
    <w:rsid w:val="002D1B19"/>
    <w:rsid w:val="002D20C3"/>
    <w:rsid w:val="002D2B7A"/>
    <w:rsid w:val="002D342F"/>
    <w:rsid w:val="002D40EC"/>
    <w:rsid w:val="002D4982"/>
    <w:rsid w:val="002E0106"/>
    <w:rsid w:val="002E2D05"/>
    <w:rsid w:val="002F17FE"/>
    <w:rsid w:val="002F47D6"/>
    <w:rsid w:val="002F6480"/>
    <w:rsid w:val="002F7EA0"/>
    <w:rsid w:val="003009B1"/>
    <w:rsid w:val="003040AF"/>
    <w:rsid w:val="00310B26"/>
    <w:rsid w:val="003117C1"/>
    <w:rsid w:val="00315CD4"/>
    <w:rsid w:val="003176E5"/>
    <w:rsid w:val="00321C69"/>
    <w:rsid w:val="00323D4F"/>
    <w:rsid w:val="003241AC"/>
    <w:rsid w:val="00324B3D"/>
    <w:rsid w:val="003274BB"/>
    <w:rsid w:val="00330817"/>
    <w:rsid w:val="00332751"/>
    <w:rsid w:val="00334CC1"/>
    <w:rsid w:val="00341567"/>
    <w:rsid w:val="00343056"/>
    <w:rsid w:val="003434E4"/>
    <w:rsid w:val="00343BCE"/>
    <w:rsid w:val="0034459A"/>
    <w:rsid w:val="00345D36"/>
    <w:rsid w:val="00352E6D"/>
    <w:rsid w:val="00353D55"/>
    <w:rsid w:val="00354F62"/>
    <w:rsid w:val="0036168E"/>
    <w:rsid w:val="0036219E"/>
    <w:rsid w:val="003664F9"/>
    <w:rsid w:val="00367350"/>
    <w:rsid w:val="003732C0"/>
    <w:rsid w:val="00373F4D"/>
    <w:rsid w:val="003749C5"/>
    <w:rsid w:val="00381057"/>
    <w:rsid w:val="00387065"/>
    <w:rsid w:val="00387457"/>
    <w:rsid w:val="0039055E"/>
    <w:rsid w:val="0039174E"/>
    <w:rsid w:val="00392FC5"/>
    <w:rsid w:val="00397349"/>
    <w:rsid w:val="003A6A32"/>
    <w:rsid w:val="003A7803"/>
    <w:rsid w:val="003B41A3"/>
    <w:rsid w:val="003C26B3"/>
    <w:rsid w:val="003C3A45"/>
    <w:rsid w:val="003C559E"/>
    <w:rsid w:val="003C663A"/>
    <w:rsid w:val="003D200C"/>
    <w:rsid w:val="003D67B5"/>
    <w:rsid w:val="003E3C8C"/>
    <w:rsid w:val="003E44B7"/>
    <w:rsid w:val="003F5380"/>
    <w:rsid w:val="003F58FC"/>
    <w:rsid w:val="0040088D"/>
    <w:rsid w:val="00400AFE"/>
    <w:rsid w:val="00403A7E"/>
    <w:rsid w:val="00411B68"/>
    <w:rsid w:val="004205EB"/>
    <w:rsid w:val="00420A0E"/>
    <w:rsid w:val="00430A40"/>
    <w:rsid w:val="004418EF"/>
    <w:rsid w:val="0044299E"/>
    <w:rsid w:val="0044527C"/>
    <w:rsid w:val="00446237"/>
    <w:rsid w:val="004479B3"/>
    <w:rsid w:val="00450E2E"/>
    <w:rsid w:val="004524A6"/>
    <w:rsid w:val="00471439"/>
    <w:rsid w:val="004727DD"/>
    <w:rsid w:val="004830DB"/>
    <w:rsid w:val="00483ED4"/>
    <w:rsid w:val="00486CB6"/>
    <w:rsid w:val="00491A67"/>
    <w:rsid w:val="00494ADC"/>
    <w:rsid w:val="004968D5"/>
    <w:rsid w:val="004A2B02"/>
    <w:rsid w:val="004A40A7"/>
    <w:rsid w:val="004A462C"/>
    <w:rsid w:val="004B02B2"/>
    <w:rsid w:val="004B22DA"/>
    <w:rsid w:val="004B3E37"/>
    <w:rsid w:val="004B75EF"/>
    <w:rsid w:val="004C0C7F"/>
    <w:rsid w:val="004C2538"/>
    <w:rsid w:val="004C398C"/>
    <w:rsid w:val="004C4FAF"/>
    <w:rsid w:val="004D1BA7"/>
    <w:rsid w:val="004D1DB2"/>
    <w:rsid w:val="004D3F1F"/>
    <w:rsid w:val="004D51A7"/>
    <w:rsid w:val="004E186C"/>
    <w:rsid w:val="004E652F"/>
    <w:rsid w:val="004F1426"/>
    <w:rsid w:val="004F50DD"/>
    <w:rsid w:val="004F53B0"/>
    <w:rsid w:val="004F7E4D"/>
    <w:rsid w:val="00504557"/>
    <w:rsid w:val="0050798D"/>
    <w:rsid w:val="00515EFC"/>
    <w:rsid w:val="00516F6E"/>
    <w:rsid w:val="00524DEC"/>
    <w:rsid w:val="00526849"/>
    <w:rsid w:val="00531CDF"/>
    <w:rsid w:val="00531E07"/>
    <w:rsid w:val="0053239C"/>
    <w:rsid w:val="0053392F"/>
    <w:rsid w:val="00533B50"/>
    <w:rsid w:val="00534758"/>
    <w:rsid w:val="00542DE7"/>
    <w:rsid w:val="00543219"/>
    <w:rsid w:val="00551D06"/>
    <w:rsid w:val="00551F62"/>
    <w:rsid w:val="00555A17"/>
    <w:rsid w:val="00557AD2"/>
    <w:rsid w:val="00560D31"/>
    <w:rsid w:val="005621FD"/>
    <w:rsid w:val="00562263"/>
    <w:rsid w:val="005807EA"/>
    <w:rsid w:val="00582748"/>
    <w:rsid w:val="00582849"/>
    <w:rsid w:val="005907D9"/>
    <w:rsid w:val="005911FD"/>
    <w:rsid w:val="0059151E"/>
    <w:rsid w:val="00591995"/>
    <w:rsid w:val="005949C7"/>
    <w:rsid w:val="0059516C"/>
    <w:rsid w:val="005955D8"/>
    <w:rsid w:val="005A1366"/>
    <w:rsid w:val="005B1268"/>
    <w:rsid w:val="005B1C37"/>
    <w:rsid w:val="005B750C"/>
    <w:rsid w:val="005C1473"/>
    <w:rsid w:val="005C2279"/>
    <w:rsid w:val="005C2A97"/>
    <w:rsid w:val="005C49DD"/>
    <w:rsid w:val="005C4BDA"/>
    <w:rsid w:val="005D0218"/>
    <w:rsid w:val="005D5FEA"/>
    <w:rsid w:val="005D62C6"/>
    <w:rsid w:val="005F1F70"/>
    <w:rsid w:val="005F6E87"/>
    <w:rsid w:val="005F75D8"/>
    <w:rsid w:val="00604552"/>
    <w:rsid w:val="006122A8"/>
    <w:rsid w:val="00612E57"/>
    <w:rsid w:val="00621A55"/>
    <w:rsid w:val="00621AFF"/>
    <w:rsid w:val="00623A04"/>
    <w:rsid w:val="00625B7E"/>
    <w:rsid w:val="00626213"/>
    <w:rsid w:val="00634C8D"/>
    <w:rsid w:val="00645F2A"/>
    <w:rsid w:val="006469A9"/>
    <w:rsid w:val="00654D43"/>
    <w:rsid w:val="00661B22"/>
    <w:rsid w:val="00663942"/>
    <w:rsid w:val="006677F4"/>
    <w:rsid w:val="00667F92"/>
    <w:rsid w:val="00670026"/>
    <w:rsid w:val="006827B4"/>
    <w:rsid w:val="00683C3C"/>
    <w:rsid w:val="00694180"/>
    <w:rsid w:val="00694A7B"/>
    <w:rsid w:val="00695E59"/>
    <w:rsid w:val="00695F80"/>
    <w:rsid w:val="006A04B7"/>
    <w:rsid w:val="006A3A4A"/>
    <w:rsid w:val="006A763E"/>
    <w:rsid w:val="006B07CF"/>
    <w:rsid w:val="006B4A17"/>
    <w:rsid w:val="006B6866"/>
    <w:rsid w:val="006C17CC"/>
    <w:rsid w:val="006C4369"/>
    <w:rsid w:val="006C47B4"/>
    <w:rsid w:val="006D2198"/>
    <w:rsid w:val="006D4F5C"/>
    <w:rsid w:val="006E23C9"/>
    <w:rsid w:val="006E478E"/>
    <w:rsid w:val="006E5A74"/>
    <w:rsid w:val="006E60E7"/>
    <w:rsid w:val="006F3A7A"/>
    <w:rsid w:val="006F6075"/>
    <w:rsid w:val="006F7002"/>
    <w:rsid w:val="00703F3D"/>
    <w:rsid w:val="0070593C"/>
    <w:rsid w:val="00706FE0"/>
    <w:rsid w:val="00710768"/>
    <w:rsid w:val="007119A9"/>
    <w:rsid w:val="00715C53"/>
    <w:rsid w:val="0072223F"/>
    <w:rsid w:val="00723666"/>
    <w:rsid w:val="007266B3"/>
    <w:rsid w:val="007300BD"/>
    <w:rsid w:val="007333CA"/>
    <w:rsid w:val="00736C1C"/>
    <w:rsid w:val="00746198"/>
    <w:rsid w:val="00746526"/>
    <w:rsid w:val="007501D1"/>
    <w:rsid w:val="00754EF2"/>
    <w:rsid w:val="0075550A"/>
    <w:rsid w:val="00761208"/>
    <w:rsid w:val="0076309D"/>
    <w:rsid w:val="007648CE"/>
    <w:rsid w:val="0077062B"/>
    <w:rsid w:val="007712EB"/>
    <w:rsid w:val="00775B26"/>
    <w:rsid w:val="0078218A"/>
    <w:rsid w:val="00784DA2"/>
    <w:rsid w:val="007853DC"/>
    <w:rsid w:val="00785B63"/>
    <w:rsid w:val="0079413B"/>
    <w:rsid w:val="0079DD66"/>
    <w:rsid w:val="007A09B0"/>
    <w:rsid w:val="007A1896"/>
    <w:rsid w:val="007A4E08"/>
    <w:rsid w:val="007B04FF"/>
    <w:rsid w:val="007B1DA2"/>
    <w:rsid w:val="007B3BD5"/>
    <w:rsid w:val="007C2708"/>
    <w:rsid w:val="007C274C"/>
    <w:rsid w:val="007C2961"/>
    <w:rsid w:val="007C3986"/>
    <w:rsid w:val="007C5A40"/>
    <w:rsid w:val="007C6B8D"/>
    <w:rsid w:val="007D05A7"/>
    <w:rsid w:val="007D1B81"/>
    <w:rsid w:val="007D4728"/>
    <w:rsid w:val="007D4FCA"/>
    <w:rsid w:val="007E09F0"/>
    <w:rsid w:val="007E18D4"/>
    <w:rsid w:val="007E2F66"/>
    <w:rsid w:val="007E7E02"/>
    <w:rsid w:val="007F0EBC"/>
    <w:rsid w:val="007F0FAD"/>
    <w:rsid w:val="007F1B7C"/>
    <w:rsid w:val="007F3548"/>
    <w:rsid w:val="007F4648"/>
    <w:rsid w:val="007F4F47"/>
    <w:rsid w:val="008049F1"/>
    <w:rsid w:val="00804DA9"/>
    <w:rsid w:val="008112AF"/>
    <w:rsid w:val="0081328D"/>
    <w:rsid w:val="00821D60"/>
    <w:rsid w:val="0082501B"/>
    <w:rsid w:val="00825502"/>
    <w:rsid w:val="008313CF"/>
    <w:rsid w:val="00831D2E"/>
    <w:rsid w:val="00832476"/>
    <w:rsid w:val="00833F51"/>
    <w:rsid w:val="00835BB0"/>
    <w:rsid w:val="00837DAE"/>
    <w:rsid w:val="00840F4A"/>
    <w:rsid w:val="0084269C"/>
    <w:rsid w:val="008428FC"/>
    <w:rsid w:val="00842CC7"/>
    <w:rsid w:val="00851EF6"/>
    <w:rsid w:val="008525C5"/>
    <w:rsid w:val="00860475"/>
    <w:rsid w:val="00864A48"/>
    <w:rsid w:val="00866E2A"/>
    <w:rsid w:val="00867C4C"/>
    <w:rsid w:val="008731E7"/>
    <w:rsid w:val="00873512"/>
    <w:rsid w:val="00873CA5"/>
    <w:rsid w:val="00877D9A"/>
    <w:rsid w:val="008810D1"/>
    <w:rsid w:val="00882B31"/>
    <w:rsid w:val="00882E3B"/>
    <w:rsid w:val="00886C9F"/>
    <w:rsid w:val="00887403"/>
    <w:rsid w:val="00890494"/>
    <w:rsid w:val="00891CA7"/>
    <w:rsid w:val="008948F3"/>
    <w:rsid w:val="0089494E"/>
    <w:rsid w:val="00894ACD"/>
    <w:rsid w:val="00894DA5"/>
    <w:rsid w:val="00894F96"/>
    <w:rsid w:val="008974C5"/>
    <w:rsid w:val="008A2E1F"/>
    <w:rsid w:val="008B2686"/>
    <w:rsid w:val="008B32F5"/>
    <w:rsid w:val="008C3C0B"/>
    <w:rsid w:val="008C67D9"/>
    <w:rsid w:val="008D10FA"/>
    <w:rsid w:val="008D1C42"/>
    <w:rsid w:val="008D33AB"/>
    <w:rsid w:val="008E30B8"/>
    <w:rsid w:val="008E74A4"/>
    <w:rsid w:val="008F0CCE"/>
    <w:rsid w:val="008F0D46"/>
    <w:rsid w:val="008F255C"/>
    <w:rsid w:val="009001B3"/>
    <w:rsid w:val="00902317"/>
    <w:rsid w:val="0091353A"/>
    <w:rsid w:val="009153CC"/>
    <w:rsid w:val="00915AAE"/>
    <w:rsid w:val="0092581E"/>
    <w:rsid w:val="00926C68"/>
    <w:rsid w:val="0093771C"/>
    <w:rsid w:val="00940D92"/>
    <w:rsid w:val="00941A10"/>
    <w:rsid w:val="009426CE"/>
    <w:rsid w:val="009470AC"/>
    <w:rsid w:val="00947FE6"/>
    <w:rsid w:val="00953119"/>
    <w:rsid w:val="0095378E"/>
    <w:rsid w:val="00956947"/>
    <w:rsid w:val="0096020D"/>
    <w:rsid w:val="00960FD0"/>
    <w:rsid w:val="00964DBA"/>
    <w:rsid w:val="00970D8E"/>
    <w:rsid w:val="00974937"/>
    <w:rsid w:val="009840E6"/>
    <w:rsid w:val="0099096D"/>
    <w:rsid w:val="009914AB"/>
    <w:rsid w:val="009963EB"/>
    <w:rsid w:val="009966EE"/>
    <w:rsid w:val="00996D76"/>
    <w:rsid w:val="009A1CF3"/>
    <w:rsid w:val="009A4212"/>
    <w:rsid w:val="009B0AFD"/>
    <w:rsid w:val="009B2DF9"/>
    <w:rsid w:val="009C3BE9"/>
    <w:rsid w:val="009C5394"/>
    <w:rsid w:val="009D4DF4"/>
    <w:rsid w:val="009D5B37"/>
    <w:rsid w:val="009D6C8A"/>
    <w:rsid w:val="009E01EF"/>
    <w:rsid w:val="009E1176"/>
    <w:rsid w:val="009E1968"/>
    <w:rsid w:val="009E23B2"/>
    <w:rsid w:val="009E7845"/>
    <w:rsid w:val="009F07E6"/>
    <w:rsid w:val="00A00160"/>
    <w:rsid w:val="00A012D1"/>
    <w:rsid w:val="00A10445"/>
    <w:rsid w:val="00A2256D"/>
    <w:rsid w:val="00A403AE"/>
    <w:rsid w:val="00A427C3"/>
    <w:rsid w:val="00A4672C"/>
    <w:rsid w:val="00A46B55"/>
    <w:rsid w:val="00A46B6D"/>
    <w:rsid w:val="00A57785"/>
    <w:rsid w:val="00A6143C"/>
    <w:rsid w:val="00A67C03"/>
    <w:rsid w:val="00A72501"/>
    <w:rsid w:val="00A7370F"/>
    <w:rsid w:val="00A76AA5"/>
    <w:rsid w:val="00A8625C"/>
    <w:rsid w:val="00AA0EF8"/>
    <w:rsid w:val="00AA3146"/>
    <w:rsid w:val="00AA60E1"/>
    <w:rsid w:val="00AB7CAB"/>
    <w:rsid w:val="00AC2910"/>
    <w:rsid w:val="00AC3DB7"/>
    <w:rsid w:val="00AC6032"/>
    <w:rsid w:val="00AC621A"/>
    <w:rsid w:val="00AC69DB"/>
    <w:rsid w:val="00AC7648"/>
    <w:rsid w:val="00AD1C1B"/>
    <w:rsid w:val="00AD2DD9"/>
    <w:rsid w:val="00AD5000"/>
    <w:rsid w:val="00AE1620"/>
    <w:rsid w:val="00AE25CA"/>
    <w:rsid w:val="00AF4C46"/>
    <w:rsid w:val="00AF5B2A"/>
    <w:rsid w:val="00AF72F5"/>
    <w:rsid w:val="00B019FB"/>
    <w:rsid w:val="00B066B8"/>
    <w:rsid w:val="00B10026"/>
    <w:rsid w:val="00B172DD"/>
    <w:rsid w:val="00B230E5"/>
    <w:rsid w:val="00B24486"/>
    <w:rsid w:val="00B25A04"/>
    <w:rsid w:val="00B26D53"/>
    <w:rsid w:val="00B2709F"/>
    <w:rsid w:val="00B31193"/>
    <w:rsid w:val="00B33777"/>
    <w:rsid w:val="00B34EDC"/>
    <w:rsid w:val="00B403ED"/>
    <w:rsid w:val="00B40E7D"/>
    <w:rsid w:val="00B44A0F"/>
    <w:rsid w:val="00B4740B"/>
    <w:rsid w:val="00B569AE"/>
    <w:rsid w:val="00B57065"/>
    <w:rsid w:val="00B60144"/>
    <w:rsid w:val="00B6276A"/>
    <w:rsid w:val="00B63332"/>
    <w:rsid w:val="00B70748"/>
    <w:rsid w:val="00B7420F"/>
    <w:rsid w:val="00B80E1B"/>
    <w:rsid w:val="00B8647B"/>
    <w:rsid w:val="00B9064A"/>
    <w:rsid w:val="00B91DB9"/>
    <w:rsid w:val="00B93498"/>
    <w:rsid w:val="00B965D1"/>
    <w:rsid w:val="00BA0770"/>
    <w:rsid w:val="00BB03C5"/>
    <w:rsid w:val="00BB21C9"/>
    <w:rsid w:val="00BB21EC"/>
    <w:rsid w:val="00BB3A49"/>
    <w:rsid w:val="00BB5768"/>
    <w:rsid w:val="00BB6237"/>
    <w:rsid w:val="00BB79B7"/>
    <w:rsid w:val="00BC46D6"/>
    <w:rsid w:val="00BC6859"/>
    <w:rsid w:val="00BD0A58"/>
    <w:rsid w:val="00BD31AA"/>
    <w:rsid w:val="00BD3CA5"/>
    <w:rsid w:val="00BD789F"/>
    <w:rsid w:val="00BE239A"/>
    <w:rsid w:val="00BE4E27"/>
    <w:rsid w:val="00BE7DCA"/>
    <w:rsid w:val="00BF35F0"/>
    <w:rsid w:val="00C01E61"/>
    <w:rsid w:val="00C0211B"/>
    <w:rsid w:val="00C1604A"/>
    <w:rsid w:val="00C1786C"/>
    <w:rsid w:val="00C25730"/>
    <w:rsid w:val="00C26489"/>
    <w:rsid w:val="00C307D3"/>
    <w:rsid w:val="00C30A87"/>
    <w:rsid w:val="00C32ED5"/>
    <w:rsid w:val="00C40A49"/>
    <w:rsid w:val="00C42646"/>
    <w:rsid w:val="00C46CC0"/>
    <w:rsid w:val="00C57C53"/>
    <w:rsid w:val="00C62B4F"/>
    <w:rsid w:val="00C64EB1"/>
    <w:rsid w:val="00C65439"/>
    <w:rsid w:val="00C66138"/>
    <w:rsid w:val="00C66E09"/>
    <w:rsid w:val="00C70690"/>
    <w:rsid w:val="00C7089E"/>
    <w:rsid w:val="00C71252"/>
    <w:rsid w:val="00C719E4"/>
    <w:rsid w:val="00C73BB1"/>
    <w:rsid w:val="00C7755E"/>
    <w:rsid w:val="00C77869"/>
    <w:rsid w:val="00C779B4"/>
    <w:rsid w:val="00C84AF2"/>
    <w:rsid w:val="00C84B67"/>
    <w:rsid w:val="00C84EC4"/>
    <w:rsid w:val="00C850AB"/>
    <w:rsid w:val="00C862E2"/>
    <w:rsid w:val="00C86959"/>
    <w:rsid w:val="00C9188C"/>
    <w:rsid w:val="00CA5772"/>
    <w:rsid w:val="00CB28BA"/>
    <w:rsid w:val="00CB3B20"/>
    <w:rsid w:val="00CB593C"/>
    <w:rsid w:val="00CD6AEA"/>
    <w:rsid w:val="00CD76EC"/>
    <w:rsid w:val="00CE5DF4"/>
    <w:rsid w:val="00CE5F07"/>
    <w:rsid w:val="00CE6B66"/>
    <w:rsid w:val="00CF15B7"/>
    <w:rsid w:val="00CF645B"/>
    <w:rsid w:val="00D026E4"/>
    <w:rsid w:val="00D04374"/>
    <w:rsid w:val="00D0777F"/>
    <w:rsid w:val="00D07C88"/>
    <w:rsid w:val="00D10FAA"/>
    <w:rsid w:val="00D17668"/>
    <w:rsid w:val="00D21F75"/>
    <w:rsid w:val="00D22197"/>
    <w:rsid w:val="00D27AB0"/>
    <w:rsid w:val="00D27BBE"/>
    <w:rsid w:val="00D353F6"/>
    <w:rsid w:val="00D43691"/>
    <w:rsid w:val="00D46A3B"/>
    <w:rsid w:val="00D46B6D"/>
    <w:rsid w:val="00D47DF5"/>
    <w:rsid w:val="00D53A2E"/>
    <w:rsid w:val="00D5756E"/>
    <w:rsid w:val="00D60660"/>
    <w:rsid w:val="00D65280"/>
    <w:rsid w:val="00D71D25"/>
    <w:rsid w:val="00D74BFC"/>
    <w:rsid w:val="00D844DF"/>
    <w:rsid w:val="00D85931"/>
    <w:rsid w:val="00D8602A"/>
    <w:rsid w:val="00D91827"/>
    <w:rsid w:val="00D96E94"/>
    <w:rsid w:val="00D97A04"/>
    <w:rsid w:val="00DA5015"/>
    <w:rsid w:val="00DB00F2"/>
    <w:rsid w:val="00DB5F13"/>
    <w:rsid w:val="00DB7588"/>
    <w:rsid w:val="00DC0C5E"/>
    <w:rsid w:val="00DC388B"/>
    <w:rsid w:val="00DC3CED"/>
    <w:rsid w:val="00DD10CD"/>
    <w:rsid w:val="00DD43AF"/>
    <w:rsid w:val="00DD6803"/>
    <w:rsid w:val="00DE22EE"/>
    <w:rsid w:val="00DE3B18"/>
    <w:rsid w:val="00DE74C4"/>
    <w:rsid w:val="00DE7D29"/>
    <w:rsid w:val="00DE7EDE"/>
    <w:rsid w:val="00DF278E"/>
    <w:rsid w:val="00DF4DC8"/>
    <w:rsid w:val="00E02517"/>
    <w:rsid w:val="00E02D26"/>
    <w:rsid w:val="00E0339C"/>
    <w:rsid w:val="00E05B9C"/>
    <w:rsid w:val="00E10004"/>
    <w:rsid w:val="00E12757"/>
    <w:rsid w:val="00E13FEC"/>
    <w:rsid w:val="00E140CC"/>
    <w:rsid w:val="00E158A0"/>
    <w:rsid w:val="00E22374"/>
    <w:rsid w:val="00E24553"/>
    <w:rsid w:val="00E274E2"/>
    <w:rsid w:val="00E3521D"/>
    <w:rsid w:val="00E36332"/>
    <w:rsid w:val="00E36DD5"/>
    <w:rsid w:val="00E52955"/>
    <w:rsid w:val="00E53356"/>
    <w:rsid w:val="00E543F9"/>
    <w:rsid w:val="00E56AC7"/>
    <w:rsid w:val="00E6013A"/>
    <w:rsid w:val="00E60C3F"/>
    <w:rsid w:val="00E61531"/>
    <w:rsid w:val="00E6175A"/>
    <w:rsid w:val="00E62390"/>
    <w:rsid w:val="00E62C41"/>
    <w:rsid w:val="00E65399"/>
    <w:rsid w:val="00E673B2"/>
    <w:rsid w:val="00E72E7A"/>
    <w:rsid w:val="00E739B8"/>
    <w:rsid w:val="00E75787"/>
    <w:rsid w:val="00E76C3D"/>
    <w:rsid w:val="00E777E4"/>
    <w:rsid w:val="00E80444"/>
    <w:rsid w:val="00E80A7B"/>
    <w:rsid w:val="00E80DFD"/>
    <w:rsid w:val="00E91C34"/>
    <w:rsid w:val="00EA0137"/>
    <w:rsid w:val="00EA1A70"/>
    <w:rsid w:val="00EA2175"/>
    <w:rsid w:val="00EA5C11"/>
    <w:rsid w:val="00EA5E89"/>
    <w:rsid w:val="00EA760D"/>
    <w:rsid w:val="00EB1802"/>
    <w:rsid w:val="00EB5730"/>
    <w:rsid w:val="00EB66C7"/>
    <w:rsid w:val="00EC22B0"/>
    <w:rsid w:val="00EC380B"/>
    <w:rsid w:val="00EC3D7C"/>
    <w:rsid w:val="00EC4683"/>
    <w:rsid w:val="00ED0355"/>
    <w:rsid w:val="00ED08A0"/>
    <w:rsid w:val="00EE0E94"/>
    <w:rsid w:val="00EE1C24"/>
    <w:rsid w:val="00EF2A25"/>
    <w:rsid w:val="00EF2E0D"/>
    <w:rsid w:val="00EF4D02"/>
    <w:rsid w:val="00F00D14"/>
    <w:rsid w:val="00F01D87"/>
    <w:rsid w:val="00F03EA5"/>
    <w:rsid w:val="00F07898"/>
    <w:rsid w:val="00F12610"/>
    <w:rsid w:val="00F147E9"/>
    <w:rsid w:val="00F17025"/>
    <w:rsid w:val="00F177B6"/>
    <w:rsid w:val="00F1885C"/>
    <w:rsid w:val="00F22070"/>
    <w:rsid w:val="00F24D22"/>
    <w:rsid w:val="00F300AB"/>
    <w:rsid w:val="00F353A2"/>
    <w:rsid w:val="00F379CA"/>
    <w:rsid w:val="00F40C7A"/>
    <w:rsid w:val="00F4239E"/>
    <w:rsid w:val="00F42F56"/>
    <w:rsid w:val="00F43EB9"/>
    <w:rsid w:val="00F455DD"/>
    <w:rsid w:val="00F4719B"/>
    <w:rsid w:val="00F52374"/>
    <w:rsid w:val="00F6030B"/>
    <w:rsid w:val="00F60F70"/>
    <w:rsid w:val="00F6100F"/>
    <w:rsid w:val="00F610B1"/>
    <w:rsid w:val="00F67397"/>
    <w:rsid w:val="00F67A78"/>
    <w:rsid w:val="00F70785"/>
    <w:rsid w:val="00F70FF0"/>
    <w:rsid w:val="00F838BA"/>
    <w:rsid w:val="00F83CB0"/>
    <w:rsid w:val="00F94563"/>
    <w:rsid w:val="00F96E9D"/>
    <w:rsid w:val="00F97209"/>
    <w:rsid w:val="00FA20C4"/>
    <w:rsid w:val="00FA3C5F"/>
    <w:rsid w:val="00FA47A8"/>
    <w:rsid w:val="00FA62F7"/>
    <w:rsid w:val="00FA720A"/>
    <w:rsid w:val="00FB0A6B"/>
    <w:rsid w:val="00FB334C"/>
    <w:rsid w:val="00FC1937"/>
    <w:rsid w:val="00FC6189"/>
    <w:rsid w:val="00FC7413"/>
    <w:rsid w:val="00FD3B67"/>
    <w:rsid w:val="00FE2846"/>
    <w:rsid w:val="00FE4730"/>
    <w:rsid w:val="00FE5C9B"/>
    <w:rsid w:val="00FE7AF0"/>
    <w:rsid w:val="00FEA7CC"/>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Este día 31-8-2021 se guarda proyecto. Exp. físico 36161</Observaciones>
    <JefeNacional xmlns="93a27197-5ea5-4ef4-9c25-de38a9c385a4">Aprobado con correcciones</JefeNaciona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2.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3.xml><?xml version="1.0" encoding="utf-8"?>
<ds:datastoreItem xmlns:ds="http://schemas.openxmlformats.org/officeDocument/2006/customXml" ds:itemID="{2DD7A4AE-E99D-4892-BD1E-8E5E674E4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5.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6.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7.xml><?xml version="1.0" encoding="utf-8"?>
<ds:datastoreItem xmlns:ds="http://schemas.openxmlformats.org/officeDocument/2006/customXml" ds:itemID="{390DC4A9-06A1-4689-91A8-E0805723F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6681</Words>
  <Characters>36751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56</cp:revision>
  <cp:lastPrinted>2021-11-09T19:24:00Z</cp:lastPrinted>
  <dcterms:created xsi:type="dcterms:W3CDTF">2021-08-31T13:41:00Z</dcterms:created>
  <dcterms:modified xsi:type="dcterms:W3CDTF">2021-12-03T20:02:00Z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