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0611" w14:textId="77777777" w:rsidR="00D50B4D" w:rsidRDefault="00D50B4D" w:rsidP="1837F8E0">
      <w:pPr>
        <w:spacing w:after="0" w:line="240" w:lineRule="auto"/>
        <w:jc w:val="both"/>
        <w:rPr>
          <w:rFonts w:ascii="Museo Sans 900" w:eastAsia="Arial" w:hAnsi="Museo Sans 900" w:cs="Arial"/>
          <w:b/>
          <w:bCs/>
          <w:sz w:val="20"/>
          <w:szCs w:val="20"/>
          <w:lang w:val="es-ES" w:eastAsia="es-SV"/>
        </w:rPr>
      </w:pPr>
    </w:p>
    <w:p w14:paraId="129419ED" w14:textId="1D1D86F7"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DB4D68">
        <w:rPr>
          <w:rFonts w:ascii="Museo Sans 900" w:eastAsia="Arial" w:hAnsi="Museo Sans 900" w:cs="Arial"/>
          <w:b/>
          <w:bCs/>
          <w:sz w:val="20"/>
          <w:szCs w:val="20"/>
          <w:lang w:val="es-ES" w:eastAsia="es-SV"/>
        </w:rPr>
        <w:t>0560</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DB4D68">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DB4D68">
        <w:rPr>
          <w:rFonts w:ascii="Museo Sans 300" w:eastAsia="Arial" w:hAnsi="Museo Sans 300" w:cs="Arial"/>
          <w:sz w:val="20"/>
          <w:szCs w:val="20"/>
          <w:lang w:val="es-ES" w:eastAsia="es-SV"/>
        </w:rPr>
        <w:t>veinte</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DB4D68">
        <w:rPr>
          <w:rFonts w:ascii="Museo Sans 300" w:eastAsia="Arial" w:hAnsi="Museo Sans 300" w:cs="Arial"/>
          <w:sz w:val="20"/>
          <w:szCs w:val="20"/>
          <w:lang w:val="es-ES" w:eastAsia="es-SV"/>
        </w:rPr>
        <w:t>veintiuno</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EB621B">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758FB95D"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456105">
        <w:rPr>
          <w:rFonts w:ascii="Museo Sans 300" w:hAnsi="Museo Sans 300"/>
          <w:sz w:val="20"/>
          <w:szCs w:val="20"/>
          <w:lang w:val="es-ES"/>
        </w:rPr>
        <w:t>diecinueve</w:t>
      </w:r>
      <w:r w:rsidR="00505D70" w:rsidRPr="00EC67A7">
        <w:rPr>
          <w:rFonts w:ascii="Museo Sans 300" w:hAnsi="Museo Sans 300"/>
          <w:sz w:val="20"/>
          <w:szCs w:val="20"/>
          <w:lang w:val="es-ES"/>
        </w:rPr>
        <w:t xml:space="preserve"> de </w:t>
      </w:r>
      <w:r w:rsidR="00456105">
        <w:rPr>
          <w:rFonts w:ascii="Museo Sans 300" w:hAnsi="Museo Sans 300"/>
          <w:sz w:val="20"/>
          <w:szCs w:val="20"/>
          <w:lang w:val="es-ES"/>
        </w:rPr>
        <w:t>junio</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165F93">
        <w:rPr>
          <w:rFonts w:ascii="Museo Sans 300" w:hAnsi="Museo Sans 300"/>
          <w:sz w:val="20"/>
          <w:szCs w:val="20"/>
          <w:lang w:val="es-ES"/>
        </w:rPr>
        <w:t>la señora</w:t>
      </w:r>
      <w:r w:rsidR="0096229F">
        <w:rPr>
          <w:rFonts w:ascii="Museo Sans 300" w:hAnsi="Museo Sans 300"/>
          <w:sz w:val="20"/>
          <w:szCs w:val="20"/>
          <w:lang w:val="es-ES"/>
        </w:rPr>
        <w:t xml:space="preserve"> </w:t>
      </w:r>
      <w:r w:rsidR="002F4C24">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5F63D9">
        <w:rPr>
          <w:rFonts w:ascii="Museo Sans 300" w:eastAsia="Times New Roman" w:hAnsi="Museo Sans 300"/>
          <w:sz w:val="20"/>
          <w:szCs w:val="20"/>
          <w:lang w:eastAsia="es-ES"/>
        </w:rPr>
        <w:t>DOSCIENTOS VEINTIUNO</w:t>
      </w:r>
      <w:r w:rsidR="007249B9" w:rsidRPr="007249B9">
        <w:rPr>
          <w:rFonts w:ascii="Museo Sans 300" w:eastAsia="Times New Roman" w:hAnsi="Museo Sans 300"/>
          <w:sz w:val="20"/>
          <w:szCs w:val="20"/>
          <w:lang w:eastAsia="es-ES"/>
        </w:rPr>
        <w:t xml:space="preserve"> </w:t>
      </w:r>
      <w:r w:rsidR="005F63D9">
        <w:rPr>
          <w:rFonts w:ascii="Museo Sans 300" w:eastAsia="Times New Roman" w:hAnsi="Museo Sans 300"/>
          <w:sz w:val="20"/>
          <w:szCs w:val="20"/>
          <w:lang w:eastAsia="es-ES"/>
        </w:rPr>
        <w:t>64</w:t>
      </w:r>
      <w:r w:rsidR="007249B9" w:rsidRPr="007249B9">
        <w:rPr>
          <w:rFonts w:ascii="Museo Sans 300" w:eastAsia="Times New Roman" w:hAnsi="Museo Sans 300"/>
          <w:sz w:val="20"/>
          <w:szCs w:val="20"/>
          <w:lang w:eastAsia="es-ES"/>
        </w:rPr>
        <w:t xml:space="preserve">/100 DÓLARES DE LOS ESTADOS UNIDOS DE AMÉRICA (USD </w:t>
      </w:r>
      <w:r w:rsidR="005F63D9">
        <w:rPr>
          <w:rFonts w:ascii="Museo Sans 300" w:eastAsia="Times New Roman" w:hAnsi="Museo Sans 300"/>
          <w:sz w:val="20"/>
          <w:szCs w:val="20"/>
          <w:lang w:eastAsia="es-ES"/>
        </w:rPr>
        <w:t>221.64</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5F63D9">
        <w:rPr>
          <w:rFonts w:ascii="Museo Sans 300" w:eastAsia="Times New Roman" w:hAnsi="Museo Sans 300"/>
          <w:sz w:val="20"/>
          <w:szCs w:val="20"/>
          <w:lang w:eastAsia="es-ES"/>
        </w:rPr>
        <w:t xml:space="preserve"> </w:t>
      </w:r>
      <w:r w:rsidR="002F4C24">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34219DA1"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5F63D9">
        <w:rPr>
          <w:rFonts w:ascii="Museo Sans 300" w:hAnsi="Museo Sans 300"/>
          <w:sz w:val="20"/>
          <w:szCs w:val="20"/>
        </w:rPr>
        <w:t>712</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5F63D9">
        <w:rPr>
          <w:rFonts w:ascii="Museo Sans 300" w:hAnsi="Museo Sans 300"/>
          <w:sz w:val="20"/>
          <w:szCs w:val="20"/>
        </w:rPr>
        <w:t>veinticuatro</w:t>
      </w:r>
      <w:r w:rsidR="00275D15">
        <w:rPr>
          <w:rFonts w:ascii="Museo Sans 300" w:hAnsi="Museo Sans 300"/>
          <w:sz w:val="20"/>
          <w:szCs w:val="20"/>
        </w:rPr>
        <w:t xml:space="preserve"> de </w:t>
      </w:r>
      <w:r w:rsidR="005F63D9">
        <w:rPr>
          <w:rFonts w:ascii="Museo Sans 300" w:hAnsi="Museo Sans 300"/>
          <w:sz w:val="20"/>
          <w:szCs w:val="20"/>
        </w:rPr>
        <w:t>junio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51D2235F" w:rsidR="00B9078C" w:rsidRDefault="007249B9"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5F63D9">
        <w:rPr>
          <w:rFonts w:ascii="Museo Sans 300" w:hAnsi="Museo Sans 300"/>
          <w:sz w:val="20"/>
          <w:szCs w:val="20"/>
          <w:lang w:eastAsia="es-SV"/>
        </w:rPr>
        <w:t xml:space="preserve"> la</w:t>
      </w:r>
      <w:r w:rsidR="00275D15">
        <w:rPr>
          <w:rFonts w:ascii="Museo Sans 300" w:hAnsi="Museo Sans 300"/>
          <w:sz w:val="20"/>
          <w:szCs w:val="20"/>
          <w:lang w:eastAsia="es-SV"/>
        </w:rPr>
        <w:t xml:space="preserve"> </w:t>
      </w:r>
      <w:r w:rsidR="00362D08">
        <w:rPr>
          <w:rFonts w:ascii="Museo Sans 300" w:hAnsi="Museo Sans 300"/>
          <w:sz w:val="20"/>
          <w:szCs w:val="20"/>
          <w:lang w:eastAsia="es-SV"/>
        </w:rPr>
        <w:t>señor</w:t>
      </w:r>
      <w:r w:rsidR="005F63D9">
        <w:rPr>
          <w:rFonts w:ascii="Museo Sans 300" w:hAnsi="Museo Sans 300"/>
          <w:sz w:val="20"/>
          <w:szCs w:val="20"/>
          <w:lang w:eastAsia="es-SV"/>
        </w:rPr>
        <w:t>a</w:t>
      </w:r>
      <w:r w:rsidR="007D698C">
        <w:rPr>
          <w:rFonts w:ascii="Museo Sans 300" w:hAnsi="Museo Sans 300"/>
          <w:sz w:val="20"/>
          <w:szCs w:val="20"/>
          <w:lang w:eastAsia="es-SV"/>
        </w:rPr>
        <w:t xml:space="preserve"> </w:t>
      </w:r>
      <w:r w:rsidR="002F4C24">
        <w:rPr>
          <w:rFonts w:ascii="Museo Sans 300" w:hAnsi="Museo Sans 300"/>
          <w:sz w:val="20"/>
          <w:szCs w:val="20"/>
          <w:lang w:val="es-ES"/>
        </w:rPr>
        <w:t>XXX</w:t>
      </w:r>
      <w:r w:rsidR="00362D08">
        <w:rPr>
          <w:rFonts w:ascii="Museo Sans 300" w:hAnsi="Museo Sans 300"/>
          <w:sz w:val="20"/>
          <w:szCs w:val="20"/>
          <w:lang w:eastAsia="es-SV"/>
        </w:rPr>
        <w:t xml:space="preserve"> </w:t>
      </w:r>
      <w:r w:rsidR="009A1E2C">
        <w:rPr>
          <w:rFonts w:ascii="Museo Sans 300" w:hAnsi="Museo Sans 300"/>
          <w:sz w:val="20"/>
          <w:szCs w:val="20"/>
        </w:rPr>
        <w:t>los</w:t>
      </w:r>
      <w:r>
        <w:rPr>
          <w:rFonts w:ascii="Museo Sans 300" w:hAnsi="Museo Sans 300"/>
          <w:sz w:val="20"/>
          <w:szCs w:val="20"/>
        </w:rPr>
        <w:t xml:space="preserve"> día</w:t>
      </w:r>
      <w:r w:rsidR="009A1E2C">
        <w:rPr>
          <w:rFonts w:ascii="Museo Sans 300" w:hAnsi="Museo Sans 300"/>
          <w:sz w:val="20"/>
          <w:szCs w:val="20"/>
        </w:rPr>
        <w:t xml:space="preserve">s </w:t>
      </w:r>
      <w:r w:rsidR="005F63D9">
        <w:rPr>
          <w:rFonts w:ascii="Museo Sans 300" w:hAnsi="Museo Sans 300"/>
          <w:sz w:val="20"/>
          <w:szCs w:val="20"/>
        </w:rPr>
        <w:t>dos y quince de julio</w:t>
      </w:r>
      <w:r>
        <w:rPr>
          <w:rFonts w:ascii="Museo Sans 300" w:hAnsi="Museo Sans 300"/>
          <w:sz w:val="20"/>
          <w:szCs w:val="20"/>
        </w:rPr>
        <w:t xml:space="preserve"> de dos mil veinte</w:t>
      </w:r>
      <w:r w:rsidR="00362D08">
        <w:rPr>
          <w:rFonts w:ascii="Museo Sans 300" w:hAnsi="Museo Sans 300"/>
          <w:sz w:val="20"/>
          <w:szCs w:val="20"/>
          <w:lang w:eastAsia="es-SV"/>
        </w:rPr>
        <w:t>,</w:t>
      </w:r>
      <w:r w:rsidR="009A1E2C">
        <w:rPr>
          <w:rFonts w:ascii="Museo Sans 300" w:hAnsi="Museo Sans 300"/>
          <w:sz w:val="20"/>
          <w:szCs w:val="20"/>
          <w:lang w:eastAsia="es-SV"/>
        </w:rPr>
        <w:t xml:space="preserve"> respetivamente,</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Pr>
          <w:rFonts w:ascii="Museo Sans 300" w:hAnsi="Museo Sans 300"/>
          <w:sz w:val="20"/>
          <w:szCs w:val="20"/>
          <w:lang w:eastAsia="es-SV"/>
        </w:rPr>
        <w:t>d</w:t>
      </w:r>
      <w:r w:rsidR="005F63D9">
        <w:rPr>
          <w:rFonts w:ascii="Museo Sans 300" w:hAnsi="Museo Sans 300"/>
          <w:sz w:val="20"/>
          <w:szCs w:val="20"/>
          <w:lang w:eastAsia="es-SV"/>
        </w:rPr>
        <w:t>ieciséis del mismo mes y año.</w:t>
      </w:r>
    </w:p>
    <w:p w14:paraId="24162145" w14:textId="00072059" w:rsidR="009A1E2C" w:rsidRDefault="009A1E2C" w:rsidP="00B9078C">
      <w:pPr>
        <w:tabs>
          <w:tab w:val="left" w:pos="567"/>
        </w:tabs>
        <w:spacing w:after="0" w:line="240" w:lineRule="auto"/>
        <w:ind w:left="567"/>
        <w:contextualSpacing/>
        <w:jc w:val="both"/>
        <w:rPr>
          <w:rFonts w:ascii="Museo Sans 300" w:hAnsi="Museo Sans 300"/>
          <w:sz w:val="20"/>
          <w:szCs w:val="20"/>
          <w:lang w:eastAsia="es-SV"/>
        </w:rPr>
      </w:pPr>
    </w:p>
    <w:p w14:paraId="2BCAA9C0" w14:textId="11D7D46C"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w:t>
      </w:r>
      <w:r w:rsidR="005F63D9">
        <w:rPr>
          <w:rFonts w:ascii="Museo Sans 300" w:hAnsi="Museo Sans 300"/>
          <w:sz w:val="20"/>
          <w:szCs w:val="20"/>
          <w:lang w:val="es-SV"/>
        </w:rPr>
        <w:t>ieciséis</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5F63D9">
        <w:rPr>
          <w:rFonts w:ascii="Museo Sans 300" w:hAnsi="Museo Sans 300"/>
          <w:sz w:val="20"/>
          <w:szCs w:val="20"/>
          <w:lang w:val="es-SV"/>
        </w:rPr>
        <w:t>julio</w:t>
      </w:r>
      <w:r w:rsidR="00A817BA">
        <w:rPr>
          <w:rFonts w:ascii="Museo Sans 300" w:hAnsi="Museo Sans 300"/>
          <w:sz w:val="20"/>
          <w:szCs w:val="20"/>
          <w:lang w:val="es-SV"/>
        </w:rPr>
        <w:t xml:space="preserve"> de</w:t>
      </w:r>
      <w:r w:rsidR="005F63D9">
        <w:rPr>
          <w:rFonts w:ascii="Museo Sans 300" w:hAnsi="Museo Sans 300"/>
          <w:sz w:val="20"/>
          <w:szCs w:val="20"/>
          <w:lang w:val="es-SV"/>
        </w:rPr>
        <w:t xml:space="preserve">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2F4C24">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1C521B15" w14:textId="1266C1E3" w:rsidR="00D9234E" w:rsidRPr="005D59E0" w:rsidRDefault="00F67176"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bCs/>
          <w:sz w:val="20"/>
          <w:szCs w:val="20"/>
          <w:lang w:val="es-SV"/>
        </w:rPr>
        <w:t>M</w:t>
      </w:r>
      <w:proofErr w:type="spellStart"/>
      <w:r w:rsidR="001743AD">
        <w:rPr>
          <w:rFonts w:ascii="Museo Sans 300" w:hAnsi="Museo Sans 300"/>
          <w:sz w:val="20"/>
          <w:szCs w:val="20"/>
        </w:rPr>
        <w:t>ediante</w:t>
      </w:r>
      <w:proofErr w:type="spellEnd"/>
      <w:r w:rsidR="00E11727">
        <w:rPr>
          <w:rFonts w:ascii="Museo Sans 300" w:hAnsi="Museo Sans 300"/>
          <w:sz w:val="20"/>
          <w:szCs w:val="20"/>
        </w:rPr>
        <w:t xml:space="preserv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5F63D9">
        <w:rPr>
          <w:rFonts w:ascii="Museo Sans 300" w:hAnsi="Museo Sans 300"/>
          <w:sz w:val="20"/>
          <w:szCs w:val="20"/>
        </w:rPr>
        <w:t>FA/CAU-418/2020</w:t>
      </w:r>
      <w:r w:rsidR="00117A41">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5F63D9">
        <w:rPr>
          <w:rFonts w:ascii="Museo Sans 300" w:hAnsi="Museo Sans 300"/>
          <w:bCs/>
          <w:sz w:val="20"/>
          <w:szCs w:val="20"/>
          <w:lang w:val="es-SV"/>
        </w:rPr>
        <w:t>diecisiete</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5F63D9">
        <w:rPr>
          <w:rFonts w:ascii="Museo Sans 300" w:hAnsi="Museo Sans 300"/>
          <w:bCs/>
          <w:sz w:val="20"/>
          <w:szCs w:val="20"/>
          <w:lang w:val="es-SV"/>
        </w:rPr>
        <w:t>julio</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p>
    <w:p w14:paraId="3431B28E" w14:textId="372222DF" w:rsidR="00D533A2" w:rsidRPr="00D533A2" w:rsidRDefault="00D533A2" w:rsidP="00D533A2">
      <w:pPr>
        <w:tabs>
          <w:tab w:val="left" w:pos="426"/>
        </w:tabs>
        <w:suppressAutoHyphens/>
        <w:autoSpaceDN w:val="0"/>
        <w:spacing w:after="0" w:line="254" w:lineRule="auto"/>
        <w:jc w:val="both"/>
        <w:textAlignment w:val="baseline"/>
        <w:rPr>
          <w:rFonts w:ascii="Museo Sans 300" w:hAnsi="Museo Sans 300" w:cs="Segoe UI"/>
          <w:sz w:val="20"/>
          <w:szCs w:val="20"/>
        </w:rPr>
      </w:pPr>
      <w:r w:rsidRPr="00D533A2">
        <w:rPr>
          <w:rFonts w:ascii="Museo Sans 300" w:eastAsia="Museo Sans" w:hAnsi="Museo Sans 300" w:cs="Segoe UI"/>
          <w:sz w:val="20"/>
          <w:szCs w:val="20"/>
        </w:rPr>
        <w:t>   </w:t>
      </w:r>
    </w:p>
    <w:p w14:paraId="2B76AC7C" w14:textId="7081100D" w:rsidR="00D533A2" w:rsidRPr="00153D3B"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639AF2F7"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410F9B">
        <w:rPr>
          <w:rFonts w:ascii="Museo Sans 300" w:hAnsi="Museo Sans 300"/>
          <w:sz w:val="20"/>
          <w:szCs w:val="20"/>
        </w:rPr>
        <w:t>-</w:t>
      </w:r>
      <w:r w:rsidR="005F63D9">
        <w:rPr>
          <w:rFonts w:ascii="Museo Sans 300" w:hAnsi="Museo Sans 300"/>
          <w:sz w:val="20"/>
          <w:szCs w:val="20"/>
        </w:rPr>
        <w:t>902</w:t>
      </w:r>
      <w:r>
        <w:rPr>
          <w:rFonts w:ascii="Museo Sans 300" w:hAnsi="Museo Sans 300"/>
          <w:sz w:val="20"/>
          <w:szCs w:val="20"/>
        </w:rPr>
        <w:t>-202</w:t>
      </w:r>
      <w:r w:rsidR="005F63D9">
        <w:rPr>
          <w:rFonts w:ascii="Museo Sans 300" w:hAnsi="Museo Sans 300"/>
          <w:sz w:val="20"/>
          <w:szCs w:val="20"/>
        </w:rPr>
        <w:t>0</w:t>
      </w:r>
      <w:r>
        <w:rPr>
          <w:rFonts w:ascii="Museo Sans 300" w:hAnsi="Museo Sans 300"/>
          <w:sz w:val="20"/>
          <w:szCs w:val="20"/>
        </w:rPr>
        <w:t>-CAU</w:t>
      </w:r>
      <w:r w:rsidR="00117A41">
        <w:rPr>
          <w:rFonts w:ascii="Museo Sans 300" w:hAnsi="Museo Sans 300"/>
          <w:sz w:val="20"/>
          <w:szCs w:val="20"/>
        </w:rPr>
        <w:t>,</w:t>
      </w:r>
      <w:r>
        <w:rPr>
          <w:rFonts w:ascii="Museo Sans 300" w:hAnsi="Museo Sans 300"/>
          <w:sz w:val="20"/>
          <w:szCs w:val="20"/>
        </w:rPr>
        <w:t> de fecha </w:t>
      </w:r>
      <w:r w:rsidR="005F63D9">
        <w:rPr>
          <w:rFonts w:ascii="Museo Sans 300" w:hAnsi="Museo Sans 300"/>
          <w:sz w:val="20"/>
          <w:szCs w:val="20"/>
        </w:rPr>
        <w:t>veinti</w:t>
      </w:r>
      <w:r w:rsidR="00477C13">
        <w:rPr>
          <w:rFonts w:ascii="Museo Sans 300" w:hAnsi="Museo Sans 300"/>
          <w:sz w:val="20"/>
          <w:szCs w:val="20"/>
        </w:rPr>
        <w:t>cinco</w:t>
      </w:r>
      <w:r w:rsidR="00726CE5" w:rsidRPr="00726CE5">
        <w:rPr>
          <w:rFonts w:ascii="Museo Sans 300" w:hAnsi="Museo Sans 300"/>
          <w:sz w:val="20"/>
          <w:szCs w:val="20"/>
        </w:rPr>
        <w:t xml:space="preserve"> de </w:t>
      </w:r>
      <w:r w:rsidR="005F63D9">
        <w:rPr>
          <w:rFonts w:ascii="Museo Sans 300" w:hAnsi="Museo Sans 300"/>
          <w:sz w:val="20"/>
          <w:szCs w:val="20"/>
        </w:rPr>
        <w:t>agosto</w:t>
      </w:r>
      <w:r w:rsidR="00726CE5" w:rsidRPr="00726CE5">
        <w:rPr>
          <w:rFonts w:ascii="Museo Sans 300" w:hAnsi="Museo Sans 300"/>
          <w:sz w:val="20"/>
          <w:szCs w:val="20"/>
        </w:rPr>
        <w:t xml:space="preserve"> de</w:t>
      </w:r>
      <w:r w:rsidR="005F63D9">
        <w:rPr>
          <w:rFonts w:ascii="Museo Sans 300" w:hAnsi="Museo Sans 300"/>
          <w:sz w:val="20"/>
          <w:szCs w:val="20"/>
        </w:rPr>
        <w:t xml:space="preserve"> dos mil veinte, </w:t>
      </w:r>
      <w:r w:rsidR="00726CE5" w:rsidRPr="00726CE5">
        <w:rPr>
          <w:rFonts w:ascii="Museo Sans 300" w:hAnsi="Museo Sans 300"/>
          <w:sz w:val="20"/>
          <w:szCs w:val="20"/>
        </w:rPr>
        <w:t xml:space="preserve">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 xml:space="preserve">AES CLESA y Cía., S. </w:t>
      </w:r>
      <w:r w:rsidR="003715A1" w:rsidRPr="562CE293">
        <w:rPr>
          <w:rFonts w:ascii="Museo Sans 300" w:hAnsi="Museo Sans 300"/>
          <w:sz w:val="20"/>
          <w:szCs w:val="20"/>
        </w:rPr>
        <w:lastRenderedPageBreak/>
        <w:t>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2F4C24">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45C75349"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 xml:space="preserve">El </w:t>
      </w:r>
      <w:r w:rsidR="004735CC">
        <w:rPr>
          <w:rFonts w:ascii="Museo Sans 300" w:hAnsi="Museo Sans 300"/>
          <w:sz w:val="20"/>
          <w:szCs w:val="20"/>
        </w:rPr>
        <w:t>mencionado</w:t>
      </w:r>
      <w:r w:rsidRPr="00D17E4E">
        <w:rPr>
          <w:rFonts w:ascii="Museo Sans 300" w:hAnsi="Museo Sans 300"/>
          <w:sz w:val="20"/>
          <w:szCs w:val="20"/>
        </w:rPr>
        <w:t> acuerdo fue notificado a la distribuidora y a</w:t>
      </w:r>
      <w:r w:rsidR="00806FAB">
        <w:rPr>
          <w:rFonts w:ascii="Museo Sans 300" w:hAnsi="Museo Sans 300"/>
          <w:sz w:val="20"/>
          <w:szCs w:val="20"/>
        </w:rPr>
        <w:t xml:space="preserve"> la</w:t>
      </w:r>
      <w:r w:rsidR="004735CC">
        <w:rPr>
          <w:rFonts w:ascii="Museo Sans 300" w:hAnsi="Museo Sans 300"/>
          <w:sz w:val="20"/>
          <w:szCs w:val="20"/>
        </w:rPr>
        <w:t xml:space="preserve"> usuari</w:t>
      </w:r>
      <w:r w:rsidR="00806FAB">
        <w:rPr>
          <w:rFonts w:ascii="Museo Sans 300" w:hAnsi="Museo Sans 300"/>
          <w:sz w:val="20"/>
          <w:szCs w:val="20"/>
        </w:rPr>
        <w:t>a</w:t>
      </w:r>
      <w:r w:rsidRPr="00D17E4E">
        <w:rPr>
          <w:rFonts w:ascii="Museo Sans 300" w:hAnsi="Museo Sans 300"/>
          <w:sz w:val="20"/>
          <w:szCs w:val="20"/>
        </w:rPr>
        <w:t>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806FAB">
        <w:rPr>
          <w:rFonts w:ascii="Museo Sans 300" w:hAnsi="Museo Sans 300"/>
          <w:sz w:val="20"/>
          <w:szCs w:val="20"/>
        </w:rPr>
        <w:t>veintiocho de agosto y dos de septiembre</w:t>
      </w:r>
      <w:r w:rsidR="004735CC">
        <w:rPr>
          <w:rFonts w:ascii="Museo Sans 300" w:hAnsi="Museo Sans 300"/>
          <w:sz w:val="20"/>
          <w:szCs w:val="20"/>
        </w:rPr>
        <w:t xml:space="preserve"> </w:t>
      </w:r>
      <w:r w:rsidR="00806FAB">
        <w:rPr>
          <w:rFonts w:ascii="Museo Sans 300" w:hAnsi="Museo Sans 300"/>
          <w:sz w:val="20"/>
          <w:szCs w:val="20"/>
        </w:rPr>
        <w:t>del mencionado año</w:t>
      </w:r>
      <w:r w:rsidR="00410F9B">
        <w:rPr>
          <w:rFonts w:ascii="Museo Sans 300" w:hAnsi="Museo Sans 300"/>
          <w:sz w:val="20"/>
          <w:szCs w:val="20"/>
        </w:rPr>
        <w:t>,</w:t>
      </w:r>
      <w:r w:rsidR="003715A1">
        <w:rPr>
          <w:rFonts w:ascii="Museo Sans 300" w:hAnsi="Museo Sans 300"/>
          <w:sz w:val="20"/>
          <w:szCs w:val="20"/>
        </w:rPr>
        <w:t xml:space="preserve"> respectivamente.</w:t>
      </w:r>
    </w:p>
    <w:p w14:paraId="7A43B4B0" w14:textId="77777777" w:rsidR="007D2DE9" w:rsidRDefault="007D2DE9" w:rsidP="00C32DD7">
      <w:pPr>
        <w:tabs>
          <w:tab w:val="left" w:pos="567"/>
        </w:tabs>
        <w:spacing w:after="0" w:line="240" w:lineRule="auto"/>
        <w:ind w:left="567"/>
        <w:contextualSpacing/>
        <w:jc w:val="both"/>
        <w:rPr>
          <w:rFonts w:ascii="Museo Sans 300" w:hAnsi="Museo Sans 300"/>
          <w:sz w:val="20"/>
          <w:szCs w:val="20"/>
        </w:rPr>
      </w:pPr>
    </w:p>
    <w:p w14:paraId="3F08BD22" w14:textId="0A969B42"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806FAB">
        <w:rPr>
          <w:rFonts w:ascii="Museo Sans 300" w:hAnsi="Museo Sans 300"/>
          <w:sz w:val="20"/>
          <w:szCs w:val="20"/>
        </w:rPr>
        <w:t>IT-NT-2020-12-139</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806FAB">
        <w:rPr>
          <w:rFonts w:ascii="Museo Sans 300" w:hAnsi="Museo Sans 300"/>
          <w:sz w:val="20"/>
          <w:szCs w:val="20"/>
        </w:rPr>
        <w:t>quince</w:t>
      </w:r>
      <w:r w:rsidR="007F28B2">
        <w:rPr>
          <w:rFonts w:ascii="Museo Sans 300" w:hAnsi="Museo Sans 300"/>
          <w:sz w:val="20"/>
          <w:szCs w:val="20"/>
        </w:rPr>
        <w:t xml:space="preserve"> de </w:t>
      </w:r>
      <w:r w:rsidR="00806FAB">
        <w:rPr>
          <w:rFonts w:ascii="Museo Sans 300" w:hAnsi="Museo Sans 300"/>
          <w:sz w:val="20"/>
          <w:szCs w:val="20"/>
        </w:rPr>
        <w:t>diciembre</w:t>
      </w:r>
      <w:r w:rsidR="00672418" w:rsidRPr="00672418">
        <w:rPr>
          <w:rFonts w:ascii="Museo Sans 300" w:hAnsi="Museo Sans 300"/>
          <w:sz w:val="20"/>
          <w:szCs w:val="20"/>
        </w:rPr>
        <w:t> </w:t>
      </w:r>
      <w:r w:rsidR="00623C5C" w:rsidRPr="562CE293">
        <w:rPr>
          <w:rFonts w:ascii="Museo Sans 300" w:hAnsi="Museo Sans 300"/>
          <w:sz w:val="20"/>
          <w:szCs w:val="20"/>
        </w:rPr>
        <w:t>de</w:t>
      </w:r>
      <w:r w:rsidR="00806FAB">
        <w:rPr>
          <w:rFonts w:ascii="Museo Sans 300" w:hAnsi="Museo Sans 300"/>
          <w:sz w:val="20"/>
          <w:szCs w:val="20"/>
        </w:rPr>
        <w:t xml:space="preserve"> dos mil veinte,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2F4C24">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721E254D"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806FAB">
        <w:rPr>
          <w:rFonts w:ascii="Museo Sans 300" w:hAnsi="Museo Sans 300"/>
          <w:color w:val="000000" w:themeColor="text1"/>
          <w:sz w:val="20"/>
          <w:szCs w:val="20"/>
          <w:lang w:val="es-ES"/>
        </w:rPr>
        <w:t>7</w:t>
      </w:r>
      <w:r w:rsidRPr="00506B96">
        <w:rPr>
          <w:rFonts w:ascii="Museo Sans 300" w:hAnsi="Museo Sans 300"/>
          <w:color w:val="000000" w:themeColor="text1"/>
          <w:sz w:val="20"/>
          <w:szCs w:val="20"/>
          <w:lang w:val="es-ES"/>
        </w:rPr>
        <w:t>-20</w:t>
      </w:r>
      <w:r w:rsidR="00806FAB">
        <w:rPr>
          <w:rFonts w:ascii="Museo Sans 300" w:hAnsi="Museo Sans 300"/>
          <w:color w:val="000000" w:themeColor="text1"/>
          <w:sz w:val="20"/>
          <w:szCs w:val="20"/>
          <w:lang w:val="es-ES"/>
        </w:rPr>
        <w:t>19</w:t>
      </w:r>
      <w:r w:rsidRPr="00506B96">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2F4C24">
        <w:rPr>
          <w:rFonts w:ascii="Museo Sans 300" w:hAnsi="Museo Sans 300"/>
          <w:color w:val="000000" w:themeColor="text1"/>
          <w:sz w:val="20"/>
          <w:szCs w:val="20"/>
          <w:lang w:val="es-ES"/>
        </w:rPr>
        <w:t>XXX</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w:t>
      </w:r>
      <w:r w:rsidR="00806FAB">
        <w:rPr>
          <w:rFonts w:ascii="Museo Sans 300" w:hAnsi="Museo Sans 300"/>
          <w:color w:val="000000" w:themeColor="text1"/>
          <w:sz w:val="20"/>
          <w:szCs w:val="20"/>
          <w:lang w:val="es-ES"/>
        </w:rPr>
        <w:t>UN</w:t>
      </w:r>
      <w:r w:rsidR="00547030" w:rsidRPr="00506B96">
        <w:rPr>
          <w:rFonts w:ascii="Museo Sans 300" w:hAnsi="Museo Sans 300"/>
          <w:color w:val="000000" w:themeColor="text1"/>
          <w:sz w:val="20"/>
          <w:szCs w:val="20"/>
          <w:lang w:val="es-ES"/>
        </w:rPr>
        <w:t xml:space="preserve"> </w:t>
      </w:r>
      <w:r w:rsidR="00806FAB">
        <w:rPr>
          <w:rFonts w:ascii="Museo Sans 300" w:hAnsi="Museo Sans 300"/>
          <w:color w:val="000000" w:themeColor="text1"/>
          <w:sz w:val="20"/>
          <w:szCs w:val="20"/>
          <w:lang w:val="es-ES"/>
        </w:rPr>
        <w:t>11</w:t>
      </w:r>
      <w:r w:rsidR="00547030" w:rsidRPr="00506B96">
        <w:rPr>
          <w:rFonts w:ascii="Museo Sans 300" w:hAnsi="Museo Sans 300"/>
          <w:color w:val="000000" w:themeColor="text1"/>
          <w:sz w:val="20"/>
          <w:szCs w:val="20"/>
          <w:lang w:val="es-ES"/>
        </w:rPr>
        <w:t xml:space="preserve">/100 DÓLAR DE LOS ESTADOS UNIDOS (USD </w:t>
      </w:r>
      <w:r w:rsidR="004735CC">
        <w:rPr>
          <w:rFonts w:ascii="Museo Sans 300" w:hAnsi="Museo Sans 300"/>
          <w:color w:val="000000" w:themeColor="text1"/>
          <w:sz w:val="20"/>
          <w:szCs w:val="20"/>
          <w:lang w:val="es-ES"/>
        </w:rPr>
        <w:t>1</w:t>
      </w:r>
      <w:r w:rsidR="00302005">
        <w:rPr>
          <w:rFonts w:ascii="Museo Sans 300" w:hAnsi="Museo Sans 300"/>
          <w:color w:val="000000" w:themeColor="text1"/>
          <w:sz w:val="20"/>
          <w:szCs w:val="20"/>
          <w:lang w:val="es-ES"/>
        </w:rPr>
        <w:t>.11</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5110D499" w14:textId="0DB8C069" w:rsidR="00547030" w:rsidRDefault="00547030"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656B9AB" w14:textId="44F4DAC2" w:rsidR="003A6052" w:rsidRPr="00547030" w:rsidRDefault="00EF08A2"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r w:rsidRPr="00EF08A2">
        <w:rPr>
          <w:rFonts w:ascii="Museo Sans 300" w:hAnsi="Museo Sans 300"/>
          <w:noProof/>
          <w:color w:val="000000" w:themeColor="text1"/>
          <w:sz w:val="20"/>
          <w:szCs w:val="20"/>
          <w:lang w:eastAsia="es-SV"/>
        </w:rPr>
        <w:drawing>
          <wp:inline distT="0" distB="0" distL="0" distR="0" wp14:anchorId="4E3972BF" wp14:editId="426FF03B">
            <wp:extent cx="4276725" cy="151561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6321" cy="1557995"/>
                    </a:xfrm>
                    <a:prstGeom prst="rect">
                      <a:avLst/>
                    </a:prstGeom>
                    <a:noFill/>
                    <a:ln>
                      <a:noFill/>
                    </a:ln>
                  </pic:spPr>
                </pic:pic>
              </a:graphicData>
            </a:graphic>
          </wp:inline>
        </w:drawing>
      </w:r>
    </w:p>
    <w:p w14:paraId="4B1A4513" w14:textId="77777777" w:rsidR="00D50B4D" w:rsidRDefault="00D50B4D" w:rsidP="00D50B4D">
      <w:pPr>
        <w:spacing w:after="0" w:line="240" w:lineRule="auto"/>
        <w:ind w:left="993"/>
        <w:rPr>
          <w:rFonts w:ascii="Museo Sans 500" w:eastAsia="Times New Roman" w:hAnsi="Museo Sans 500"/>
          <w:b/>
          <w:sz w:val="20"/>
          <w:szCs w:val="20"/>
          <w:lang w:val="es-ES" w:eastAsia="es-ES"/>
        </w:rPr>
      </w:pPr>
    </w:p>
    <w:p w14:paraId="3A2D2090" w14:textId="408BB7E3"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2171511B"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w:t>
      </w:r>
      <w:r w:rsidR="00670957">
        <w:rPr>
          <w:rFonts w:ascii="Museo Sans 300" w:hAnsi="Museo Sans 300"/>
          <w:sz w:val="20"/>
          <w:szCs w:val="20"/>
        </w:rPr>
        <w:t>2</w:t>
      </w:r>
      <w:r w:rsidR="00EF08A2">
        <w:rPr>
          <w:rFonts w:ascii="Museo Sans 300" w:hAnsi="Museo Sans 300"/>
          <w:sz w:val="20"/>
          <w:szCs w:val="20"/>
        </w:rPr>
        <w:t>62</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EF08A2">
        <w:rPr>
          <w:rFonts w:ascii="Museo Sans 300" w:hAnsi="Museo Sans 300"/>
          <w:sz w:val="20"/>
          <w:szCs w:val="20"/>
        </w:rPr>
        <w:t>veinticuatro</w:t>
      </w:r>
      <w:r w:rsidR="003371BF">
        <w:rPr>
          <w:rFonts w:ascii="Museo Sans 300" w:hAnsi="Museo Sans 300"/>
          <w:sz w:val="20"/>
          <w:szCs w:val="20"/>
        </w:rPr>
        <w:t xml:space="preserve"> de </w:t>
      </w:r>
      <w:r w:rsidR="00EF08A2">
        <w:rPr>
          <w:rFonts w:ascii="Museo Sans 300" w:hAnsi="Museo Sans 300"/>
          <w:sz w:val="20"/>
          <w:szCs w:val="20"/>
        </w:rPr>
        <w:t>marzo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w:t>
      </w:r>
      <w:r w:rsidR="00EF08A2">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 xml:space="preserve">N.° </w:t>
      </w:r>
      <w:r w:rsidR="00806FAB">
        <w:rPr>
          <w:rFonts w:ascii="Museo Sans 300" w:hAnsi="Museo Sans 300"/>
          <w:sz w:val="20"/>
          <w:szCs w:val="20"/>
        </w:rPr>
        <w:t>IT-NT-2020-12-139</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76775978" w:rsidR="002803BD" w:rsidRPr="002803BD" w:rsidRDefault="00BE4109" w:rsidP="002803BD">
      <w:pPr>
        <w:pStyle w:val="Prrafodelista"/>
        <w:spacing w:line="0" w:lineRule="atLeast"/>
        <w:ind w:left="567"/>
        <w:contextualSpacing/>
        <w:jc w:val="both"/>
        <w:rPr>
          <w:rStyle w:val="eop"/>
          <w:rFonts w:ascii="Museo Sans 300" w:hAnsi="Museo Sans 300"/>
          <w:sz w:val="20"/>
          <w:szCs w:val="20"/>
        </w:rPr>
      </w:pPr>
      <w:r w:rsidRPr="2DC2C828">
        <w:rPr>
          <w:rStyle w:val="normaltextrun"/>
          <w:rFonts w:ascii="Museo Sans 300" w:hAnsi="Museo Sans 300" w:cs="Segoe UI"/>
          <w:sz w:val="20"/>
          <w:szCs w:val="20"/>
        </w:rPr>
        <w:t>El citado acuerdo</w:t>
      </w:r>
      <w:r w:rsidR="002803BD" w:rsidRPr="2DC2C828">
        <w:rPr>
          <w:rStyle w:val="normaltextrun"/>
          <w:rFonts w:ascii="Museo Sans 300" w:hAnsi="Museo Sans 300" w:cs="Segoe UI"/>
          <w:sz w:val="20"/>
          <w:szCs w:val="20"/>
        </w:rPr>
        <w:t> fue notificado a la distribuidora y a</w:t>
      </w:r>
      <w:r w:rsidR="00F738A0" w:rsidRPr="2DC2C828">
        <w:rPr>
          <w:rStyle w:val="normaltextrun"/>
          <w:rFonts w:ascii="Museo Sans 300" w:hAnsi="Museo Sans 300" w:cs="Segoe UI"/>
          <w:sz w:val="20"/>
          <w:szCs w:val="20"/>
        </w:rPr>
        <w:t xml:space="preserve"> la</w:t>
      </w:r>
      <w:r w:rsidR="002803BD" w:rsidRPr="2DC2C828">
        <w:rPr>
          <w:rStyle w:val="normaltextrun"/>
          <w:rFonts w:ascii="Museo Sans 300" w:hAnsi="Museo Sans 300" w:cs="Segoe UI"/>
          <w:sz w:val="20"/>
          <w:szCs w:val="20"/>
        </w:rPr>
        <w:t xml:space="preserve"> </w:t>
      </w:r>
      <w:r w:rsidR="001743AD" w:rsidRPr="2DC2C828">
        <w:rPr>
          <w:rStyle w:val="normaltextrun"/>
          <w:rFonts w:ascii="Museo Sans 300" w:hAnsi="Museo Sans 300" w:cs="Segoe UI"/>
          <w:sz w:val="20"/>
          <w:szCs w:val="20"/>
        </w:rPr>
        <w:t xml:space="preserve">señora </w:t>
      </w:r>
      <w:r w:rsidR="002F4C24">
        <w:rPr>
          <w:rStyle w:val="normaltextrun"/>
          <w:rFonts w:ascii="Museo Sans 300" w:hAnsi="Museo Sans 300" w:cs="Segoe UI"/>
          <w:sz w:val="20"/>
          <w:szCs w:val="20"/>
        </w:rPr>
        <w:t>XXX</w:t>
      </w:r>
      <w:r w:rsidR="002803BD" w:rsidRPr="2DC2C828">
        <w:rPr>
          <w:rStyle w:val="normaltextrun"/>
          <w:rFonts w:ascii="Museo Sans 300" w:hAnsi="Museo Sans 300" w:cs="Segoe UI"/>
          <w:sz w:val="20"/>
          <w:szCs w:val="20"/>
        </w:rPr>
        <w:t> </w:t>
      </w:r>
      <w:r w:rsidR="14559B08" w:rsidRPr="2DC2C828">
        <w:rPr>
          <w:rStyle w:val="normaltextrun"/>
          <w:rFonts w:ascii="Museo Sans 300" w:hAnsi="Museo Sans 300" w:cs="Segoe UI"/>
          <w:sz w:val="20"/>
          <w:szCs w:val="20"/>
        </w:rPr>
        <w:t>el</w:t>
      </w:r>
      <w:r w:rsidR="003F36D1" w:rsidRPr="2DC2C828">
        <w:rPr>
          <w:rStyle w:val="normaltextrun"/>
          <w:rFonts w:ascii="Museo Sans 300" w:hAnsi="Museo Sans 300" w:cs="Segoe UI"/>
          <w:sz w:val="20"/>
          <w:szCs w:val="20"/>
        </w:rPr>
        <w:t xml:space="preserve"> día</w:t>
      </w:r>
      <w:r w:rsidR="00920634" w:rsidRPr="2DC2C828">
        <w:rPr>
          <w:rStyle w:val="normaltextrun"/>
          <w:rFonts w:ascii="Museo Sans 300" w:hAnsi="Museo Sans 300" w:cs="Segoe UI"/>
          <w:sz w:val="20"/>
          <w:szCs w:val="20"/>
        </w:rPr>
        <w:t xml:space="preserve"> seis de abril</w:t>
      </w:r>
      <w:r w:rsidR="00670957" w:rsidRPr="2DC2C828">
        <w:rPr>
          <w:rStyle w:val="normaltextrun"/>
          <w:rFonts w:ascii="Museo Sans 300" w:hAnsi="Museo Sans 300" w:cs="Segoe UI"/>
          <w:sz w:val="20"/>
          <w:szCs w:val="20"/>
        </w:rPr>
        <w:t xml:space="preserve"> de </w:t>
      </w:r>
      <w:r w:rsidR="003371BF" w:rsidRPr="2DC2C828">
        <w:rPr>
          <w:rStyle w:val="normaltextrun"/>
          <w:rFonts w:ascii="Museo Sans 300" w:hAnsi="Museo Sans 300" w:cs="Segoe UI"/>
          <w:sz w:val="20"/>
          <w:szCs w:val="20"/>
        </w:rPr>
        <w:t>este año</w:t>
      </w:r>
      <w:r w:rsidR="002803BD" w:rsidRPr="2DC2C828">
        <w:rPr>
          <w:rStyle w:val="normaltextrun"/>
          <w:rFonts w:ascii="Museo Sans 300" w:hAnsi="Museo Sans 300" w:cs="Segoe UI"/>
          <w:sz w:val="20"/>
          <w:szCs w:val="20"/>
        </w:rPr>
        <w:t>, por lo que el plazo finalizó</w:t>
      </w:r>
      <w:r w:rsidR="00A745C5" w:rsidRPr="2DC2C828">
        <w:rPr>
          <w:rStyle w:val="normaltextrun"/>
          <w:rFonts w:ascii="Museo Sans 300" w:hAnsi="Museo Sans 300" w:cs="Segoe UI"/>
          <w:sz w:val="20"/>
          <w:szCs w:val="20"/>
        </w:rPr>
        <w:t xml:space="preserve">, </w:t>
      </w:r>
      <w:r w:rsidR="7DB7D46D" w:rsidRPr="2DC2C828">
        <w:rPr>
          <w:rStyle w:val="normaltextrun"/>
          <w:rFonts w:ascii="Museo Sans 300" w:hAnsi="Museo Sans 300" w:cs="Segoe UI"/>
          <w:sz w:val="20"/>
          <w:szCs w:val="20"/>
        </w:rPr>
        <w:t>el</w:t>
      </w:r>
      <w:r w:rsidR="00A745C5" w:rsidRPr="2DC2C828">
        <w:rPr>
          <w:rStyle w:val="normaltextrun"/>
          <w:rFonts w:ascii="Museo Sans 300" w:hAnsi="Museo Sans 300" w:cs="Segoe UI"/>
          <w:sz w:val="20"/>
          <w:szCs w:val="20"/>
        </w:rPr>
        <w:t xml:space="preserve"> día veint</w:t>
      </w:r>
      <w:r w:rsidR="30F24A01" w:rsidRPr="2DC2C828">
        <w:rPr>
          <w:rStyle w:val="normaltextrun"/>
          <w:rFonts w:ascii="Museo Sans 300" w:hAnsi="Museo Sans 300" w:cs="Segoe UI"/>
          <w:sz w:val="20"/>
          <w:szCs w:val="20"/>
        </w:rPr>
        <w:t>e del mismo mes y año.</w:t>
      </w:r>
      <w:r w:rsidR="00670957" w:rsidRPr="2DC2C828">
        <w:rPr>
          <w:rStyle w:val="normaltextrun"/>
          <w:rFonts w:ascii="Museo Sans 300" w:hAnsi="Museo Sans 300" w:cs="Segoe UI"/>
          <w:sz w:val="20"/>
          <w:szCs w:val="20"/>
        </w:rPr>
        <w:t xml:space="preserve"> </w:t>
      </w:r>
      <w:r w:rsidR="002803BD" w:rsidRPr="2DC2C828">
        <w:rPr>
          <w:rStyle w:val="normaltextrun"/>
          <w:rFonts w:ascii="Museo Sans 300" w:hAnsi="Museo Sans 300" w:cs="Segoe UI"/>
          <w:sz w:val="20"/>
          <w:szCs w:val="20"/>
        </w:rPr>
        <w:t>  </w:t>
      </w:r>
      <w:r w:rsidR="002803BD" w:rsidRPr="2DC2C828">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4420264E"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EF08A2">
        <w:rPr>
          <w:rFonts w:ascii="Museo Sans 300" w:hAnsi="Museo Sans 300"/>
          <w:sz w:val="20"/>
          <w:szCs w:val="20"/>
        </w:rPr>
        <w:t>doce</w:t>
      </w:r>
      <w:r w:rsidR="00BE4109">
        <w:rPr>
          <w:rFonts w:ascii="Museo Sans 300" w:hAnsi="Museo Sans 300"/>
          <w:sz w:val="20"/>
          <w:szCs w:val="20"/>
        </w:rPr>
        <w:t xml:space="preserve"> </w:t>
      </w:r>
      <w:r w:rsidR="005A3374">
        <w:rPr>
          <w:rFonts w:ascii="Museo Sans 300" w:hAnsi="Museo Sans 300"/>
          <w:sz w:val="20"/>
          <w:szCs w:val="20"/>
        </w:rPr>
        <w:t xml:space="preserve">de </w:t>
      </w:r>
      <w:r w:rsidR="00670957">
        <w:rPr>
          <w:rFonts w:ascii="Museo Sans 300" w:hAnsi="Museo Sans 300"/>
          <w:sz w:val="20"/>
          <w:szCs w:val="20"/>
        </w:rPr>
        <w:t>abril</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2F4C24">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6A35C347"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w:t>
      </w:r>
      <w:r w:rsidR="00EF08A2">
        <w:rPr>
          <w:rFonts w:ascii="Museo Sans 300" w:hAnsi="Museo Sans 300"/>
          <w:sz w:val="20"/>
          <w:szCs w:val="20"/>
          <w:lang w:val="es-ES"/>
        </w:rPr>
        <w:t>otra parte</w:t>
      </w:r>
      <w:r w:rsidRPr="00AD2F89">
        <w:rPr>
          <w:rFonts w:ascii="Museo Sans 300" w:hAnsi="Museo Sans 300"/>
          <w:sz w:val="20"/>
          <w:szCs w:val="20"/>
          <w:lang w:val="es-ES"/>
        </w:rPr>
        <w:t xml:space="preserve">, </w:t>
      </w:r>
      <w:r w:rsidR="00670957">
        <w:rPr>
          <w:rFonts w:ascii="Museo Sans 300" w:hAnsi="Museo Sans 300"/>
          <w:sz w:val="20"/>
          <w:szCs w:val="20"/>
          <w:lang w:val="es-ES"/>
        </w:rPr>
        <w:t>el</w:t>
      </w:r>
      <w:r w:rsidR="00392E0D">
        <w:rPr>
          <w:rFonts w:ascii="Museo Sans 300" w:hAnsi="Museo Sans 300"/>
          <w:sz w:val="20"/>
          <w:szCs w:val="20"/>
          <w:lang w:val="es-ES"/>
        </w:rPr>
        <w:t xml:space="preserve"> </w:t>
      </w:r>
      <w:r w:rsidR="00EF08A2">
        <w:rPr>
          <w:rStyle w:val="normaltextrun"/>
          <w:rFonts w:ascii="Museo Sans 300" w:hAnsi="Museo Sans 300" w:cs="Segoe UI"/>
          <w:sz w:val="20"/>
          <w:szCs w:val="20"/>
        </w:rPr>
        <w:t xml:space="preserve">veintiuno de abril del presente año, la señora </w:t>
      </w:r>
      <w:r w:rsidR="002F4C24">
        <w:rPr>
          <w:rStyle w:val="normaltextrun"/>
          <w:rFonts w:ascii="Museo Sans 300" w:hAnsi="Museo Sans 300" w:cs="Segoe UI"/>
          <w:sz w:val="20"/>
          <w:szCs w:val="20"/>
        </w:rPr>
        <w:t>XXX</w:t>
      </w:r>
      <w:r w:rsidR="00EF08A2">
        <w:rPr>
          <w:rStyle w:val="normaltextrun"/>
          <w:rFonts w:ascii="Museo Sans 300" w:hAnsi="Museo Sans 300" w:cs="Segoe UI"/>
          <w:sz w:val="20"/>
          <w:szCs w:val="20"/>
        </w:rPr>
        <w:t>, presentó una nota por medio de la cual manifestó</w:t>
      </w:r>
      <w:r w:rsidR="00D067E1">
        <w:rPr>
          <w:rStyle w:val="normaltextrun"/>
          <w:rFonts w:ascii="Museo Sans 300" w:hAnsi="Museo Sans 300" w:cs="Segoe UI"/>
          <w:sz w:val="20"/>
          <w:szCs w:val="20"/>
        </w:rPr>
        <w:t xml:space="preserve"> lo siguiente:</w:t>
      </w:r>
      <w:r w:rsidR="00EF08A2">
        <w:rPr>
          <w:rStyle w:val="normaltextrun"/>
          <w:rFonts w:ascii="Museo Sans 300" w:hAnsi="Museo Sans 300" w:cs="Segoe UI"/>
          <w:sz w:val="20"/>
          <w:szCs w:val="20"/>
        </w:rPr>
        <w:t xml:space="preserve"> </w:t>
      </w:r>
    </w:p>
    <w:p w14:paraId="7EC17522" w14:textId="77777777" w:rsidR="00D067E1" w:rsidRDefault="00D067E1" w:rsidP="00D067E1">
      <w:pPr>
        <w:pStyle w:val="Prrafodelista"/>
        <w:ind w:left="1080" w:right="425"/>
        <w:jc w:val="both"/>
        <w:rPr>
          <w:rFonts w:ascii="Museo 300" w:hAnsi="Museo 300" w:cs="Calibri"/>
          <w:sz w:val="16"/>
          <w:szCs w:val="16"/>
        </w:rPr>
      </w:pPr>
      <w:r w:rsidRPr="003818A0">
        <w:rPr>
          <w:rFonts w:ascii="Museo 300" w:hAnsi="Museo 300" w:cs="Calibri"/>
          <w:sz w:val="16"/>
          <w:szCs w:val="16"/>
        </w:rPr>
        <w:t xml:space="preserve">“[…] </w:t>
      </w:r>
      <w:r>
        <w:rPr>
          <w:rFonts w:ascii="Museo 300" w:hAnsi="Museo 300" w:cs="Calibri"/>
          <w:sz w:val="16"/>
          <w:szCs w:val="16"/>
        </w:rPr>
        <w:t xml:space="preserve">Sostengo que me parece injusto que CLESA queme (sic) page (sic) Una factura de </w:t>
      </w:r>
      <w:proofErr w:type="spellStart"/>
      <w:r>
        <w:rPr>
          <w:rFonts w:ascii="Museo 300" w:hAnsi="Museo 300" w:cs="Calibri"/>
          <w:sz w:val="16"/>
          <w:szCs w:val="16"/>
        </w:rPr>
        <w:t>mas</w:t>
      </w:r>
      <w:proofErr w:type="spellEnd"/>
      <w:r>
        <w:rPr>
          <w:rFonts w:ascii="Museo 300" w:hAnsi="Museo 300" w:cs="Calibri"/>
          <w:sz w:val="16"/>
          <w:szCs w:val="16"/>
        </w:rPr>
        <w:t xml:space="preserve"> de 200 dólares (…)</w:t>
      </w:r>
      <w:r w:rsidRPr="00D067E1">
        <w:rPr>
          <w:rFonts w:ascii="Museo 300" w:hAnsi="Museo 300" w:cs="Calibri"/>
          <w:sz w:val="16"/>
          <w:szCs w:val="16"/>
        </w:rPr>
        <w:t>.</w:t>
      </w:r>
    </w:p>
    <w:p w14:paraId="31E034C0" w14:textId="12092B86" w:rsidR="00D067E1" w:rsidRDefault="00D067E1" w:rsidP="00D067E1">
      <w:pPr>
        <w:pStyle w:val="Prrafodelista"/>
        <w:ind w:left="1080" w:right="425"/>
        <w:jc w:val="both"/>
        <w:rPr>
          <w:rFonts w:ascii="Museo 300" w:eastAsia="Calibri" w:hAnsi="Museo 300" w:cs="Calibri"/>
          <w:sz w:val="16"/>
          <w:szCs w:val="16"/>
        </w:rPr>
      </w:pPr>
      <w:r>
        <w:rPr>
          <w:rFonts w:ascii="Museo 300" w:hAnsi="Museo 300" w:cs="Calibri"/>
          <w:sz w:val="16"/>
          <w:szCs w:val="16"/>
        </w:rPr>
        <w:t xml:space="preserve">No es cierta la justificación de CLESA de que no pueden ingresar a la zona por la delincuencia y amenazas, porque el 5 de enero de este año, ellos </w:t>
      </w:r>
      <w:proofErr w:type="spellStart"/>
      <w:r>
        <w:rPr>
          <w:rFonts w:ascii="Museo 300" w:hAnsi="Museo 300" w:cs="Calibri"/>
          <w:sz w:val="16"/>
          <w:szCs w:val="16"/>
        </w:rPr>
        <w:t>llegarón</w:t>
      </w:r>
      <w:proofErr w:type="spellEnd"/>
      <w:r>
        <w:rPr>
          <w:rFonts w:ascii="Museo 300" w:hAnsi="Museo 300" w:cs="Calibri"/>
          <w:sz w:val="16"/>
          <w:szCs w:val="16"/>
        </w:rPr>
        <w:t xml:space="preserve"> a desconectar la corriente de varias casa, incluyendo la </w:t>
      </w:r>
      <w:proofErr w:type="gramStart"/>
      <w:r>
        <w:rPr>
          <w:rFonts w:ascii="Museo 300" w:hAnsi="Museo 300" w:cs="Calibri"/>
          <w:sz w:val="16"/>
          <w:szCs w:val="16"/>
        </w:rPr>
        <w:t>mía.</w:t>
      </w:r>
      <w:r w:rsidRPr="00D067E1">
        <w:rPr>
          <w:rFonts w:ascii="Museo 300" w:eastAsia="Calibri" w:hAnsi="Museo 300" w:cs="Calibri"/>
          <w:sz w:val="16"/>
          <w:szCs w:val="16"/>
        </w:rPr>
        <w:t>[</w:t>
      </w:r>
      <w:proofErr w:type="gramEnd"/>
      <w:r w:rsidRPr="00D067E1">
        <w:rPr>
          <w:rFonts w:ascii="Museo 300" w:eastAsia="Calibri" w:hAnsi="Museo 300" w:cs="Calibri"/>
          <w:sz w:val="16"/>
          <w:szCs w:val="16"/>
        </w:rPr>
        <w:t>…]”.</w:t>
      </w:r>
    </w:p>
    <w:p w14:paraId="04D76CA1" w14:textId="77777777" w:rsidR="00103258" w:rsidRPr="00D067E1" w:rsidRDefault="00103258" w:rsidP="00D067E1">
      <w:pPr>
        <w:pStyle w:val="Prrafodelista"/>
        <w:ind w:left="1080" w:right="425"/>
        <w:jc w:val="both"/>
        <w:rPr>
          <w:rFonts w:ascii="Museo 300" w:hAnsi="Museo 300" w:cs="Calibri"/>
          <w:sz w:val="16"/>
          <w:szCs w:val="16"/>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428618C0" w:rsidR="003421D1" w:rsidRPr="00C461F7"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2D705079" w14:textId="77777777" w:rsidR="00C461F7" w:rsidRPr="00C53673" w:rsidRDefault="00C461F7" w:rsidP="00C461F7">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69DAA7C9"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3D4AD044"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w:t>
      </w:r>
      <w:r w:rsidR="003A3B34">
        <w:rPr>
          <w:rFonts w:ascii="Museo Sans 500" w:hAnsi="Museo Sans 500"/>
          <w:b/>
          <w:bCs/>
          <w:sz w:val="20"/>
          <w:szCs w:val="20"/>
        </w:rPr>
        <w:t>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3FBCD4EC" w:rsidR="003A6052"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4A412F5C" w14:textId="77777777" w:rsidR="005019C8" w:rsidRPr="00392E0D" w:rsidRDefault="005019C8" w:rsidP="003A6052">
      <w:pPr>
        <w:spacing w:line="0" w:lineRule="atLeast"/>
        <w:ind w:left="567"/>
        <w:jc w:val="both"/>
        <w:rPr>
          <w:rFonts w:ascii="Museo Sans 300" w:hAnsi="Museo Sans 300"/>
          <w:sz w:val="20"/>
          <w:szCs w:val="20"/>
        </w:rPr>
      </w:pPr>
    </w:p>
    <w:p w14:paraId="14D57EB3" w14:textId="41C2BD28"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66DF6E1D" w14:textId="77777777" w:rsidR="005019C8" w:rsidRPr="00392E0D" w:rsidRDefault="005019C8"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7F6665EA" w14:textId="77777777" w:rsidR="00BA3A5B" w:rsidRDefault="00BA3A5B" w:rsidP="00C446C1">
      <w:pPr>
        <w:spacing w:after="0" w:line="0" w:lineRule="atLeast"/>
        <w:ind w:left="567"/>
        <w:jc w:val="both"/>
        <w:rPr>
          <w:rFonts w:ascii="Museo Sans 300" w:hAnsi="Museo Sans 300"/>
          <w:sz w:val="20"/>
          <w:szCs w:val="20"/>
        </w:rPr>
      </w:pP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09F0264A" w14:textId="5CF9A5EB" w:rsidR="00C461F7" w:rsidRDefault="00C461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506B96">
      <w:pPr>
        <w:spacing w:line="240" w:lineRule="auto"/>
        <w:ind w:left="567"/>
        <w:jc w:val="both"/>
        <w:rPr>
          <w:rStyle w:val="normaltextrun"/>
          <w:rFonts w:ascii="Museo Sans 300" w:hAnsi="Museo Sans 300" w:cs="Segoe UI"/>
          <w:sz w:val="20"/>
          <w:szCs w:val="20"/>
          <w:lang w:eastAsia="es-SV"/>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539F11D9"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56FA4F62"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2F4C24">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w:t>
      </w:r>
      <w:r w:rsidR="00D067E1">
        <w:rPr>
          <w:rFonts w:ascii="Museo Sans 300" w:hAnsi="Museo Sans 300"/>
          <w:sz w:val="20"/>
          <w:szCs w:val="20"/>
        </w:rPr>
        <w:t xml:space="preserve"> caserío </w:t>
      </w:r>
      <w:r w:rsidR="00C425E6">
        <w:rPr>
          <w:rFonts w:ascii="Museo Sans 300" w:hAnsi="Museo Sans 300"/>
          <w:sz w:val="20"/>
          <w:szCs w:val="20"/>
        </w:rPr>
        <w:t>XXX</w:t>
      </w:r>
      <w:r w:rsidR="00D067E1">
        <w:rPr>
          <w:rFonts w:ascii="Museo Sans 300" w:hAnsi="Museo Sans 300"/>
          <w:sz w:val="20"/>
          <w:szCs w:val="20"/>
        </w:rPr>
        <w:t>,</w:t>
      </w:r>
      <w:r w:rsidR="000A7660">
        <w:rPr>
          <w:rFonts w:ascii="Museo Sans 300" w:hAnsi="Museo Sans 300"/>
          <w:sz w:val="20"/>
          <w:szCs w:val="20"/>
        </w:rPr>
        <w:t xml:space="preserve"> cantón</w:t>
      </w:r>
      <w:r w:rsidR="00D0285F">
        <w:rPr>
          <w:rFonts w:ascii="Museo Sans 300" w:hAnsi="Museo Sans 300"/>
          <w:sz w:val="20"/>
          <w:szCs w:val="20"/>
        </w:rPr>
        <w:t xml:space="preserve"> </w:t>
      </w:r>
      <w:r w:rsidR="00C425E6">
        <w:rPr>
          <w:rFonts w:ascii="Museo Sans 300" w:hAnsi="Museo Sans 300"/>
          <w:sz w:val="20"/>
          <w:szCs w:val="20"/>
        </w:rPr>
        <w:t>XXX</w:t>
      </w:r>
      <w:r w:rsidR="000A7660">
        <w:rPr>
          <w:rFonts w:ascii="Museo Sans 300" w:hAnsi="Museo Sans 300"/>
          <w:sz w:val="20"/>
          <w:szCs w:val="20"/>
        </w:rPr>
        <w:t xml:space="preserve">, municipio de </w:t>
      </w:r>
      <w:r w:rsidR="00C425E6">
        <w:rPr>
          <w:rFonts w:ascii="Museo Sans 300" w:hAnsi="Museo Sans 300"/>
          <w:sz w:val="20"/>
          <w:szCs w:val="20"/>
        </w:rPr>
        <w:t>XXX</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D600BB5"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w:t>
      </w:r>
      <w:r w:rsidR="00D0285F">
        <w:rPr>
          <w:rFonts w:ascii="Museo Sans 300" w:hAnsi="Museo Sans 300"/>
          <w:sz w:val="20"/>
          <w:szCs w:val="20"/>
        </w:rPr>
        <w:t>s</w:t>
      </w:r>
      <w:r w:rsidRPr="075A78FC">
        <w:rPr>
          <w:rFonts w:ascii="Museo Sans 300" w:hAnsi="Museo Sans 300"/>
          <w:sz w:val="20"/>
          <w:szCs w:val="20"/>
        </w:rPr>
        <w:t xml:space="preserve"> de reporte</w:t>
      </w:r>
      <w:r w:rsidR="00D0285F">
        <w:rPr>
          <w:rFonts w:ascii="Museo Sans 300" w:hAnsi="Museo Sans 300"/>
          <w:sz w:val="20"/>
          <w:szCs w:val="20"/>
        </w:rPr>
        <w:t>s</w:t>
      </w:r>
      <w:r w:rsidRPr="075A78FC">
        <w:rPr>
          <w:rFonts w:ascii="Museo Sans 300" w:hAnsi="Museo Sans 300"/>
          <w:sz w:val="20"/>
          <w:szCs w:val="20"/>
        </w:rPr>
        <w:t xml:space="preserve"> de suceso</w:t>
      </w:r>
      <w:r w:rsidR="00D0285F">
        <w:rPr>
          <w:rFonts w:ascii="Museo Sans 300" w:hAnsi="Museo Sans 300"/>
          <w:sz w:val="20"/>
          <w:szCs w:val="20"/>
        </w:rPr>
        <w:t>s</w:t>
      </w:r>
      <w:r w:rsidRPr="075A78FC">
        <w:rPr>
          <w:rFonts w:ascii="Museo Sans 300" w:hAnsi="Museo Sans 300"/>
          <w:sz w:val="20"/>
          <w:szCs w:val="20"/>
        </w:rPr>
        <w:t xml:space="preserve"> peligroso</w:t>
      </w:r>
      <w:r w:rsidR="00D0285F">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11171C39"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w:t>
      </w:r>
      <w:r w:rsidR="00D067E1">
        <w:rPr>
          <w:rFonts w:ascii="Museo Sans 300" w:hAnsi="Museo Sans 300"/>
          <w:sz w:val="20"/>
          <w:szCs w:val="20"/>
        </w:rPr>
        <w:t>la</w:t>
      </w:r>
      <w:r w:rsidRPr="00FE6895">
        <w:rPr>
          <w:rFonts w:ascii="Museo Sans 300" w:hAnsi="Museo Sans 300"/>
          <w:sz w:val="20"/>
          <w:szCs w:val="20"/>
        </w:rPr>
        <w:t xml:space="preserve"> usuari</w:t>
      </w:r>
      <w:r w:rsidR="00D067E1">
        <w:rPr>
          <w:rFonts w:ascii="Museo Sans 300" w:hAnsi="Museo Sans 300"/>
          <w:sz w:val="20"/>
          <w:szCs w:val="20"/>
        </w:rPr>
        <w:t>a</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3EA27FB1" w14:textId="77777777" w:rsidR="00D067E1" w:rsidRPr="00FE6895" w:rsidRDefault="00D067E1"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38295DA9"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 xml:space="preserve">N.° </w:t>
      </w:r>
      <w:r w:rsidR="00806FAB">
        <w:rPr>
          <w:rFonts w:ascii="Museo Sans 300" w:hAnsi="Museo Sans 300"/>
          <w:sz w:val="20"/>
          <w:szCs w:val="20"/>
        </w:rPr>
        <w:t>IT-NT-2020-12-139</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7A9E2006"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2F4C24">
        <w:rPr>
          <w:rFonts w:ascii="Museo Sans 300" w:hAnsi="Museo Sans 300"/>
          <w:sz w:val="20"/>
          <w:szCs w:val="20"/>
        </w:rPr>
        <w:t>XXX</w:t>
      </w:r>
      <w:r w:rsidR="00E6198A" w:rsidRPr="00E6198A">
        <w:rPr>
          <w:rFonts w:ascii="Museo Sans 300" w:hAnsi="Museo Sans 300"/>
          <w:sz w:val="20"/>
          <w:szCs w:val="20"/>
        </w:rPr>
        <w:t xml:space="preserve"> instalado en el</w:t>
      </w:r>
      <w:r w:rsidR="00302005">
        <w:rPr>
          <w:rFonts w:ascii="Museo Sans 300" w:hAnsi="Museo Sans 300"/>
          <w:sz w:val="20"/>
          <w:szCs w:val="20"/>
        </w:rPr>
        <w:t xml:space="preserve"> caserío </w:t>
      </w:r>
      <w:r w:rsidR="00C425E6">
        <w:rPr>
          <w:rFonts w:ascii="Museo Sans 300" w:hAnsi="Museo Sans 300"/>
          <w:sz w:val="20"/>
          <w:szCs w:val="20"/>
        </w:rPr>
        <w:t>XXX</w:t>
      </w:r>
      <w:r w:rsidR="00302005">
        <w:rPr>
          <w:rFonts w:ascii="Museo Sans 300" w:hAnsi="Museo Sans 300"/>
          <w:sz w:val="20"/>
          <w:szCs w:val="20"/>
        </w:rPr>
        <w:t>,</w:t>
      </w:r>
      <w:r w:rsidR="000A7660">
        <w:rPr>
          <w:rFonts w:ascii="Museo Sans 300" w:hAnsi="Museo Sans 300"/>
          <w:sz w:val="20"/>
          <w:szCs w:val="20"/>
        </w:rPr>
        <w:t xml:space="preserve"> cantón </w:t>
      </w:r>
      <w:r w:rsidR="00C425E6">
        <w:rPr>
          <w:rFonts w:ascii="Museo Sans 300" w:hAnsi="Museo Sans 300"/>
          <w:sz w:val="20"/>
          <w:szCs w:val="20"/>
        </w:rPr>
        <w:t>XXX</w:t>
      </w:r>
      <w:r w:rsidR="000A7660">
        <w:rPr>
          <w:rFonts w:ascii="Museo Sans 300" w:hAnsi="Museo Sans 300"/>
          <w:sz w:val="20"/>
          <w:szCs w:val="20"/>
        </w:rPr>
        <w:t xml:space="preserve">, municipio de </w:t>
      </w:r>
      <w:r w:rsidR="00C425E6">
        <w:rPr>
          <w:rFonts w:ascii="Museo Sans 300" w:hAnsi="Museo Sans 300"/>
          <w:sz w:val="20"/>
          <w:szCs w:val="20"/>
        </w:rPr>
        <w:t>XXX</w:t>
      </w:r>
      <w:r w:rsidR="000A7660">
        <w:rPr>
          <w:rFonts w:ascii="Museo Sans 300" w:hAnsi="Museo Sans 300"/>
          <w:sz w:val="20"/>
          <w:szCs w:val="20"/>
        </w:rPr>
        <w:t xml:space="preserve">, departamento de </w:t>
      </w:r>
      <w:bookmarkStart w:id="1" w:name="_GoBack"/>
      <w:r w:rsidR="00C425E6">
        <w:rPr>
          <w:rFonts w:ascii="Museo Sans 300" w:hAnsi="Museo Sans 300"/>
          <w:sz w:val="20"/>
          <w:szCs w:val="20"/>
        </w:rPr>
        <w:t>XXX</w:t>
      </w:r>
      <w:bookmarkEnd w:id="1"/>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6058AEB3" w:rsidR="00012FF3"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N.° </w:t>
      </w:r>
      <w:r w:rsidR="00806FAB">
        <w:rPr>
          <w:rFonts w:ascii="Museo Sans 300" w:hAnsi="Museo Sans 300"/>
          <w:sz w:val="20"/>
          <w:szCs w:val="20"/>
        </w:rPr>
        <w:t>IT-NT-2020-12-139</w:t>
      </w:r>
      <w:r w:rsidRPr="00C53673">
        <w:rPr>
          <w:rFonts w:ascii="Museo Sans 300" w:hAnsi="Museo Sans 300"/>
          <w:sz w:val="20"/>
          <w:szCs w:val="20"/>
        </w:rPr>
        <w:t xml:space="preserve"> determinó que la sociedad AES CLESA y Cía., S. en C. de C.V. debe de compensar a</w:t>
      </w:r>
      <w:r w:rsidR="00D067E1">
        <w:rPr>
          <w:rFonts w:ascii="Museo Sans 300" w:hAnsi="Museo Sans 300"/>
          <w:sz w:val="20"/>
          <w:szCs w:val="20"/>
        </w:rPr>
        <w:t xml:space="preserve"> la</w:t>
      </w:r>
      <w:r w:rsidR="006F29B1">
        <w:rPr>
          <w:rFonts w:ascii="Museo Sans 300" w:hAnsi="Museo Sans 300"/>
          <w:sz w:val="20"/>
          <w:szCs w:val="20"/>
        </w:rPr>
        <w:t xml:space="preserve"> usuari</w:t>
      </w:r>
      <w:r w:rsidR="00D067E1">
        <w:rPr>
          <w:rFonts w:ascii="Museo Sans 300" w:hAnsi="Museo Sans 300"/>
          <w:sz w:val="20"/>
          <w:szCs w:val="20"/>
        </w:rPr>
        <w:t>a</w:t>
      </w:r>
      <w:r w:rsidRPr="00C53673">
        <w:rPr>
          <w:rFonts w:ascii="Museo Sans 300" w:hAnsi="Museo Sans 300"/>
          <w:sz w:val="20"/>
          <w:szCs w:val="20"/>
        </w:rPr>
        <w:t xml:space="preserve"> por incumplimiento a la gestión comercial en el suministro instalado en el </w:t>
      </w:r>
      <w:r w:rsidR="00D067E1">
        <w:rPr>
          <w:rFonts w:ascii="Museo Sans 300" w:hAnsi="Museo Sans 300"/>
          <w:sz w:val="20"/>
          <w:szCs w:val="20"/>
        </w:rPr>
        <w:t xml:space="preserve">caserío </w:t>
      </w:r>
      <w:r w:rsidR="00C425E6">
        <w:rPr>
          <w:rFonts w:ascii="Museo Sans 300" w:hAnsi="Museo Sans 300"/>
          <w:sz w:val="20"/>
          <w:szCs w:val="20"/>
        </w:rPr>
        <w:t>XXX</w:t>
      </w:r>
      <w:r w:rsidR="00D067E1">
        <w:rPr>
          <w:rFonts w:ascii="Museo Sans 300" w:hAnsi="Museo Sans 300"/>
          <w:sz w:val="20"/>
          <w:szCs w:val="20"/>
        </w:rPr>
        <w:t xml:space="preserve">, </w:t>
      </w:r>
      <w:r w:rsidRPr="00C53673">
        <w:rPr>
          <w:rFonts w:ascii="Museo Sans 300" w:hAnsi="Museo Sans 300"/>
          <w:sz w:val="20"/>
          <w:szCs w:val="20"/>
        </w:rPr>
        <w:t>cantón</w:t>
      </w:r>
      <w:r w:rsidR="00D0285F">
        <w:rPr>
          <w:rFonts w:ascii="Museo Sans 300" w:hAnsi="Museo Sans 300"/>
          <w:sz w:val="20"/>
          <w:szCs w:val="20"/>
        </w:rPr>
        <w:t xml:space="preserve"> </w:t>
      </w:r>
      <w:r w:rsidR="00C425E6">
        <w:rPr>
          <w:rFonts w:ascii="Museo Sans 300" w:hAnsi="Museo Sans 300"/>
          <w:sz w:val="20"/>
          <w:szCs w:val="20"/>
        </w:rPr>
        <w:t>XXX</w:t>
      </w:r>
      <w:r w:rsidRPr="00C53673">
        <w:rPr>
          <w:rFonts w:ascii="Museo Sans 300" w:hAnsi="Museo Sans 300"/>
          <w:sz w:val="20"/>
          <w:szCs w:val="20"/>
        </w:rPr>
        <w:t xml:space="preserve">, municipio de </w:t>
      </w:r>
      <w:r w:rsidR="00C425E6">
        <w:rPr>
          <w:rFonts w:ascii="Museo Sans 300" w:hAnsi="Museo Sans 300"/>
          <w:sz w:val="20"/>
          <w:szCs w:val="20"/>
        </w:rPr>
        <w:t>XXX</w:t>
      </w:r>
      <w:r w:rsidRPr="00C53673">
        <w:rPr>
          <w:rFonts w:ascii="Museo Sans 300" w:hAnsi="Museo Sans 300"/>
          <w:sz w:val="20"/>
          <w:szCs w:val="20"/>
        </w:rPr>
        <w:t xml:space="preserve">, departamento de </w:t>
      </w:r>
      <w:r w:rsidR="00C425E6">
        <w:rPr>
          <w:rFonts w:ascii="Museo Sans 300" w:hAnsi="Museo Sans 300"/>
          <w:sz w:val="20"/>
          <w:szCs w:val="20"/>
        </w:rPr>
        <w:t>XXX</w:t>
      </w:r>
      <w:r w:rsidRPr="00C53673">
        <w:rPr>
          <w:rFonts w:ascii="Museo Sans 300" w:hAnsi="Museo Sans 300"/>
          <w:sz w:val="20"/>
          <w:szCs w:val="20"/>
        </w:rPr>
        <w:t xml:space="preserve">, por la cantidad de </w:t>
      </w:r>
      <w:r w:rsidR="004B4930">
        <w:rPr>
          <w:rFonts w:ascii="Museo Sans 300" w:hAnsi="Museo Sans 300"/>
          <w:sz w:val="20"/>
          <w:szCs w:val="20"/>
        </w:rPr>
        <w:t>UN</w:t>
      </w:r>
      <w:r w:rsidRPr="00C53673">
        <w:rPr>
          <w:rFonts w:ascii="Museo Sans 300" w:hAnsi="Museo Sans 300"/>
          <w:sz w:val="20"/>
          <w:szCs w:val="20"/>
        </w:rPr>
        <w:t xml:space="preserve"> </w:t>
      </w:r>
      <w:r w:rsidR="004B4930">
        <w:rPr>
          <w:rFonts w:ascii="Museo Sans 300" w:hAnsi="Museo Sans 300"/>
          <w:sz w:val="20"/>
          <w:szCs w:val="20"/>
        </w:rPr>
        <w:t>11</w:t>
      </w:r>
      <w:r w:rsidRPr="00C53673">
        <w:rPr>
          <w:rFonts w:ascii="Museo Sans 300" w:hAnsi="Museo Sans 300"/>
          <w:sz w:val="20"/>
          <w:szCs w:val="20"/>
        </w:rPr>
        <w:t xml:space="preserve">/100 DÓLAR DE LOS ESTADOS UNIDOS DE AMÉRICA (USD </w:t>
      </w:r>
      <w:r w:rsidR="00D0285F">
        <w:rPr>
          <w:rFonts w:ascii="Museo Sans 300" w:hAnsi="Museo Sans 300"/>
          <w:sz w:val="20"/>
          <w:szCs w:val="20"/>
        </w:rPr>
        <w:t>1</w:t>
      </w:r>
      <w:r w:rsidR="004B4930">
        <w:rPr>
          <w:rFonts w:ascii="Museo Sans 300" w:hAnsi="Museo Sans 300"/>
          <w:sz w:val="20"/>
          <w:szCs w:val="20"/>
        </w:rPr>
        <w:t>.11</w:t>
      </w:r>
      <w:r w:rsidRPr="00C53673">
        <w:rPr>
          <w:rFonts w:ascii="Museo Sans 300" w:hAnsi="Museo Sans 300"/>
          <w:sz w:val="20"/>
          <w:szCs w:val="20"/>
        </w:rPr>
        <w:t>)</w:t>
      </w:r>
      <w:r w:rsidR="00FD7BD8">
        <w:rPr>
          <w:rFonts w:ascii="Museo Sans 300" w:hAnsi="Museo Sans 300"/>
          <w:sz w:val="20"/>
          <w:szCs w:val="20"/>
        </w:rPr>
        <w:t>.</w:t>
      </w:r>
    </w:p>
    <w:p w14:paraId="3A738B77" w14:textId="12F0DB40"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6CCB5A6"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18575CF8" w14:textId="5136BB6A"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67DC59A0" w14:textId="77777777" w:rsidR="00991A47" w:rsidRPr="00991A47" w:rsidRDefault="00991A47" w:rsidP="00991A47">
      <w:pPr>
        <w:pStyle w:val="Prrafodelista"/>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2FA82428" w:rsidR="003A6052"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302005">
        <w:rPr>
          <w:rFonts w:ascii="Museo Sans 300" w:hAnsi="Museo Sans 300"/>
          <w:sz w:val="20"/>
          <w:szCs w:val="20"/>
        </w:rPr>
        <w:t>la</w:t>
      </w:r>
      <w:r w:rsidR="001B15D4">
        <w:rPr>
          <w:rFonts w:ascii="Museo Sans 300" w:hAnsi="Museo Sans 300"/>
          <w:sz w:val="20"/>
          <w:szCs w:val="20"/>
        </w:rPr>
        <w:t xml:space="preserve"> usuari</w:t>
      </w:r>
      <w:r w:rsidR="00302005">
        <w:rPr>
          <w:rFonts w:ascii="Museo Sans 300" w:hAnsi="Museo Sans 300"/>
          <w:sz w:val="20"/>
          <w:szCs w:val="20"/>
        </w:rPr>
        <w:t>a</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41A443CC" w14:textId="55C9BE3A" w:rsidR="00D0285F" w:rsidRDefault="00D0285F" w:rsidP="003A6052">
      <w:pPr>
        <w:tabs>
          <w:tab w:val="left" w:pos="284"/>
        </w:tabs>
        <w:spacing w:after="0" w:line="0" w:lineRule="atLeast"/>
        <w:ind w:left="567"/>
        <w:jc w:val="both"/>
        <w:rPr>
          <w:rFonts w:ascii="Museo Sans 300" w:hAnsi="Museo Sans 300"/>
          <w:sz w:val="20"/>
          <w:szCs w:val="20"/>
        </w:rPr>
      </w:pP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4CBD4A3E"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2F4C24">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w:t>
      </w:r>
      <w:r w:rsidR="000A7660">
        <w:rPr>
          <w:rFonts w:ascii="Museo Sans 300" w:hAnsi="Museo Sans 300"/>
          <w:sz w:val="20"/>
          <w:szCs w:val="20"/>
        </w:rPr>
        <w:t xml:space="preserve"> </w:t>
      </w:r>
      <w:r w:rsidR="004B4930">
        <w:rPr>
          <w:rFonts w:ascii="Museo Sans 300" w:hAnsi="Museo Sans 300"/>
          <w:sz w:val="20"/>
          <w:szCs w:val="20"/>
        </w:rPr>
        <w:t xml:space="preserve">caserío </w:t>
      </w:r>
      <w:r w:rsidR="00C425E6">
        <w:rPr>
          <w:rFonts w:ascii="Museo Sans 300" w:hAnsi="Museo Sans 300"/>
          <w:sz w:val="20"/>
          <w:szCs w:val="20"/>
        </w:rPr>
        <w:t>XXX</w:t>
      </w:r>
      <w:r w:rsidR="004B4930">
        <w:rPr>
          <w:rFonts w:ascii="Museo Sans 300" w:hAnsi="Museo Sans 300"/>
          <w:sz w:val="20"/>
          <w:szCs w:val="20"/>
        </w:rPr>
        <w:t xml:space="preserve">, </w:t>
      </w:r>
      <w:r w:rsidR="000A7660">
        <w:rPr>
          <w:rFonts w:ascii="Museo Sans 300" w:hAnsi="Museo Sans 300"/>
          <w:sz w:val="20"/>
          <w:szCs w:val="20"/>
        </w:rPr>
        <w:t>cantón</w:t>
      </w:r>
      <w:r w:rsidR="00D0285F">
        <w:rPr>
          <w:rFonts w:ascii="Museo Sans 300" w:hAnsi="Museo Sans 300"/>
          <w:sz w:val="20"/>
          <w:szCs w:val="20"/>
        </w:rPr>
        <w:t xml:space="preserve"> </w:t>
      </w:r>
      <w:r w:rsidR="00C425E6">
        <w:rPr>
          <w:rFonts w:ascii="Museo Sans 300" w:hAnsi="Museo Sans 300"/>
          <w:sz w:val="20"/>
          <w:szCs w:val="20"/>
        </w:rPr>
        <w:t>XXX</w:t>
      </w:r>
      <w:r w:rsidR="00D0285F">
        <w:rPr>
          <w:rFonts w:ascii="Museo Sans 300" w:hAnsi="Museo Sans 300"/>
          <w:sz w:val="20"/>
          <w:szCs w:val="20"/>
        </w:rPr>
        <w:t>,</w:t>
      </w:r>
      <w:r w:rsidR="000A7660">
        <w:rPr>
          <w:rFonts w:ascii="Museo Sans 300" w:hAnsi="Museo Sans 300"/>
          <w:sz w:val="20"/>
          <w:szCs w:val="20"/>
        </w:rPr>
        <w:t xml:space="preserve"> municipio de </w:t>
      </w:r>
      <w:r w:rsidR="00C425E6">
        <w:rPr>
          <w:rFonts w:ascii="Museo Sans 300" w:hAnsi="Museo Sans 300"/>
          <w:sz w:val="20"/>
          <w:szCs w:val="20"/>
        </w:rPr>
        <w:t>XXX</w:t>
      </w:r>
      <w:r w:rsidR="000A7660">
        <w:rPr>
          <w:rFonts w:ascii="Museo Sans 300" w:hAnsi="Museo Sans 300"/>
          <w:sz w:val="20"/>
          <w:szCs w:val="20"/>
        </w:rPr>
        <w:t xml:space="preserve">, departamento de </w:t>
      </w:r>
      <w:r w:rsidR="00C425E6">
        <w:rPr>
          <w:rFonts w:ascii="Museo Sans 300" w:hAnsi="Museo Sans 300"/>
          <w:sz w:val="20"/>
          <w:szCs w:val="20"/>
        </w:rPr>
        <w:t>XXX</w:t>
      </w:r>
      <w:r w:rsidR="001B15D4">
        <w:rPr>
          <w:rFonts w:ascii="Museo Sans 300" w:hAnsi="Museo Sans 300"/>
          <w:sz w:val="20"/>
          <w:szCs w:val="20"/>
        </w:rPr>
        <w:t>, donde se encuentra el inmueble propiedad de</w:t>
      </w:r>
      <w:r w:rsidR="004B4930">
        <w:rPr>
          <w:rFonts w:ascii="Museo Sans 300" w:hAnsi="Museo Sans 300"/>
          <w:sz w:val="20"/>
          <w:szCs w:val="20"/>
        </w:rPr>
        <w:t xml:space="preserve"> la señora </w:t>
      </w:r>
      <w:r w:rsidR="002F4C24">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CF48AE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B4930">
        <w:rPr>
          <w:rFonts w:ascii="Museo Sans 300" w:hAnsi="Museo Sans 300"/>
          <w:sz w:val="20"/>
          <w:szCs w:val="20"/>
        </w:rPr>
        <w:t>la</w:t>
      </w:r>
      <w:r w:rsidR="00DB3D83">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4B4930">
        <w:rPr>
          <w:rFonts w:ascii="Museo Sans 300" w:hAnsi="Museo Sans 300"/>
          <w:sz w:val="20"/>
          <w:szCs w:val="20"/>
        </w:rPr>
        <w:t>la</w:t>
      </w:r>
      <w:r w:rsidR="00DB3D83">
        <w:rPr>
          <w:rFonts w:ascii="Museo Sans 300" w:hAnsi="Museo Sans 300"/>
          <w:sz w:val="20"/>
          <w:szCs w:val="20"/>
        </w:rPr>
        <w:t xml:space="preserve"> usuari</w:t>
      </w:r>
      <w:r w:rsidR="004B4930">
        <w:rPr>
          <w:rFonts w:ascii="Museo Sans 300" w:hAnsi="Museo Sans 300"/>
          <w:sz w:val="20"/>
          <w:szCs w:val="20"/>
        </w:rPr>
        <w:t>a</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254D314A"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w:t>
      </w:r>
      <w:r w:rsidR="004B4930">
        <w:rPr>
          <w:rFonts w:ascii="Museo Sans 300" w:hAnsi="Museo Sans 300"/>
          <w:sz w:val="20"/>
          <w:szCs w:val="20"/>
        </w:rPr>
        <w:t xml:space="preserve"> la usuaria</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44EBC536" w:rsidR="003A6052" w:rsidRPr="0016111E" w:rsidRDefault="003A6052" w:rsidP="00506B96">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2454FC51" w:rsidR="003A6052" w:rsidRPr="0016111E"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C7915">
        <w:rPr>
          <w:rFonts w:ascii="Museo Sans 300" w:hAnsi="Museo Sans 300"/>
          <w:sz w:val="20"/>
          <w:szCs w:val="20"/>
        </w:rPr>
        <w:t xml:space="preserve">N.° </w:t>
      </w:r>
      <w:r w:rsidR="00806FAB">
        <w:rPr>
          <w:rFonts w:ascii="Museo Sans 300" w:hAnsi="Museo Sans 300"/>
          <w:sz w:val="20"/>
          <w:szCs w:val="20"/>
        </w:rPr>
        <w:t>IT-NT-2020-12-139</w:t>
      </w:r>
      <w:r w:rsidRPr="009C7915">
        <w:rPr>
          <w:rFonts w:ascii="Museo Sans 300" w:hAnsi="Museo Sans 300"/>
          <w:sz w:val="20"/>
          <w:szCs w:val="20"/>
        </w:rPr>
        <w:t xml:space="preserve">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w:t>
      </w:r>
      <w:r w:rsidR="007E1B17">
        <w:rPr>
          <w:rFonts w:ascii="Museo Sans 300" w:hAnsi="Museo Sans 300"/>
          <w:sz w:val="20"/>
          <w:szCs w:val="20"/>
        </w:rPr>
        <w:t xml:space="preserve"> la</w:t>
      </w:r>
      <w:r w:rsidR="00D0285F">
        <w:rPr>
          <w:rFonts w:ascii="Museo Sans 300" w:hAnsi="Museo Sans 300"/>
          <w:sz w:val="20"/>
          <w:szCs w:val="20"/>
        </w:rPr>
        <w:t xml:space="preserve"> señor</w:t>
      </w:r>
      <w:r w:rsidR="007E1B17">
        <w:rPr>
          <w:rFonts w:ascii="Museo Sans 300" w:hAnsi="Museo Sans 300"/>
          <w:sz w:val="20"/>
          <w:szCs w:val="20"/>
        </w:rPr>
        <w:t>a</w:t>
      </w:r>
      <w:r w:rsidR="001743AD">
        <w:rPr>
          <w:rFonts w:ascii="Museo Sans 300" w:hAnsi="Museo Sans 300"/>
          <w:sz w:val="20"/>
          <w:szCs w:val="20"/>
        </w:rPr>
        <w:t xml:space="preserve"> </w:t>
      </w:r>
      <w:r w:rsidR="002F4C24">
        <w:rPr>
          <w:rFonts w:ascii="Museo Sans 300" w:hAnsi="Museo Sans 300"/>
          <w:sz w:val="20"/>
          <w:szCs w:val="20"/>
        </w:rPr>
        <w:t>XXX</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34FE7A08" w14:textId="7165D377" w:rsidR="00DB3D83" w:rsidRDefault="007775AE" w:rsidP="00DB3D83">
      <w:pPr>
        <w:tabs>
          <w:tab w:val="left" w:pos="284"/>
        </w:tabs>
        <w:spacing w:after="0" w:line="240" w:lineRule="auto"/>
        <w:ind w:left="567"/>
        <w:jc w:val="both"/>
        <w:rPr>
          <w:rFonts w:ascii="Museo Sans 300" w:hAnsi="Museo Sans 300"/>
          <w:sz w:val="20"/>
          <w:szCs w:val="20"/>
        </w:rPr>
      </w:pPr>
      <w:r w:rsidRPr="009C7915">
        <w:rPr>
          <w:rFonts w:ascii="Museo Sans 300" w:hAnsi="Museo Sans 300"/>
          <w:sz w:val="20"/>
          <w:szCs w:val="20"/>
        </w:rPr>
        <w:t xml:space="preserve">Esta institución se adhiere a lo establecido en dicho informe, debiendo establecer </w:t>
      </w:r>
      <w:r w:rsidR="00F80581" w:rsidRPr="009C7915">
        <w:rPr>
          <w:rFonts w:ascii="Museo Sans 300" w:hAnsi="Museo Sans 300"/>
          <w:sz w:val="20"/>
          <w:szCs w:val="20"/>
        </w:rPr>
        <w:t>que</w:t>
      </w:r>
      <w:r w:rsidR="003A6052" w:rsidRPr="009C7915">
        <w:rPr>
          <w:rFonts w:ascii="Museo Sans 300" w:hAnsi="Museo Sans 300"/>
          <w:sz w:val="20"/>
          <w:szCs w:val="20"/>
        </w:rPr>
        <w:t xml:space="preserve"> la sociedad AES CLESA y Cía., S. en C. de C.V. debe</w:t>
      </w:r>
      <w:r w:rsidR="00F80581" w:rsidRPr="009C7915">
        <w:rPr>
          <w:rFonts w:ascii="Museo Sans 300" w:hAnsi="Museo Sans 300"/>
          <w:sz w:val="20"/>
          <w:szCs w:val="20"/>
        </w:rPr>
        <w:t xml:space="preserve"> de compensar a</w:t>
      </w:r>
      <w:r w:rsidR="004B4930">
        <w:rPr>
          <w:rFonts w:ascii="Museo Sans 300" w:hAnsi="Museo Sans 300"/>
          <w:sz w:val="20"/>
          <w:szCs w:val="20"/>
        </w:rPr>
        <w:t xml:space="preserve"> la usuaria</w:t>
      </w:r>
      <w:r w:rsidR="003A6052" w:rsidRPr="009C7915">
        <w:rPr>
          <w:rFonts w:ascii="Museo Sans 300" w:hAnsi="Museo Sans 300"/>
          <w:sz w:val="20"/>
          <w:szCs w:val="20"/>
        </w:rPr>
        <w:t xml:space="preserve"> por incumplimiento a la gestión comercial en</w:t>
      </w:r>
      <w:r w:rsidR="00DB3D83" w:rsidRPr="009C7915">
        <w:rPr>
          <w:rFonts w:ascii="Museo Sans 300" w:hAnsi="Museo Sans 300"/>
          <w:sz w:val="20"/>
          <w:szCs w:val="20"/>
        </w:rPr>
        <w:t xml:space="preserve"> el</w:t>
      </w:r>
      <w:r w:rsidR="003645A6" w:rsidRPr="009C7915">
        <w:rPr>
          <w:rFonts w:ascii="Museo Sans 300" w:hAnsi="Museo Sans 300"/>
          <w:sz w:val="20"/>
          <w:szCs w:val="20"/>
        </w:rPr>
        <w:t xml:space="preserve"> suministro</w:t>
      </w:r>
      <w:r w:rsidR="00DB3D83" w:rsidRPr="009C7915">
        <w:rPr>
          <w:rFonts w:ascii="Museo Sans 300" w:hAnsi="Museo Sans 300"/>
          <w:sz w:val="20"/>
          <w:szCs w:val="20"/>
        </w:rPr>
        <w:t xml:space="preserve"> </w:t>
      </w:r>
      <w:r w:rsidR="00D11654" w:rsidRPr="009C7915">
        <w:rPr>
          <w:rFonts w:ascii="Museo Sans 300" w:hAnsi="Museo Sans 300"/>
          <w:sz w:val="20"/>
          <w:szCs w:val="20"/>
        </w:rPr>
        <w:t>instalado</w:t>
      </w:r>
      <w:r w:rsidR="00DB3D83" w:rsidRPr="009C7915">
        <w:rPr>
          <w:rFonts w:ascii="Museo Sans 300" w:hAnsi="Museo Sans 300"/>
          <w:sz w:val="20"/>
          <w:szCs w:val="20"/>
        </w:rPr>
        <w:t xml:space="preserve"> en el</w:t>
      </w:r>
      <w:r w:rsidR="000A7660" w:rsidRPr="009C7915">
        <w:rPr>
          <w:rFonts w:ascii="Museo Sans 300" w:hAnsi="Museo Sans 300"/>
          <w:sz w:val="20"/>
          <w:szCs w:val="20"/>
        </w:rPr>
        <w:t xml:space="preserve"> </w:t>
      </w:r>
      <w:r w:rsidR="004B4930">
        <w:rPr>
          <w:rFonts w:ascii="Museo Sans 300" w:hAnsi="Museo Sans 300"/>
          <w:sz w:val="20"/>
          <w:szCs w:val="20"/>
        </w:rPr>
        <w:t xml:space="preserve">caserío </w:t>
      </w:r>
      <w:r w:rsidR="00C425E6">
        <w:rPr>
          <w:rFonts w:ascii="Museo Sans 300" w:hAnsi="Museo Sans 300"/>
          <w:sz w:val="20"/>
          <w:szCs w:val="20"/>
        </w:rPr>
        <w:t>XXX</w:t>
      </w:r>
      <w:r w:rsidR="004B4930">
        <w:rPr>
          <w:rFonts w:ascii="Museo Sans 300" w:hAnsi="Museo Sans 300"/>
          <w:sz w:val="20"/>
          <w:szCs w:val="20"/>
        </w:rPr>
        <w:t xml:space="preserve">, </w:t>
      </w:r>
      <w:r w:rsidR="000A7660" w:rsidRPr="009C7915">
        <w:rPr>
          <w:rFonts w:ascii="Museo Sans 300" w:hAnsi="Museo Sans 300"/>
          <w:sz w:val="20"/>
          <w:szCs w:val="20"/>
        </w:rPr>
        <w:t>cantón</w:t>
      </w:r>
      <w:r w:rsidR="00D0285F">
        <w:rPr>
          <w:rFonts w:ascii="Museo Sans 300" w:hAnsi="Museo Sans 300"/>
          <w:sz w:val="20"/>
          <w:szCs w:val="20"/>
        </w:rPr>
        <w:t xml:space="preserve"> </w:t>
      </w:r>
      <w:r w:rsidR="00C425E6">
        <w:rPr>
          <w:rFonts w:ascii="Museo Sans 300" w:hAnsi="Museo Sans 300"/>
          <w:sz w:val="20"/>
          <w:szCs w:val="20"/>
        </w:rPr>
        <w:t>XXX</w:t>
      </w:r>
      <w:r w:rsidR="000A7660" w:rsidRPr="009C7915">
        <w:rPr>
          <w:rFonts w:ascii="Museo Sans 300" w:hAnsi="Museo Sans 300"/>
          <w:sz w:val="20"/>
          <w:szCs w:val="20"/>
        </w:rPr>
        <w:t xml:space="preserve">, municipio de </w:t>
      </w:r>
      <w:r w:rsidR="00C425E6">
        <w:rPr>
          <w:rFonts w:ascii="Museo Sans 300" w:hAnsi="Museo Sans 300"/>
          <w:sz w:val="20"/>
          <w:szCs w:val="20"/>
        </w:rPr>
        <w:t>XXX</w:t>
      </w:r>
      <w:r w:rsidR="000A7660" w:rsidRPr="009C7915">
        <w:rPr>
          <w:rFonts w:ascii="Museo Sans 300" w:hAnsi="Museo Sans 300"/>
          <w:sz w:val="20"/>
          <w:szCs w:val="20"/>
        </w:rPr>
        <w:t xml:space="preserve">, departamento de </w:t>
      </w:r>
      <w:r w:rsidR="00C425E6">
        <w:rPr>
          <w:rFonts w:ascii="Museo Sans 300" w:hAnsi="Museo Sans 300"/>
          <w:sz w:val="20"/>
          <w:szCs w:val="20"/>
        </w:rPr>
        <w:t>XXX</w:t>
      </w:r>
      <w:r w:rsidR="00DB3D83" w:rsidRPr="009C7915">
        <w:rPr>
          <w:rFonts w:ascii="Museo Sans 300" w:hAnsi="Museo Sans 300"/>
          <w:sz w:val="20"/>
          <w:szCs w:val="20"/>
        </w:rPr>
        <w:t xml:space="preserve">, </w:t>
      </w:r>
      <w:r w:rsidR="00F80581" w:rsidRPr="009C7915">
        <w:rPr>
          <w:rFonts w:ascii="Museo Sans 300" w:hAnsi="Museo Sans 300"/>
          <w:sz w:val="20"/>
          <w:szCs w:val="20"/>
        </w:rPr>
        <w:t xml:space="preserve">la cantidad de </w:t>
      </w:r>
      <w:r w:rsidR="004B4930">
        <w:rPr>
          <w:rFonts w:ascii="Museo Sans 300" w:hAnsi="Museo Sans 300"/>
          <w:sz w:val="20"/>
          <w:szCs w:val="20"/>
        </w:rPr>
        <w:t>UN</w:t>
      </w:r>
      <w:r w:rsidR="00F80581" w:rsidRPr="009C7915">
        <w:rPr>
          <w:rFonts w:ascii="Museo Sans 300" w:hAnsi="Museo Sans 300"/>
          <w:sz w:val="20"/>
          <w:szCs w:val="20"/>
        </w:rPr>
        <w:t xml:space="preserve"> </w:t>
      </w:r>
      <w:r w:rsidR="004B4930">
        <w:rPr>
          <w:rFonts w:ascii="Museo Sans 300" w:hAnsi="Museo Sans 300"/>
          <w:sz w:val="20"/>
          <w:szCs w:val="20"/>
        </w:rPr>
        <w:t>11</w:t>
      </w:r>
      <w:r w:rsidR="00F80581" w:rsidRPr="009C7915">
        <w:rPr>
          <w:rFonts w:ascii="Museo Sans 300" w:hAnsi="Museo Sans 300"/>
          <w:sz w:val="20"/>
          <w:szCs w:val="20"/>
        </w:rPr>
        <w:t xml:space="preserve">/100 DÓLAR DE LOS ESTADOS UNIDOS DE AMÉRICA (USD </w:t>
      </w:r>
      <w:r w:rsidR="00D0285F">
        <w:rPr>
          <w:rFonts w:ascii="Museo Sans 300" w:hAnsi="Museo Sans 300"/>
          <w:sz w:val="20"/>
          <w:szCs w:val="20"/>
        </w:rPr>
        <w:t>1</w:t>
      </w:r>
      <w:r w:rsidR="004B4930">
        <w:rPr>
          <w:rFonts w:ascii="Museo Sans 300" w:hAnsi="Museo Sans 300"/>
          <w:sz w:val="20"/>
          <w:szCs w:val="20"/>
        </w:rPr>
        <w:t>.11</w:t>
      </w:r>
      <w:r w:rsidR="00F80581" w:rsidRPr="009C7915">
        <w:rPr>
          <w:rFonts w:ascii="Museo Sans 300" w:hAnsi="Museo Sans 300"/>
          <w:sz w:val="20"/>
          <w:szCs w:val="20"/>
        </w:rPr>
        <w:t>)</w:t>
      </w:r>
      <w:r w:rsidRPr="009C7915">
        <w:rPr>
          <w:rFonts w:ascii="Museo Sans 300" w:hAnsi="Museo Sans 300"/>
          <w:sz w:val="20"/>
          <w:szCs w:val="20"/>
        </w:rPr>
        <w:t>.</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DC4B613" w14:textId="4A68FF9D" w:rsidR="003A6052" w:rsidRPr="007A2E30" w:rsidRDefault="003A6052" w:rsidP="007A2E30">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r w:rsidR="007A2E30">
        <w:rPr>
          <w:rFonts w:ascii="Museo Sans 300" w:hAnsi="Museo Sans 300"/>
          <w:sz w:val="20"/>
          <w:szCs w:val="20"/>
        </w:rPr>
        <w:t xml:space="preserve"> </w:t>
      </w:r>
      <w:r w:rsidRPr="007A2E30">
        <w:rPr>
          <w:rFonts w:ascii="Museo Sans 300" w:hAnsi="Museo Sans 300"/>
          <w:sz w:val="20"/>
          <w:szCs w:val="20"/>
        </w:rPr>
        <w:t>Debe precisarse que este requerimiento se ha efectuado en casos anteriores, y a pesar de ello, se con</w:t>
      </w:r>
      <w:r w:rsidR="00AB143C" w:rsidRPr="007A2E30">
        <w:rPr>
          <w:rFonts w:ascii="Museo Sans 300" w:hAnsi="Museo Sans 300"/>
          <w:sz w:val="20"/>
          <w:szCs w:val="20"/>
        </w:rPr>
        <w:t>tinúan dando acumulaciones que,</w:t>
      </w:r>
      <w:r w:rsidRPr="007A2E30">
        <w:rPr>
          <w:rFonts w:ascii="Museo Sans 300" w:hAnsi="Museo Sans 300"/>
          <w:sz w:val="20"/>
          <w:szCs w:val="20"/>
        </w:rPr>
        <w:t xml:space="preserve"> </w:t>
      </w:r>
      <w:r w:rsidR="7877BA6A" w:rsidRPr="007A2E30">
        <w:rPr>
          <w:rFonts w:ascii="Museo Sans 300" w:hAnsi="Museo Sans 300"/>
          <w:sz w:val="20"/>
          <w:szCs w:val="20"/>
        </w:rPr>
        <w:t xml:space="preserve">que </w:t>
      </w:r>
      <w:r w:rsidRPr="007A2E30">
        <w:rPr>
          <w:rFonts w:ascii="Museo Sans 300" w:hAnsi="Museo Sans 300"/>
          <w:sz w:val="20"/>
          <w:szCs w:val="20"/>
        </w:rPr>
        <w:t>conlleva</w:t>
      </w:r>
      <w:r w:rsidR="3A36D4C8" w:rsidRPr="007A2E30">
        <w:rPr>
          <w:rFonts w:ascii="Museo Sans 300" w:hAnsi="Museo Sans 300"/>
          <w:sz w:val="20"/>
          <w:szCs w:val="20"/>
        </w:rPr>
        <w:t>n</w:t>
      </w:r>
      <w:r w:rsidRPr="007A2E30">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75864F29"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 xml:space="preserve">N.° </w:t>
      </w:r>
      <w:r w:rsidR="00806FAB">
        <w:rPr>
          <w:rFonts w:ascii="Museo Sans 300" w:eastAsia="Arial Unicode MS" w:hAnsi="Museo Sans 300"/>
          <w:sz w:val="20"/>
          <w:szCs w:val="20"/>
        </w:rPr>
        <w:t>IT-NT-2020-12-139</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27BD4D48"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2F4C24">
        <w:rPr>
          <w:rFonts w:ascii="Museo Sans 300" w:hAnsi="Museo Sans 300"/>
          <w:sz w:val="20"/>
          <w:szCs w:val="20"/>
          <w:lang w:val="es-SV"/>
        </w:rPr>
        <w:t>XXX</w:t>
      </w:r>
      <w:r w:rsidR="004A56C0" w:rsidRPr="00235C4D">
        <w:rPr>
          <w:rFonts w:ascii="Museo Sans 300" w:hAnsi="Museo Sans 300"/>
          <w:sz w:val="20"/>
          <w:szCs w:val="20"/>
        </w:rPr>
        <w:t xml:space="preserve"> instalado en el</w:t>
      </w:r>
      <w:r w:rsidR="00D0285F">
        <w:rPr>
          <w:rFonts w:ascii="Museo Sans 300" w:hAnsi="Museo Sans 300"/>
          <w:sz w:val="20"/>
          <w:szCs w:val="20"/>
        </w:rPr>
        <w:t xml:space="preserve"> </w:t>
      </w:r>
      <w:r w:rsidR="004B4930">
        <w:rPr>
          <w:rFonts w:ascii="Museo Sans 300" w:hAnsi="Museo Sans 300"/>
          <w:sz w:val="20"/>
          <w:szCs w:val="20"/>
        </w:rPr>
        <w:t xml:space="preserve">caserío </w:t>
      </w:r>
      <w:r w:rsidR="00C425E6">
        <w:rPr>
          <w:rFonts w:ascii="Museo Sans 300" w:hAnsi="Museo Sans 300"/>
          <w:sz w:val="20"/>
          <w:szCs w:val="20"/>
        </w:rPr>
        <w:t>XXX</w:t>
      </w:r>
      <w:r w:rsidR="004B4930">
        <w:rPr>
          <w:rFonts w:ascii="Museo Sans 300" w:hAnsi="Museo Sans 300"/>
          <w:sz w:val="20"/>
          <w:szCs w:val="20"/>
        </w:rPr>
        <w:t xml:space="preserve">, </w:t>
      </w:r>
      <w:r w:rsidR="000A7660">
        <w:rPr>
          <w:rFonts w:ascii="Museo Sans 300" w:hAnsi="Museo Sans 300"/>
          <w:sz w:val="20"/>
          <w:szCs w:val="20"/>
        </w:rPr>
        <w:t>cantón</w:t>
      </w:r>
      <w:r w:rsidR="00D0285F">
        <w:rPr>
          <w:rFonts w:ascii="Museo Sans 300" w:hAnsi="Museo Sans 300"/>
          <w:sz w:val="20"/>
          <w:szCs w:val="20"/>
        </w:rPr>
        <w:t xml:space="preserve"> </w:t>
      </w:r>
      <w:r w:rsidR="00C425E6">
        <w:rPr>
          <w:rFonts w:ascii="Museo Sans 300" w:hAnsi="Museo Sans 300"/>
          <w:sz w:val="20"/>
          <w:szCs w:val="20"/>
        </w:rPr>
        <w:t>XXX</w:t>
      </w:r>
      <w:r w:rsidR="000A7660">
        <w:rPr>
          <w:rFonts w:ascii="Museo Sans 300" w:hAnsi="Museo Sans 300"/>
          <w:sz w:val="20"/>
          <w:szCs w:val="20"/>
        </w:rPr>
        <w:t xml:space="preserve">, municipio de </w:t>
      </w:r>
      <w:r w:rsidR="00C425E6">
        <w:rPr>
          <w:rFonts w:ascii="Museo Sans 300" w:hAnsi="Museo Sans 300"/>
          <w:sz w:val="20"/>
          <w:szCs w:val="20"/>
        </w:rPr>
        <w:t>XXX</w:t>
      </w:r>
      <w:r w:rsidR="000A7660">
        <w:rPr>
          <w:rFonts w:ascii="Museo Sans 300" w:hAnsi="Museo Sans 300"/>
          <w:sz w:val="20"/>
          <w:szCs w:val="20"/>
        </w:rPr>
        <w:t xml:space="preserve">, departamento de </w:t>
      </w:r>
      <w:r w:rsidR="00C425E6">
        <w:rPr>
          <w:rFonts w:ascii="Museo Sans 300" w:hAnsi="Museo Sans 300"/>
          <w:sz w:val="20"/>
          <w:szCs w:val="20"/>
        </w:rPr>
        <w:t>XXX</w:t>
      </w:r>
      <w:r w:rsidR="004A56C0" w:rsidRPr="00235C4D">
        <w:rPr>
          <w:rFonts w:ascii="Museo Sans 300" w:hAnsi="Museo Sans 300"/>
          <w:sz w:val="20"/>
          <w:szCs w:val="20"/>
        </w:rPr>
        <w:t>, donde se encuentra el inmueble propiedad de</w:t>
      </w:r>
      <w:r w:rsidR="007A2E30">
        <w:rPr>
          <w:rFonts w:ascii="Museo Sans 300" w:hAnsi="Museo Sans 300"/>
          <w:sz w:val="20"/>
          <w:szCs w:val="20"/>
        </w:rPr>
        <w:t xml:space="preserve"> la</w:t>
      </w:r>
      <w:r w:rsidR="00D0285F">
        <w:rPr>
          <w:rFonts w:ascii="Museo Sans 300" w:hAnsi="Museo Sans 300"/>
          <w:sz w:val="20"/>
          <w:szCs w:val="20"/>
        </w:rPr>
        <w:t xml:space="preserve"> señor</w:t>
      </w:r>
      <w:r w:rsidR="007A2E30">
        <w:rPr>
          <w:rFonts w:ascii="Museo Sans 300" w:hAnsi="Museo Sans 300"/>
          <w:sz w:val="20"/>
          <w:szCs w:val="20"/>
        </w:rPr>
        <w:t>a</w:t>
      </w:r>
      <w:r w:rsidR="001743AD">
        <w:rPr>
          <w:rFonts w:ascii="Museo Sans 300" w:hAnsi="Museo Sans 300"/>
          <w:sz w:val="20"/>
          <w:szCs w:val="20"/>
        </w:rPr>
        <w:t xml:space="preserve"> </w:t>
      </w:r>
      <w:r w:rsidR="002F4C24">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535983AF" w14:textId="6C7B7364" w:rsidR="003A6052" w:rsidRDefault="003A6052" w:rsidP="00D401A7">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FD7BD8">
        <w:rPr>
          <w:rFonts w:ascii="Museo Sans 300" w:hAnsi="Museo Sans 300"/>
          <w:sz w:val="20"/>
          <w:szCs w:val="20"/>
        </w:rPr>
        <w:t xml:space="preserve"> </w:t>
      </w:r>
      <w:r w:rsidR="004B4930">
        <w:rPr>
          <w:rFonts w:ascii="Museo Sans 300" w:hAnsi="Museo Sans 300"/>
          <w:sz w:val="20"/>
          <w:szCs w:val="20"/>
        </w:rPr>
        <w:t>la</w:t>
      </w:r>
      <w:r w:rsidR="00D04240">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36D1D959" w14:textId="77777777" w:rsidR="007E1B17" w:rsidRPr="007E1B17" w:rsidRDefault="007E1B17" w:rsidP="007E1B17">
      <w:pPr>
        <w:pStyle w:val="Prrafodelista"/>
        <w:rPr>
          <w:rFonts w:ascii="Museo Sans 300" w:hAnsi="Museo Sans 300"/>
          <w:sz w:val="20"/>
          <w:szCs w:val="20"/>
        </w:rPr>
      </w:pPr>
    </w:p>
    <w:p w14:paraId="2DF7C118" w14:textId="727F390D"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2F4C24">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65F9C3DC" w14:textId="4F0CF83A" w:rsidR="003A6052" w:rsidRDefault="003A6052" w:rsidP="00D0285F">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3F9BAB00" w14:textId="77777777" w:rsidR="004B4930" w:rsidRPr="00D0285F" w:rsidRDefault="004B4930" w:rsidP="00D0285F">
      <w:pPr>
        <w:pStyle w:val="Prrafodelista"/>
        <w:autoSpaceDE w:val="0"/>
        <w:autoSpaceDN w:val="0"/>
        <w:adjustRightInd w:val="0"/>
        <w:spacing w:line="0" w:lineRule="atLeast"/>
        <w:ind w:left="502"/>
        <w:jc w:val="both"/>
        <w:rPr>
          <w:rFonts w:ascii="Museo Sans 300" w:hAnsi="Museo Sans 300"/>
          <w:sz w:val="20"/>
          <w:szCs w:val="20"/>
        </w:rPr>
      </w:pPr>
    </w:p>
    <w:p w14:paraId="426C8E8A" w14:textId="433A11E0"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4B4930">
        <w:rPr>
          <w:rFonts w:ascii="Museo Sans 300" w:hAnsi="Museo Sans 300"/>
          <w:sz w:val="20"/>
          <w:szCs w:val="20"/>
        </w:rPr>
        <w:t>la</w:t>
      </w:r>
      <w:r w:rsidR="00432AED" w:rsidRPr="075A78FC">
        <w:rPr>
          <w:rFonts w:ascii="Museo Sans 300" w:hAnsi="Museo Sans 300"/>
          <w:sz w:val="20"/>
          <w:szCs w:val="20"/>
        </w:rPr>
        <w:t xml:space="preserve"> usuari</w:t>
      </w:r>
      <w:r w:rsidR="004B4930">
        <w:rPr>
          <w:rFonts w:ascii="Museo Sans 300" w:hAnsi="Museo Sans 300"/>
          <w:sz w:val="20"/>
          <w:szCs w:val="20"/>
        </w:rPr>
        <w:t>a</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004B4930">
        <w:rPr>
          <w:rFonts w:ascii="Museo Sans 300" w:hAnsi="Museo Sans 300"/>
          <w:sz w:val="20"/>
          <w:szCs w:val="20"/>
        </w:rPr>
        <w:t>la</w:t>
      </w:r>
      <w:r w:rsidR="2A5CF5BD" w:rsidRPr="075A78FC">
        <w:rPr>
          <w:rFonts w:ascii="Museo Sans 300" w:hAnsi="Museo Sans 300"/>
          <w:sz w:val="20"/>
          <w:szCs w:val="20"/>
        </w:rPr>
        <w:t xml:space="preserve"> usuari</w:t>
      </w:r>
      <w:r w:rsidR="004B4930">
        <w:rPr>
          <w:rFonts w:ascii="Museo Sans 300" w:hAnsi="Museo Sans 300"/>
          <w:sz w:val="20"/>
          <w:szCs w:val="20"/>
        </w:rPr>
        <w:t>a</w:t>
      </w:r>
      <w:r w:rsidR="2A5CF5BD" w:rsidRPr="075A78FC">
        <w:rPr>
          <w:rFonts w:ascii="Museo Sans 300" w:hAnsi="Museo Sans 300"/>
          <w:sz w:val="20"/>
          <w:szCs w:val="20"/>
        </w:rPr>
        <w:t xml:space="preserve">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2599E088"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w:t>
      </w:r>
      <w:r w:rsidR="004B4930">
        <w:rPr>
          <w:rFonts w:ascii="Museo Sans 300" w:hAnsi="Museo Sans 300"/>
          <w:sz w:val="20"/>
          <w:szCs w:val="20"/>
        </w:rPr>
        <w:t xml:space="preserve"> la</w:t>
      </w:r>
      <w:r w:rsidR="00235C4D">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076A7756"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de</w:t>
      </w:r>
      <w:r w:rsidR="004B4930">
        <w:rPr>
          <w:rFonts w:ascii="Museo Sans 300" w:eastAsia="Times New Roman" w:hAnsi="Museo Sans 300"/>
          <w:sz w:val="20"/>
          <w:szCs w:val="20"/>
          <w:lang w:eastAsia="es-ES"/>
        </w:rPr>
        <w:t xml:space="preserve"> la </w:t>
      </w:r>
      <w:r w:rsidR="00D0285F">
        <w:rPr>
          <w:rFonts w:ascii="Museo Sans 300" w:eastAsia="Times New Roman" w:hAnsi="Museo Sans 300"/>
          <w:sz w:val="20"/>
          <w:szCs w:val="20"/>
          <w:lang w:eastAsia="es-ES"/>
        </w:rPr>
        <w:t>señor</w:t>
      </w:r>
      <w:r w:rsidR="004B4930">
        <w:rPr>
          <w:rFonts w:ascii="Museo Sans 300" w:eastAsia="Times New Roman" w:hAnsi="Museo Sans 300"/>
          <w:sz w:val="20"/>
          <w:szCs w:val="20"/>
          <w:lang w:eastAsia="es-ES"/>
        </w:rPr>
        <w:t>a</w:t>
      </w:r>
      <w:r w:rsidRPr="00FD7BD8">
        <w:rPr>
          <w:rFonts w:ascii="Museo Sans 300" w:eastAsia="Times New Roman" w:hAnsi="Museo Sans 300"/>
          <w:sz w:val="20"/>
          <w:szCs w:val="20"/>
          <w:lang w:eastAsia="es-ES"/>
        </w:rPr>
        <w:t xml:space="preserve"> </w:t>
      </w:r>
      <w:r w:rsidR="002F4C24">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806FAB">
        <w:rPr>
          <w:rFonts w:ascii="Museo Sans 300" w:hAnsi="Museo Sans 300"/>
          <w:sz w:val="20"/>
          <w:szCs w:val="20"/>
          <w:lang w:val="es-ES_tradnl"/>
        </w:rPr>
        <w:t>IT-NT-2020-12-139</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0C920D5F" w14:textId="5AC2DB4E" w:rsidR="003A6052"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D03CF8E" w14:textId="77777777" w:rsidR="00D50B4D" w:rsidRPr="00D50B4D" w:rsidRDefault="00D50B4D" w:rsidP="00D50B4D">
      <w:pPr>
        <w:pStyle w:val="Prrafodelista"/>
        <w:rPr>
          <w:rFonts w:ascii="Museo Sans 300" w:hAnsi="Museo Sans 300"/>
          <w:sz w:val="20"/>
          <w:szCs w:val="20"/>
        </w:rPr>
      </w:pPr>
    </w:p>
    <w:p w14:paraId="48113A25" w14:textId="78240F3E"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4B4930">
        <w:rPr>
          <w:rFonts w:ascii="Museo Sans 300" w:hAnsi="Museo Sans 300"/>
          <w:bCs/>
          <w:sz w:val="20"/>
          <w:szCs w:val="20"/>
          <w:lang w:val="es-SV"/>
        </w:rPr>
        <w:t xml:space="preserve"> la</w:t>
      </w:r>
      <w:r w:rsidR="0096229F">
        <w:rPr>
          <w:rFonts w:ascii="Museo Sans 300" w:hAnsi="Museo Sans 300"/>
          <w:bCs/>
          <w:sz w:val="20"/>
          <w:szCs w:val="20"/>
          <w:lang w:val="es-SV"/>
        </w:rPr>
        <w:t xml:space="preserve"> señor</w:t>
      </w:r>
      <w:r w:rsidR="004B4930">
        <w:rPr>
          <w:rFonts w:ascii="Museo Sans 300" w:hAnsi="Museo Sans 300"/>
          <w:bCs/>
          <w:sz w:val="20"/>
          <w:szCs w:val="20"/>
          <w:lang w:val="es-SV"/>
        </w:rPr>
        <w:t>a</w:t>
      </w:r>
      <w:r w:rsidR="0096229F">
        <w:rPr>
          <w:rFonts w:ascii="Museo Sans 300" w:hAnsi="Museo Sans 300"/>
          <w:bCs/>
          <w:sz w:val="20"/>
          <w:szCs w:val="20"/>
          <w:lang w:val="es-SV"/>
        </w:rPr>
        <w:t xml:space="preserve"> </w:t>
      </w:r>
      <w:r w:rsidR="002F4C24">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030C7DA2" w14:textId="544E9F65" w:rsidR="00156468" w:rsidRDefault="00156468"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C461F7">
      <w:headerReference w:type="even" r:id="rId12"/>
      <w:headerReference w:type="default" r:id="rId13"/>
      <w:footerReference w:type="even" r:id="rId14"/>
      <w:footerReference w:type="default" r:id="rId15"/>
      <w:headerReference w:type="first" r:id="rId16"/>
      <w:footerReference w:type="first" r:id="rId17"/>
      <w:pgSz w:w="12240" w:h="15840"/>
      <w:pgMar w:top="2269"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139C8" w14:textId="77777777" w:rsidR="002C5E45" w:rsidRDefault="002C5E45">
      <w:pPr>
        <w:spacing w:after="0" w:line="240" w:lineRule="auto"/>
      </w:pPr>
      <w:r>
        <w:separator/>
      </w:r>
    </w:p>
  </w:endnote>
  <w:endnote w:type="continuationSeparator" w:id="0">
    <w:p w14:paraId="460D0E31" w14:textId="77777777" w:rsidR="002C5E45" w:rsidRDefault="002C5E45">
      <w:pPr>
        <w:spacing w:after="0" w:line="240" w:lineRule="auto"/>
      </w:pPr>
      <w:r>
        <w:continuationSeparator/>
      </w:r>
    </w:p>
  </w:endnote>
  <w:endnote w:type="continuationNotice" w:id="1">
    <w:p w14:paraId="086DD833" w14:textId="77777777" w:rsidR="002C5E45" w:rsidRDefault="002C5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5BB0093E"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C425E6">
      <w:rPr>
        <w:b/>
        <w:bCs/>
        <w:noProof/>
        <w:sz w:val="20"/>
        <w:szCs w:val="20"/>
      </w:rPr>
      <w:t>10</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C425E6">
      <w:rPr>
        <w:b/>
        <w:bCs/>
        <w:noProof/>
        <w:sz w:val="20"/>
        <w:szCs w:val="20"/>
      </w:rPr>
      <w:t>11</w:t>
    </w:r>
    <w:r w:rsidRPr="00506B96">
      <w:rPr>
        <w:b/>
        <w:bCs/>
        <w:sz w:val="20"/>
        <w:szCs w:val="20"/>
      </w:rPr>
      <w:fldChar w:fldCharType="end"/>
    </w:r>
  </w:p>
  <w:p w14:paraId="42C6D796" w14:textId="2F64525B" w:rsidR="00087B71" w:rsidRDefault="002F4C24"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3248FF78"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25E6">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25E6">
      <w:rPr>
        <w:b/>
        <w:bCs/>
        <w:noProof/>
      </w:rPr>
      <w:t>11</w:t>
    </w:r>
    <w:r>
      <w:rPr>
        <w:b/>
        <w:bCs/>
        <w:sz w:val="24"/>
        <w:szCs w:val="24"/>
      </w:rPr>
      <w:fldChar w:fldCharType="end"/>
    </w:r>
  </w:p>
  <w:p w14:paraId="5BE93A62" w14:textId="0AE7CB0C" w:rsidR="006C6A94" w:rsidRDefault="002F4C24"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738009AB" w:rsidR="00782B0D" w:rsidRPr="008B5AB6" w:rsidRDefault="002F4C24"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8E750" w14:textId="77777777" w:rsidR="002C5E45" w:rsidRDefault="002C5E45">
      <w:pPr>
        <w:spacing w:after="0" w:line="240" w:lineRule="auto"/>
      </w:pPr>
      <w:r>
        <w:separator/>
      </w:r>
    </w:p>
  </w:footnote>
  <w:footnote w:type="continuationSeparator" w:id="0">
    <w:p w14:paraId="10B5441D" w14:textId="77777777" w:rsidR="002C5E45" w:rsidRDefault="002C5E45">
      <w:pPr>
        <w:spacing w:after="0" w:line="240" w:lineRule="auto"/>
      </w:pPr>
      <w:r>
        <w:continuationSeparator/>
      </w:r>
    </w:p>
  </w:footnote>
  <w:footnote w:type="continuationNotice" w:id="1">
    <w:p w14:paraId="27A96C73" w14:textId="77777777" w:rsidR="002C5E45" w:rsidRDefault="002C5E4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1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1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1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5"/>
  </w:num>
  <w:num w:numId="8">
    <w:abstractNumId w:val="16"/>
  </w:num>
  <w:num w:numId="9">
    <w:abstractNumId w:val="14"/>
  </w:num>
  <w:num w:numId="10">
    <w:abstractNumId w:val="9"/>
  </w:num>
  <w:num w:numId="11">
    <w:abstractNumId w:val="12"/>
  </w:num>
  <w:num w:numId="12">
    <w:abstractNumId w:val="6"/>
  </w:num>
  <w:num w:numId="13">
    <w:abstractNumId w:val="26"/>
  </w:num>
  <w:num w:numId="14">
    <w:abstractNumId w:val="3"/>
  </w:num>
  <w:num w:numId="15">
    <w:abstractNumId w:val="2"/>
  </w:num>
  <w:num w:numId="16">
    <w:abstractNumId w:val="23"/>
  </w:num>
  <w:num w:numId="17">
    <w:abstractNumId w:val="11"/>
  </w:num>
  <w:num w:numId="18">
    <w:abstractNumId w:val="8"/>
  </w:num>
  <w:num w:numId="19">
    <w:abstractNumId w:val="19"/>
  </w:num>
  <w:num w:numId="20">
    <w:abstractNumId w:val="28"/>
  </w:num>
  <w:num w:numId="21">
    <w:abstractNumId w:val="10"/>
  </w:num>
  <w:num w:numId="22">
    <w:abstractNumId w:val="4"/>
  </w:num>
  <w:num w:numId="23">
    <w:abstractNumId w:val="0"/>
  </w:num>
  <w:num w:numId="24">
    <w:abstractNumId w:val="22"/>
  </w:num>
  <w:num w:numId="25">
    <w:abstractNumId w:val="20"/>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2C43"/>
    <w:rsid w:val="000C5D65"/>
    <w:rsid w:val="000C6FE1"/>
    <w:rsid w:val="000D14EB"/>
    <w:rsid w:val="000D4617"/>
    <w:rsid w:val="000D511D"/>
    <w:rsid w:val="000D686D"/>
    <w:rsid w:val="000E4967"/>
    <w:rsid w:val="000E5790"/>
    <w:rsid w:val="000F35F2"/>
    <w:rsid w:val="000F3874"/>
    <w:rsid w:val="000F4B04"/>
    <w:rsid w:val="000F5167"/>
    <w:rsid w:val="000F6588"/>
    <w:rsid w:val="000F6F33"/>
    <w:rsid w:val="001016E2"/>
    <w:rsid w:val="00102748"/>
    <w:rsid w:val="00103258"/>
    <w:rsid w:val="00105EBF"/>
    <w:rsid w:val="00117A41"/>
    <w:rsid w:val="00122B6D"/>
    <w:rsid w:val="001303C8"/>
    <w:rsid w:val="00131358"/>
    <w:rsid w:val="00141D54"/>
    <w:rsid w:val="00141F52"/>
    <w:rsid w:val="001477FA"/>
    <w:rsid w:val="00153D3B"/>
    <w:rsid w:val="00156468"/>
    <w:rsid w:val="00157443"/>
    <w:rsid w:val="0016111E"/>
    <w:rsid w:val="00165F93"/>
    <w:rsid w:val="00166291"/>
    <w:rsid w:val="00167F94"/>
    <w:rsid w:val="001743AD"/>
    <w:rsid w:val="001760E1"/>
    <w:rsid w:val="001771A4"/>
    <w:rsid w:val="0017793C"/>
    <w:rsid w:val="00183ACA"/>
    <w:rsid w:val="0018478B"/>
    <w:rsid w:val="001865EE"/>
    <w:rsid w:val="001907E3"/>
    <w:rsid w:val="0019089E"/>
    <w:rsid w:val="00193F42"/>
    <w:rsid w:val="00194685"/>
    <w:rsid w:val="001957C0"/>
    <w:rsid w:val="001A2145"/>
    <w:rsid w:val="001A2C19"/>
    <w:rsid w:val="001A6CA1"/>
    <w:rsid w:val="001B114F"/>
    <w:rsid w:val="001B15D4"/>
    <w:rsid w:val="001B2B48"/>
    <w:rsid w:val="001C033B"/>
    <w:rsid w:val="001C12EF"/>
    <w:rsid w:val="001C4FD5"/>
    <w:rsid w:val="001C540F"/>
    <w:rsid w:val="001D3EAE"/>
    <w:rsid w:val="001E3855"/>
    <w:rsid w:val="001E5194"/>
    <w:rsid w:val="001E60E1"/>
    <w:rsid w:val="001F0F70"/>
    <w:rsid w:val="001F5890"/>
    <w:rsid w:val="001F591C"/>
    <w:rsid w:val="00214538"/>
    <w:rsid w:val="00215292"/>
    <w:rsid w:val="00221347"/>
    <w:rsid w:val="00222FD0"/>
    <w:rsid w:val="00227682"/>
    <w:rsid w:val="00227F83"/>
    <w:rsid w:val="00231340"/>
    <w:rsid w:val="002313BE"/>
    <w:rsid w:val="002333B9"/>
    <w:rsid w:val="00235C4D"/>
    <w:rsid w:val="00237268"/>
    <w:rsid w:val="002373FA"/>
    <w:rsid w:val="00241C8D"/>
    <w:rsid w:val="002441F4"/>
    <w:rsid w:val="00247BB9"/>
    <w:rsid w:val="00254F9F"/>
    <w:rsid w:val="00266863"/>
    <w:rsid w:val="00275D15"/>
    <w:rsid w:val="002803BD"/>
    <w:rsid w:val="00293273"/>
    <w:rsid w:val="00293C45"/>
    <w:rsid w:val="00295067"/>
    <w:rsid w:val="002975E9"/>
    <w:rsid w:val="002A1EF7"/>
    <w:rsid w:val="002A2A3F"/>
    <w:rsid w:val="002A5BCC"/>
    <w:rsid w:val="002A733C"/>
    <w:rsid w:val="002C5E45"/>
    <w:rsid w:val="002C698A"/>
    <w:rsid w:val="002E32B2"/>
    <w:rsid w:val="002E430C"/>
    <w:rsid w:val="002E5BA1"/>
    <w:rsid w:val="002E66CE"/>
    <w:rsid w:val="002F0934"/>
    <w:rsid w:val="002F0D20"/>
    <w:rsid w:val="002F14F2"/>
    <w:rsid w:val="002F1AEC"/>
    <w:rsid w:val="002F2C3A"/>
    <w:rsid w:val="002F4C24"/>
    <w:rsid w:val="0030132A"/>
    <w:rsid w:val="00302005"/>
    <w:rsid w:val="00303B4C"/>
    <w:rsid w:val="003041CA"/>
    <w:rsid w:val="003073F7"/>
    <w:rsid w:val="00311F4A"/>
    <w:rsid w:val="00313926"/>
    <w:rsid w:val="00323E9A"/>
    <w:rsid w:val="00332119"/>
    <w:rsid w:val="0033402D"/>
    <w:rsid w:val="00335C51"/>
    <w:rsid w:val="003371BF"/>
    <w:rsid w:val="00341A7C"/>
    <w:rsid w:val="003421D1"/>
    <w:rsid w:val="00345FA7"/>
    <w:rsid w:val="00353C37"/>
    <w:rsid w:val="00362D08"/>
    <w:rsid w:val="003645A6"/>
    <w:rsid w:val="00365422"/>
    <w:rsid w:val="0037016D"/>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3B34"/>
    <w:rsid w:val="003A471B"/>
    <w:rsid w:val="003A6052"/>
    <w:rsid w:val="003A6EAD"/>
    <w:rsid w:val="003B0F4B"/>
    <w:rsid w:val="003B3AF8"/>
    <w:rsid w:val="003C4A72"/>
    <w:rsid w:val="003C75F6"/>
    <w:rsid w:val="003C7DAB"/>
    <w:rsid w:val="003D677B"/>
    <w:rsid w:val="003D73E1"/>
    <w:rsid w:val="003E2738"/>
    <w:rsid w:val="003E7A1C"/>
    <w:rsid w:val="003F03A6"/>
    <w:rsid w:val="003F2612"/>
    <w:rsid w:val="003F36D1"/>
    <w:rsid w:val="003F3953"/>
    <w:rsid w:val="003F6798"/>
    <w:rsid w:val="003F738F"/>
    <w:rsid w:val="00401256"/>
    <w:rsid w:val="0040615A"/>
    <w:rsid w:val="004067FA"/>
    <w:rsid w:val="0041073F"/>
    <w:rsid w:val="00410F9B"/>
    <w:rsid w:val="004150A1"/>
    <w:rsid w:val="00416F14"/>
    <w:rsid w:val="004208BA"/>
    <w:rsid w:val="00421D65"/>
    <w:rsid w:val="00424587"/>
    <w:rsid w:val="00424E8E"/>
    <w:rsid w:val="00425340"/>
    <w:rsid w:val="00426A2A"/>
    <w:rsid w:val="00432AED"/>
    <w:rsid w:val="004344E5"/>
    <w:rsid w:val="004348CA"/>
    <w:rsid w:val="00446009"/>
    <w:rsid w:val="00451555"/>
    <w:rsid w:val="00452CCD"/>
    <w:rsid w:val="00453F12"/>
    <w:rsid w:val="0045432D"/>
    <w:rsid w:val="00454378"/>
    <w:rsid w:val="00456105"/>
    <w:rsid w:val="0045708A"/>
    <w:rsid w:val="00461E8B"/>
    <w:rsid w:val="00467EF0"/>
    <w:rsid w:val="004709FF"/>
    <w:rsid w:val="00470BE1"/>
    <w:rsid w:val="00470F43"/>
    <w:rsid w:val="004715C9"/>
    <w:rsid w:val="004735CC"/>
    <w:rsid w:val="004770DD"/>
    <w:rsid w:val="00477C13"/>
    <w:rsid w:val="00487B43"/>
    <w:rsid w:val="00487F0B"/>
    <w:rsid w:val="0049334F"/>
    <w:rsid w:val="004A56C0"/>
    <w:rsid w:val="004B10F0"/>
    <w:rsid w:val="004B4930"/>
    <w:rsid w:val="004B4B5C"/>
    <w:rsid w:val="004B72AC"/>
    <w:rsid w:val="004C0552"/>
    <w:rsid w:val="004C0F72"/>
    <w:rsid w:val="004C2721"/>
    <w:rsid w:val="004C3F11"/>
    <w:rsid w:val="004D03D1"/>
    <w:rsid w:val="004D04C0"/>
    <w:rsid w:val="004D6AD4"/>
    <w:rsid w:val="004D6ADD"/>
    <w:rsid w:val="004E3929"/>
    <w:rsid w:val="004E7E9F"/>
    <w:rsid w:val="004F15AC"/>
    <w:rsid w:val="004F5CB9"/>
    <w:rsid w:val="004F6D5A"/>
    <w:rsid w:val="004F717E"/>
    <w:rsid w:val="00500274"/>
    <w:rsid w:val="00500A95"/>
    <w:rsid w:val="00501625"/>
    <w:rsid w:val="005019C8"/>
    <w:rsid w:val="00505D70"/>
    <w:rsid w:val="00506B96"/>
    <w:rsid w:val="00514DED"/>
    <w:rsid w:val="005174AB"/>
    <w:rsid w:val="00521C43"/>
    <w:rsid w:val="00523E02"/>
    <w:rsid w:val="00527A6F"/>
    <w:rsid w:val="00537456"/>
    <w:rsid w:val="00542E9E"/>
    <w:rsid w:val="00543A6F"/>
    <w:rsid w:val="00547030"/>
    <w:rsid w:val="005514F3"/>
    <w:rsid w:val="005633F4"/>
    <w:rsid w:val="005717A8"/>
    <w:rsid w:val="00583163"/>
    <w:rsid w:val="00583F50"/>
    <w:rsid w:val="00587D09"/>
    <w:rsid w:val="005A152D"/>
    <w:rsid w:val="005A3374"/>
    <w:rsid w:val="005A3613"/>
    <w:rsid w:val="005A54AD"/>
    <w:rsid w:val="005A5A2E"/>
    <w:rsid w:val="005B00B4"/>
    <w:rsid w:val="005B1621"/>
    <w:rsid w:val="005B19A9"/>
    <w:rsid w:val="005B19EE"/>
    <w:rsid w:val="005B2DD7"/>
    <w:rsid w:val="005B46E3"/>
    <w:rsid w:val="005C0A6F"/>
    <w:rsid w:val="005C6AD8"/>
    <w:rsid w:val="005D1F32"/>
    <w:rsid w:val="005D282B"/>
    <w:rsid w:val="005D5301"/>
    <w:rsid w:val="005D59E0"/>
    <w:rsid w:val="005D7BDD"/>
    <w:rsid w:val="005E02E5"/>
    <w:rsid w:val="005E33B2"/>
    <w:rsid w:val="005F008A"/>
    <w:rsid w:val="005F63D9"/>
    <w:rsid w:val="006002A2"/>
    <w:rsid w:val="0061048B"/>
    <w:rsid w:val="00614546"/>
    <w:rsid w:val="00615DAD"/>
    <w:rsid w:val="00623C5C"/>
    <w:rsid w:val="00625F46"/>
    <w:rsid w:val="006261AE"/>
    <w:rsid w:val="00627D58"/>
    <w:rsid w:val="00631946"/>
    <w:rsid w:val="0063424E"/>
    <w:rsid w:val="00644301"/>
    <w:rsid w:val="0064739F"/>
    <w:rsid w:val="0064750E"/>
    <w:rsid w:val="006504BD"/>
    <w:rsid w:val="00665E4C"/>
    <w:rsid w:val="00666332"/>
    <w:rsid w:val="00670957"/>
    <w:rsid w:val="00672418"/>
    <w:rsid w:val="0067424E"/>
    <w:rsid w:val="00682631"/>
    <w:rsid w:val="00684C1C"/>
    <w:rsid w:val="00692CA7"/>
    <w:rsid w:val="006941DC"/>
    <w:rsid w:val="00696615"/>
    <w:rsid w:val="006A3EF2"/>
    <w:rsid w:val="006A51CD"/>
    <w:rsid w:val="006C4A34"/>
    <w:rsid w:val="006C6A94"/>
    <w:rsid w:val="006C7085"/>
    <w:rsid w:val="006D1190"/>
    <w:rsid w:val="006D1429"/>
    <w:rsid w:val="006D51EF"/>
    <w:rsid w:val="006E5570"/>
    <w:rsid w:val="006F059E"/>
    <w:rsid w:val="006F1487"/>
    <w:rsid w:val="006F29B1"/>
    <w:rsid w:val="006F2C97"/>
    <w:rsid w:val="006F759C"/>
    <w:rsid w:val="00702198"/>
    <w:rsid w:val="0070396C"/>
    <w:rsid w:val="00704C84"/>
    <w:rsid w:val="00706385"/>
    <w:rsid w:val="007121E4"/>
    <w:rsid w:val="00721F40"/>
    <w:rsid w:val="007249B9"/>
    <w:rsid w:val="00726CE5"/>
    <w:rsid w:val="00731A97"/>
    <w:rsid w:val="00732450"/>
    <w:rsid w:val="007416BB"/>
    <w:rsid w:val="00745C65"/>
    <w:rsid w:val="0074738B"/>
    <w:rsid w:val="00752A52"/>
    <w:rsid w:val="00754E7A"/>
    <w:rsid w:val="00757DD8"/>
    <w:rsid w:val="0076592C"/>
    <w:rsid w:val="007775AE"/>
    <w:rsid w:val="00782B0D"/>
    <w:rsid w:val="0078371E"/>
    <w:rsid w:val="0078393B"/>
    <w:rsid w:val="00785203"/>
    <w:rsid w:val="007A2E30"/>
    <w:rsid w:val="007A47FC"/>
    <w:rsid w:val="007A6933"/>
    <w:rsid w:val="007B2FD5"/>
    <w:rsid w:val="007B4100"/>
    <w:rsid w:val="007C476F"/>
    <w:rsid w:val="007C51D0"/>
    <w:rsid w:val="007C652C"/>
    <w:rsid w:val="007D0647"/>
    <w:rsid w:val="007D2DE9"/>
    <w:rsid w:val="007D565F"/>
    <w:rsid w:val="007D698C"/>
    <w:rsid w:val="007D75F5"/>
    <w:rsid w:val="007D7E95"/>
    <w:rsid w:val="007E1B17"/>
    <w:rsid w:val="007E5C41"/>
    <w:rsid w:val="007E794A"/>
    <w:rsid w:val="007F28B2"/>
    <w:rsid w:val="007F39DA"/>
    <w:rsid w:val="007F4B27"/>
    <w:rsid w:val="008016D1"/>
    <w:rsid w:val="00804840"/>
    <w:rsid w:val="00804AE8"/>
    <w:rsid w:val="00805618"/>
    <w:rsid w:val="00806FAB"/>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0634"/>
    <w:rsid w:val="00926E70"/>
    <w:rsid w:val="0093386C"/>
    <w:rsid w:val="00935F2C"/>
    <w:rsid w:val="0096229F"/>
    <w:rsid w:val="009636E8"/>
    <w:rsid w:val="00967312"/>
    <w:rsid w:val="0097600F"/>
    <w:rsid w:val="009825DE"/>
    <w:rsid w:val="0098493C"/>
    <w:rsid w:val="00986C71"/>
    <w:rsid w:val="00991A47"/>
    <w:rsid w:val="00992450"/>
    <w:rsid w:val="00993480"/>
    <w:rsid w:val="009A1E2C"/>
    <w:rsid w:val="009A54AC"/>
    <w:rsid w:val="009A7F18"/>
    <w:rsid w:val="009B218F"/>
    <w:rsid w:val="009B7911"/>
    <w:rsid w:val="009C5AEF"/>
    <w:rsid w:val="009C6F13"/>
    <w:rsid w:val="009C7915"/>
    <w:rsid w:val="009D5836"/>
    <w:rsid w:val="009E0253"/>
    <w:rsid w:val="009E34E8"/>
    <w:rsid w:val="009F519F"/>
    <w:rsid w:val="009F52CA"/>
    <w:rsid w:val="00A0321C"/>
    <w:rsid w:val="00A0510D"/>
    <w:rsid w:val="00A05996"/>
    <w:rsid w:val="00A06458"/>
    <w:rsid w:val="00A1723B"/>
    <w:rsid w:val="00A2108B"/>
    <w:rsid w:val="00A335E4"/>
    <w:rsid w:val="00A347D1"/>
    <w:rsid w:val="00A42E42"/>
    <w:rsid w:val="00A474B9"/>
    <w:rsid w:val="00A56F99"/>
    <w:rsid w:val="00A61849"/>
    <w:rsid w:val="00A632AE"/>
    <w:rsid w:val="00A662AE"/>
    <w:rsid w:val="00A723D9"/>
    <w:rsid w:val="00A73EAA"/>
    <w:rsid w:val="00A745C5"/>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2F9"/>
    <w:rsid w:val="00B32785"/>
    <w:rsid w:val="00B32FEE"/>
    <w:rsid w:val="00B34ED6"/>
    <w:rsid w:val="00B418B8"/>
    <w:rsid w:val="00B50F49"/>
    <w:rsid w:val="00B5148F"/>
    <w:rsid w:val="00B604A8"/>
    <w:rsid w:val="00B708D1"/>
    <w:rsid w:val="00B71DB6"/>
    <w:rsid w:val="00B74885"/>
    <w:rsid w:val="00B9078C"/>
    <w:rsid w:val="00B92916"/>
    <w:rsid w:val="00B94D83"/>
    <w:rsid w:val="00B973E1"/>
    <w:rsid w:val="00BA3A5B"/>
    <w:rsid w:val="00BA664A"/>
    <w:rsid w:val="00BB062E"/>
    <w:rsid w:val="00BB5145"/>
    <w:rsid w:val="00BC14C7"/>
    <w:rsid w:val="00BE0BFD"/>
    <w:rsid w:val="00BE36C4"/>
    <w:rsid w:val="00BE4109"/>
    <w:rsid w:val="00BF1E97"/>
    <w:rsid w:val="00BF3261"/>
    <w:rsid w:val="00BF37F8"/>
    <w:rsid w:val="00BF4016"/>
    <w:rsid w:val="00C00023"/>
    <w:rsid w:val="00C006BC"/>
    <w:rsid w:val="00C016B4"/>
    <w:rsid w:val="00C01DAB"/>
    <w:rsid w:val="00C10CA6"/>
    <w:rsid w:val="00C2044C"/>
    <w:rsid w:val="00C32DD7"/>
    <w:rsid w:val="00C34C15"/>
    <w:rsid w:val="00C359D5"/>
    <w:rsid w:val="00C37995"/>
    <w:rsid w:val="00C37AD3"/>
    <w:rsid w:val="00C425E6"/>
    <w:rsid w:val="00C446C1"/>
    <w:rsid w:val="00C461F7"/>
    <w:rsid w:val="00C53673"/>
    <w:rsid w:val="00C5506D"/>
    <w:rsid w:val="00C62432"/>
    <w:rsid w:val="00C71656"/>
    <w:rsid w:val="00C72A92"/>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240F"/>
    <w:rsid w:val="00D0285F"/>
    <w:rsid w:val="00D04240"/>
    <w:rsid w:val="00D067E1"/>
    <w:rsid w:val="00D11654"/>
    <w:rsid w:val="00D12741"/>
    <w:rsid w:val="00D16D9B"/>
    <w:rsid w:val="00D17E4E"/>
    <w:rsid w:val="00D27194"/>
    <w:rsid w:val="00D316CA"/>
    <w:rsid w:val="00D341E9"/>
    <w:rsid w:val="00D347C5"/>
    <w:rsid w:val="00D37F68"/>
    <w:rsid w:val="00D401A7"/>
    <w:rsid w:val="00D42A07"/>
    <w:rsid w:val="00D467E4"/>
    <w:rsid w:val="00D472B0"/>
    <w:rsid w:val="00D50B4D"/>
    <w:rsid w:val="00D533A2"/>
    <w:rsid w:val="00D544B2"/>
    <w:rsid w:val="00D662C2"/>
    <w:rsid w:val="00D707E4"/>
    <w:rsid w:val="00D73ADE"/>
    <w:rsid w:val="00D74FA4"/>
    <w:rsid w:val="00D84B8C"/>
    <w:rsid w:val="00D918F3"/>
    <w:rsid w:val="00D9234E"/>
    <w:rsid w:val="00D968AE"/>
    <w:rsid w:val="00DA07C4"/>
    <w:rsid w:val="00DA72CE"/>
    <w:rsid w:val="00DA76FC"/>
    <w:rsid w:val="00DB0618"/>
    <w:rsid w:val="00DB32A4"/>
    <w:rsid w:val="00DB3D83"/>
    <w:rsid w:val="00DB4D68"/>
    <w:rsid w:val="00DB639D"/>
    <w:rsid w:val="00DC0FF9"/>
    <w:rsid w:val="00DC43FD"/>
    <w:rsid w:val="00DD1209"/>
    <w:rsid w:val="00DD58BF"/>
    <w:rsid w:val="00DE410D"/>
    <w:rsid w:val="00DF3546"/>
    <w:rsid w:val="00DF6CE6"/>
    <w:rsid w:val="00DF7CC1"/>
    <w:rsid w:val="00E05B13"/>
    <w:rsid w:val="00E11110"/>
    <w:rsid w:val="00E11727"/>
    <w:rsid w:val="00E14015"/>
    <w:rsid w:val="00E26798"/>
    <w:rsid w:val="00E26B15"/>
    <w:rsid w:val="00E32E4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A5F8D"/>
    <w:rsid w:val="00EB07F6"/>
    <w:rsid w:val="00EB1138"/>
    <w:rsid w:val="00EB23D6"/>
    <w:rsid w:val="00EB484C"/>
    <w:rsid w:val="00EB4C2D"/>
    <w:rsid w:val="00EB621B"/>
    <w:rsid w:val="00EB69C0"/>
    <w:rsid w:val="00EC3825"/>
    <w:rsid w:val="00EC5E16"/>
    <w:rsid w:val="00EC67A7"/>
    <w:rsid w:val="00ED0759"/>
    <w:rsid w:val="00ED0B39"/>
    <w:rsid w:val="00EE25F9"/>
    <w:rsid w:val="00EF074C"/>
    <w:rsid w:val="00EF08A2"/>
    <w:rsid w:val="00EF1BDE"/>
    <w:rsid w:val="00EF3231"/>
    <w:rsid w:val="00EF56C3"/>
    <w:rsid w:val="00F0329A"/>
    <w:rsid w:val="00F039B4"/>
    <w:rsid w:val="00F071DF"/>
    <w:rsid w:val="00F07CBE"/>
    <w:rsid w:val="00F12B17"/>
    <w:rsid w:val="00F228E1"/>
    <w:rsid w:val="00F26366"/>
    <w:rsid w:val="00F26A92"/>
    <w:rsid w:val="00F2716F"/>
    <w:rsid w:val="00F30854"/>
    <w:rsid w:val="00F3433F"/>
    <w:rsid w:val="00F344EE"/>
    <w:rsid w:val="00F35590"/>
    <w:rsid w:val="00F413F4"/>
    <w:rsid w:val="00F50101"/>
    <w:rsid w:val="00F508A7"/>
    <w:rsid w:val="00F5132A"/>
    <w:rsid w:val="00F53C7B"/>
    <w:rsid w:val="00F61A73"/>
    <w:rsid w:val="00F661F1"/>
    <w:rsid w:val="00F67176"/>
    <w:rsid w:val="00F7353D"/>
    <w:rsid w:val="00F738A0"/>
    <w:rsid w:val="00F75370"/>
    <w:rsid w:val="00F75F92"/>
    <w:rsid w:val="00F76533"/>
    <w:rsid w:val="00F80581"/>
    <w:rsid w:val="00F812F7"/>
    <w:rsid w:val="00F87D25"/>
    <w:rsid w:val="00F95D09"/>
    <w:rsid w:val="00F96A0B"/>
    <w:rsid w:val="00FA2005"/>
    <w:rsid w:val="00FA3499"/>
    <w:rsid w:val="00FA3DB2"/>
    <w:rsid w:val="00FB1679"/>
    <w:rsid w:val="00FC3237"/>
    <w:rsid w:val="00FD27E0"/>
    <w:rsid w:val="00FD3FB2"/>
    <w:rsid w:val="00FD7BD8"/>
    <w:rsid w:val="00FE1157"/>
    <w:rsid w:val="00FE23CF"/>
    <w:rsid w:val="00FE3E7E"/>
    <w:rsid w:val="00FE6895"/>
    <w:rsid w:val="06BBB058"/>
    <w:rsid w:val="075A78FC"/>
    <w:rsid w:val="07CD23B1"/>
    <w:rsid w:val="0B80DA3C"/>
    <w:rsid w:val="0CF586F9"/>
    <w:rsid w:val="0E0A6D43"/>
    <w:rsid w:val="0F52B275"/>
    <w:rsid w:val="0FA96AE3"/>
    <w:rsid w:val="138E1F99"/>
    <w:rsid w:val="14559B08"/>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2DC2C828"/>
    <w:rsid w:val="30F24A01"/>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920914"/>
    <w:rsid w:val="7ADB0EE4"/>
    <w:rsid w:val="7D9EEB94"/>
    <w:rsid w:val="7DB7D46D"/>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 w:type="character" w:styleId="Hipervnculo">
    <w:name w:val="Hyperlink"/>
    <w:basedOn w:val="Fuentedeprrafopredeter"/>
    <w:uiPriority w:val="99"/>
    <w:unhideWhenUsed/>
    <w:rsid w:val="00D06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848638848">
      <w:bodyDiv w:val="1"/>
      <w:marLeft w:val="0"/>
      <w:marRight w:val="0"/>
      <w:marTop w:val="0"/>
      <w:marBottom w:val="0"/>
      <w:divBdr>
        <w:top w:val="none" w:sz="0" w:space="0" w:color="auto"/>
        <w:left w:val="none" w:sz="0" w:space="0" w:color="auto"/>
        <w:bottom w:val="none" w:sz="0" w:space="0" w:color="auto"/>
        <w:right w:val="none" w:sz="0" w:space="0" w:color="auto"/>
      </w:divBdr>
      <w:divsChild>
        <w:div w:id="922299482">
          <w:marLeft w:val="0"/>
          <w:marRight w:val="0"/>
          <w:marTop w:val="0"/>
          <w:marBottom w:val="0"/>
          <w:divBdr>
            <w:top w:val="none" w:sz="0" w:space="0" w:color="auto"/>
            <w:left w:val="none" w:sz="0" w:space="0" w:color="auto"/>
            <w:bottom w:val="none" w:sz="0" w:space="0" w:color="auto"/>
            <w:right w:val="none" w:sz="0" w:space="0" w:color="auto"/>
          </w:divBdr>
        </w:div>
        <w:div w:id="254901121">
          <w:marLeft w:val="0"/>
          <w:marRight w:val="0"/>
          <w:marTop w:val="0"/>
          <w:marBottom w:val="0"/>
          <w:divBdr>
            <w:top w:val="none" w:sz="0" w:space="0" w:color="auto"/>
            <w:left w:val="none" w:sz="0" w:space="0" w:color="auto"/>
            <w:bottom w:val="none" w:sz="0" w:space="0" w:color="auto"/>
            <w:right w:val="none" w:sz="0" w:space="0" w:color="auto"/>
          </w:divBdr>
        </w:div>
        <w:div w:id="1097291569">
          <w:marLeft w:val="0"/>
          <w:marRight w:val="0"/>
          <w:marTop w:val="0"/>
          <w:marBottom w:val="0"/>
          <w:divBdr>
            <w:top w:val="none" w:sz="0" w:space="0" w:color="auto"/>
            <w:left w:val="none" w:sz="0" w:space="0" w:color="auto"/>
            <w:bottom w:val="none" w:sz="0" w:space="0" w:color="auto"/>
            <w:right w:val="none" w:sz="0" w:space="0" w:color="auto"/>
          </w:divBdr>
        </w:div>
        <w:div w:id="331108215">
          <w:marLeft w:val="0"/>
          <w:marRight w:val="0"/>
          <w:marTop w:val="0"/>
          <w:marBottom w:val="0"/>
          <w:divBdr>
            <w:top w:val="none" w:sz="0" w:space="0" w:color="auto"/>
            <w:left w:val="none" w:sz="0" w:space="0" w:color="auto"/>
            <w:bottom w:val="none" w:sz="0" w:space="0" w:color="auto"/>
            <w:right w:val="none" w:sz="0" w:space="0" w:color="auto"/>
          </w:divBdr>
        </w:div>
      </w:divsChild>
    </w:div>
    <w:div w:id="1147820975">
      <w:bodyDiv w:val="1"/>
      <w:marLeft w:val="0"/>
      <w:marRight w:val="0"/>
      <w:marTop w:val="0"/>
      <w:marBottom w:val="0"/>
      <w:divBdr>
        <w:top w:val="none" w:sz="0" w:space="0" w:color="auto"/>
        <w:left w:val="none" w:sz="0" w:space="0" w:color="auto"/>
        <w:bottom w:val="none" w:sz="0" w:space="0" w:color="auto"/>
        <w:right w:val="none" w:sz="0" w:space="0" w:color="auto"/>
      </w:divBdr>
      <w:divsChild>
        <w:div w:id="857038286">
          <w:marLeft w:val="0"/>
          <w:marRight w:val="0"/>
          <w:marTop w:val="0"/>
          <w:marBottom w:val="0"/>
          <w:divBdr>
            <w:top w:val="none" w:sz="0" w:space="0" w:color="auto"/>
            <w:left w:val="none" w:sz="0" w:space="0" w:color="auto"/>
            <w:bottom w:val="none" w:sz="0" w:space="0" w:color="auto"/>
            <w:right w:val="none" w:sz="0" w:space="0" w:color="auto"/>
          </w:divBdr>
        </w:div>
        <w:div w:id="1565989172">
          <w:marLeft w:val="0"/>
          <w:marRight w:val="0"/>
          <w:marTop w:val="0"/>
          <w:marBottom w:val="0"/>
          <w:divBdr>
            <w:top w:val="none" w:sz="0" w:space="0" w:color="auto"/>
            <w:left w:val="none" w:sz="0" w:space="0" w:color="auto"/>
            <w:bottom w:val="none" w:sz="0" w:space="0" w:color="auto"/>
            <w:right w:val="none" w:sz="0" w:space="0" w:color="auto"/>
          </w:divBdr>
        </w:div>
        <w:div w:id="1797677725">
          <w:marLeft w:val="0"/>
          <w:marRight w:val="0"/>
          <w:marTop w:val="0"/>
          <w:marBottom w:val="0"/>
          <w:divBdr>
            <w:top w:val="none" w:sz="0" w:space="0" w:color="auto"/>
            <w:left w:val="none" w:sz="0" w:space="0" w:color="auto"/>
            <w:bottom w:val="none" w:sz="0" w:space="0" w:color="auto"/>
            <w:right w:val="none" w:sz="0" w:space="0" w:color="auto"/>
          </w:divBdr>
        </w:div>
        <w:div w:id="1312636227">
          <w:marLeft w:val="0"/>
          <w:marRight w:val="0"/>
          <w:marTop w:val="0"/>
          <w:marBottom w:val="0"/>
          <w:divBdr>
            <w:top w:val="none" w:sz="0" w:space="0" w:color="auto"/>
            <w:left w:val="none" w:sz="0" w:space="0" w:color="auto"/>
            <w:bottom w:val="none" w:sz="0" w:space="0" w:color="auto"/>
            <w:right w:val="none" w:sz="0" w:space="0" w:color="auto"/>
          </w:divBdr>
        </w:div>
        <w:div w:id="1225524061">
          <w:marLeft w:val="0"/>
          <w:marRight w:val="0"/>
          <w:marTop w:val="0"/>
          <w:marBottom w:val="0"/>
          <w:divBdr>
            <w:top w:val="none" w:sz="0" w:space="0" w:color="auto"/>
            <w:left w:val="none" w:sz="0" w:space="0" w:color="auto"/>
            <w:bottom w:val="none" w:sz="0" w:space="0" w:color="auto"/>
            <w:right w:val="none" w:sz="0" w:space="0" w:color="auto"/>
          </w:divBdr>
        </w:div>
        <w:div w:id="79789802">
          <w:marLeft w:val="0"/>
          <w:marRight w:val="0"/>
          <w:marTop w:val="0"/>
          <w:marBottom w:val="0"/>
          <w:divBdr>
            <w:top w:val="none" w:sz="0" w:space="0" w:color="auto"/>
            <w:left w:val="none" w:sz="0" w:space="0" w:color="auto"/>
            <w:bottom w:val="none" w:sz="0" w:space="0" w:color="auto"/>
            <w:right w:val="none" w:sz="0" w:space="0" w:color="auto"/>
          </w:divBdr>
        </w:div>
        <w:div w:id="235433590">
          <w:marLeft w:val="0"/>
          <w:marRight w:val="0"/>
          <w:marTop w:val="0"/>
          <w:marBottom w:val="0"/>
          <w:divBdr>
            <w:top w:val="none" w:sz="0" w:space="0" w:color="auto"/>
            <w:left w:val="none" w:sz="0" w:space="0" w:color="auto"/>
            <w:bottom w:val="none" w:sz="0" w:space="0" w:color="auto"/>
            <w:right w:val="none" w:sz="0" w:space="0" w:color="auto"/>
          </w:divBdr>
        </w:div>
        <w:div w:id="1257715465">
          <w:marLeft w:val="0"/>
          <w:marRight w:val="0"/>
          <w:marTop w:val="0"/>
          <w:marBottom w:val="0"/>
          <w:divBdr>
            <w:top w:val="none" w:sz="0" w:space="0" w:color="auto"/>
            <w:left w:val="none" w:sz="0" w:space="0" w:color="auto"/>
            <w:bottom w:val="none" w:sz="0" w:space="0" w:color="auto"/>
            <w:right w:val="none" w:sz="0" w:space="0" w:color="auto"/>
          </w:divBdr>
        </w:div>
        <w:div w:id="1985229812">
          <w:marLeft w:val="0"/>
          <w:marRight w:val="0"/>
          <w:marTop w:val="0"/>
          <w:marBottom w:val="0"/>
          <w:divBdr>
            <w:top w:val="none" w:sz="0" w:space="0" w:color="auto"/>
            <w:left w:val="none" w:sz="0" w:space="0" w:color="auto"/>
            <w:bottom w:val="none" w:sz="0" w:space="0" w:color="auto"/>
            <w:right w:val="none" w:sz="0" w:space="0" w:color="auto"/>
          </w:divBdr>
        </w:div>
        <w:div w:id="956722471">
          <w:marLeft w:val="0"/>
          <w:marRight w:val="0"/>
          <w:marTop w:val="0"/>
          <w:marBottom w:val="0"/>
          <w:divBdr>
            <w:top w:val="none" w:sz="0" w:space="0" w:color="auto"/>
            <w:left w:val="none" w:sz="0" w:space="0" w:color="auto"/>
            <w:bottom w:val="none" w:sz="0" w:space="0" w:color="auto"/>
            <w:right w:val="none" w:sz="0" w:space="0" w:color="auto"/>
          </w:divBdr>
        </w:div>
        <w:div w:id="561141071">
          <w:marLeft w:val="0"/>
          <w:marRight w:val="0"/>
          <w:marTop w:val="0"/>
          <w:marBottom w:val="0"/>
          <w:divBdr>
            <w:top w:val="none" w:sz="0" w:space="0" w:color="auto"/>
            <w:left w:val="none" w:sz="0" w:space="0" w:color="auto"/>
            <w:bottom w:val="none" w:sz="0" w:space="0" w:color="auto"/>
            <w:right w:val="none" w:sz="0" w:space="0" w:color="auto"/>
          </w:divBdr>
        </w:div>
        <w:div w:id="1235091983">
          <w:marLeft w:val="0"/>
          <w:marRight w:val="0"/>
          <w:marTop w:val="0"/>
          <w:marBottom w:val="0"/>
          <w:divBdr>
            <w:top w:val="none" w:sz="0" w:space="0" w:color="auto"/>
            <w:left w:val="none" w:sz="0" w:space="0" w:color="auto"/>
            <w:bottom w:val="none" w:sz="0" w:space="0" w:color="auto"/>
            <w:right w:val="none" w:sz="0" w:space="0" w:color="auto"/>
          </w:divBdr>
        </w:div>
        <w:div w:id="181747500">
          <w:marLeft w:val="0"/>
          <w:marRight w:val="0"/>
          <w:marTop w:val="0"/>
          <w:marBottom w:val="0"/>
          <w:divBdr>
            <w:top w:val="none" w:sz="0" w:space="0" w:color="auto"/>
            <w:left w:val="none" w:sz="0" w:space="0" w:color="auto"/>
            <w:bottom w:val="none" w:sz="0" w:space="0" w:color="auto"/>
            <w:right w:val="none" w:sz="0" w:space="0" w:color="auto"/>
          </w:divBdr>
        </w:div>
        <w:div w:id="564755489">
          <w:marLeft w:val="0"/>
          <w:marRight w:val="0"/>
          <w:marTop w:val="0"/>
          <w:marBottom w:val="0"/>
          <w:divBdr>
            <w:top w:val="none" w:sz="0" w:space="0" w:color="auto"/>
            <w:left w:val="none" w:sz="0" w:space="0" w:color="auto"/>
            <w:bottom w:val="none" w:sz="0" w:space="0" w:color="auto"/>
            <w:right w:val="none" w:sz="0" w:space="0" w:color="auto"/>
          </w:divBdr>
        </w:div>
        <w:div w:id="542792583">
          <w:marLeft w:val="0"/>
          <w:marRight w:val="0"/>
          <w:marTop w:val="0"/>
          <w:marBottom w:val="0"/>
          <w:divBdr>
            <w:top w:val="none" w:sz="0" w:space="0" w:color="auto"/>
            <w:left w:val="none" w:sz="0" w:space="0" w:color="auto"/>
            <w:bottom w:val="none" w:sz="0" w:space="0" w:color="auto"/>
            <w:right w:val="none" w:sz="0" w:space="0" w:color="auto"/>
          </w:divBdr>
        </w:div>
        <w:div w:id="1979189441">
          <w:marLeft w:val="0"/>
          <w:marRight w:val="0"/>
          <w:marTop w:val="0"/>
          <w:marBottom w:val="0"/>
          <w:divBdr>
            <w:top w:val="none" w:sz="0" w:space="0" w:color="auto"/>
            <w:left w:val="none" w:sz="0" w:space="0" w:color="auto"/>
            <w:bottom w:val="none" w:sz="0" w:space="0" w:color="auto"/>
            <w:right w:val="none" w:sz="0" w:space="0" w:color="auto"/>
          </w:divBdr>
        </w:div>
        <w:div w:id="1827168279">
          <w:marLeft w:val="0"/>
          <w:marRight w:val="0"/>
          <w:marTop w:val="0"/>
          <w:marBottom w:val="0"/>
          <w:divBdr>
            <w:top w:val="none" w:sz="0" w:space="0" w:color="auto"/>
            <w:left w:val="none" w:sz="0" w:space="0" w:color="auto"/>
            <w:bottom w:val="none" w:sz="0" w:space="0" w:color="auto"/>
            <w:right w:val="none" w:sz="0" w:space="0" w:color="auto"/>
          </w:divBdr>
        </w:div>
        <w:div w:id="2089425834">
          <w:marLeft w:val="0"/>
          <w:marRight w:val="0"/>
          <w:marTop w:val="0"/>
          <w:marBottom w:val="0"/>
          <w:divBdr>
            <w:top w:val="none" w:sz="0" w:space="0" w:color="auto"/>
            <w:left w:val="none" w:sz="0" w:space="0" w:color="auto"/>
            <w:bottom w:val="none" w:sz="0" w:space="0" w:color="auto"/>
            <w:right w:val="none" w:sz="0" w:space="0" w:color="auto"/>
          </w:divBdr>
        </w:div>
        <w:div w:id="1633289055">
          <w:marLeft w:val="0"/>
          <w:marRight w:val="0"/>
          <w:marTop w:val="0"/>
          <w:marBottom w:val="0"/>
          <w:divBdr>
            <w:top w:val="none" w:sz="0" w:space="0" w:color="auto"/>
            <w:left w:val="none" w:sz="0" w:space="0" w:color="auto"/>
            <w:bottom w:val="none" w:sz="0" w:space="0" w:color="auto"/>
            <w:right w:val="none" w:sz="0" w:space="0" w:color="auto"/>
          </w:divBdr>
        </w:div>
        <w:div w:id="1640106628">
          <w:marLeft w:val="0"/>
          <w:marRight w:val="0"/>
          <w:marTop w:val="0"/>
          <w:marBottom w:val="0"/>
          <w:divBdr>
            <w:top w:val="none" w:sz="0" w:space="0" w:color="auto"/>
            <w:left w:val="none" w:sz="0" w:space="0" w:color="auto"/>
            <w:bottom w:val="none" w:sz="0" w:space="0" w:color="auto"/>
            <w:right w:val="none" w:sz="0" w:space="0" w:color="auto"/>
          </w:divBdr>
        </w:div>
        <w:div w:id="1739940950">
          <w:marLeft w:val="0"/>
          <w:marRight w:val="0"/>
          <w:marTop w:val="0"/>
          <w:marBottom w:val="0"/>
          <w:divBdr>
            <w:top w:val="none" w:sz="0" w:space="0" w:color="auto"/>
            <w:left w:val="none" w:sz="0" w:space="0" w:color="auto"/>
            <w:bottom w:val="none" w:sz="0" w:space="0" w:color="auto"/>
            <w:right w:val="none" w:sz="0" w:space="0" w:color="auto"/>
          </w:divBdr>
        </w:div>
        <w:div w:id="1872526389">
          <w:marLeft w:val="0"/>
          <w:marRight w:val="0"/>
          <w:marTop w:val="0"/>
          <w:marBottom w:val="0"/>
          <w:divBdr>
            <w:top w:val="none" w:sz="0" w:space="0" w:color="auto"/>
            <w:left w:val="none" w:sz="0" w:space="0" w:color="auto"/>
            <w:bottom w:val="none" w:sz="0" w:space="0" w:color="auto"/>
            <w:right w:val="none" w:sz="0" w:space="0" w:color="auto"/>
          </w:divBdr>
        </w:div>
        <w:div w:id="872116046">
          <w:marLeft w:val="0"/>
          <w:marRight w:val="0"/>
          <w:marTop w:val="0"/>
          <w:marBottom w:val="0"/>
          <w:divBdr>
            <w:top w:val="none" w:sz="0" w:space="0" w:color="auto"/>
            <w:left w:val="none" w:sz="0" w:space="0" w:color="auto"/>
            <w:bottom w:val="none" w:sz="0" w:space="0" w:color="auto"/>
            <w:right w:val="none" w:sz="0" w:space="0" w:color="auto"/>
          </w:divBdr>
        </w:div>
        <w:div w:id="685834951">
          <w:marLeft w:val="0"/>
          <w:marRight w:val="0"/>
          <w:marTop w:val="0"/>
          <w:marBottom w:val="0"/>
          <w:divBdr>
            <w:top w:val="none" w:sz="0" w:space="0" w:color="auto"/>
            <w:left w:val="none" w:sz="0" w:space="0" w:color="auto"/>
            <w:bottom w:val="none" w:sz="0" w:space="0" w:color="auto"/>
            <w:right w:val="none" w:sz="0" w:space="0" w:color="auto"/>
          </w:divBdr>
        </w:div>
        <w:div w:id="284167347">
          <w:marLeft w:val="0"/>
          <w:marRight w:val="0"/>
          <w:marTop w:val="0"/>
          <w:marBottom w:val="0"/>
          <w:divBdr>
            <w:top w:val="none" w:sz="0" w:space="0" w:color="auto"/>
            <w:left w:val="none" w:sz="0" w:space="0" w:color="auto"/>
            <w:bottom w:val="none" w:sz="0" w:space="0" w:color="auto"/>
            <w:right w:val="none" w:sz="0" w:space="0" w:color="auto"/>
          </w:divBdr>
        </w:div>
        <w:div w:id="687219182">
          <w:marLeft w:val="0"/>
          <w:marRight w:val="0"/>
          <w:marTop w:val="0"/>
          <w:marBottom w:val="0"/>
          <w:divBdr>
            <w:top w:val="none" w:sz="0" w:space="0" w:color="auto"/>
            <w:left w:val="none" w:sz="0" w:space="0" w:color="auto"/>
            <w:bottom w:val="none" w:sz="0" w:space="0" w:color="auto"/>
            <w:right w:val="none" w:sz="0" w:space="0" w:color="auto"/>
          </w:divBdr>
        </w:div>
        <w:div w:id="854196542">
          <w:marLeft w:val="0"/>
          <w:marRight w:val="0"/>
          <w:marTop w:val="0"/>
          <w:marBottom w:val="0"/>
          <w:divBdr>
            <w:top w:val="none" w:sz="0" w:space="0" w:color="auto"/>
            <w:left w:val="none" w:sz="0" w:space="0" w:color="auto"/>
            <w:bottom w:val="none" w:sz="0" w:space="0" w:color="auto"/>
            <w:right w:val="none" w:sz="0" w:space="0" w:color="auto"/>
          </w:divBdr>
        </w:div>
        <w:div w:id="1000620283">
          <w:marLeft w:val="0"/>
          <w:marRight w:val="0"/>
          <w:marTop w:val="0"/>
          <w:marBottom w:val="0"/>
          <w:divBdr>
            <w:top w:val="none" w:sz="0" w:space="0" w:color="auto"/>
            <w:left w:val="none" w:sz="0" w:space="0" w:color="auto"/>
            <w:bottom w:val="none" w:sz="0" w:space="0" w:color="auto"/>
            <w:right w:val="none" w:sz="0" w:space="0" w:color="auto"/>
          </w:divBdr>
        </w:div>
        <w:div w:id="1800955797">
          <w:marLeft w:val="0"/>
          <w:marRight w:val="0"/>
          <w:marTop w:val="0"/>
          <w:marBottom w:val="0"/>
          <w:divBdr>
            <w:top w:val="none" w:sz="0" w:space="0" w:color="auto"/>
            <w:left w:val="none" w:sz="0" w:space="0" w:color="auto"/>
            <w:bottom w:val="none" w:sz="0" w:space="0" w:color="auto"/>
            <w:right w:val="none" w:sz="0" w:space="0" w:color="auto"/>
          </w:divBdr>
        </w:div>
        <w:div w:id="1675494991">
          <w:marLeft w:val="0"/>
          <w:marRight w:val="0"/>
          <w:marTop w:val="0"/>
          <w:marBottom w:val="0"/>
          <w:divBdr>
            <w:top w:val="none" w:sz="0" w:space="0" w:color="auto"/>
            <w:left w:val="none" w:sz="0" w:space="0" w:color="auto"/>
            <w:bottom w:val="none" w:sz="0" w:space="0" w:color="auto"/>
            <w:right w:val="none" w:sz="0" w:space="0" w:color="auto"/>
          </w:divBdr>
        </w:div>
        <w:div w:id="51658400">
          <w:marLeft w:val="0"/>
          <w:marRight w:val="0"/>
          <w:marTop w:val="0"/>
          <w:marBottom w:val="0"/>
          <w:divBdr>
            <w:top w:val="none" w:sz="0" w:space="0" w:color="auto"/>
            <w:left w:val="none" w:sz="0" w:space="0" w:color="auto"/>
            <w:bottom w:val="none" w:sz="0" w:space="0" w:color="auto"/>
            <w:right w:val="none" w:sz="0" w:space="0" w:color="auto"/>
          </w:divBdr>
        </w:div>
        <w:div w:id="339897490">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electrónico # 46848 a licenciada Fuentes. Éste día 9-6-2021 se guarda proyecto para revisión</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6C6B5DAA-07AF-49D7-96C0-F85E8F34A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0E4389A-064F-4552-AD5E-39EA9439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5</TotalTime>
  <Pages>1</Pages>
  <Words>5567</Words>
  <Characters>30623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5</cp:revision>
  <cp:lastPrinted>2020-11-13T16:08:00Z</cp:lastPrinted>
  <dcterms:created xsi:type="dcterms:W3CDTF">2021-08-16T21:47:00Z</dcterms:created>
  <dcterms:modified xsi:type="dcterms:W3CDTF">2021-08-18T19:48:00Z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