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749B27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 xml:space="preserve">ACUERDO </w:t>
      </w:r>
      <w:proofErr w:type="spellStart"/>
      <w:r w:rsidRPr="00A93D70">
        <w:rPr>
          <w:rFonts w:ascii="Museo Sans 900" w:eastAsia="Times New Roman" w:hAnsi="Museo Sans 900" w:cs="Times New Roman"/>
          <w:b/>
          <w:bCs/>
          <w:sz w:val="20"/>
          <w:szCs w:val="20"/>
          <w:lang w:val="es-MX" w:eastAsia="es-ES"/>
        </w:rPr>
        <w:t>N.°</w:t>
      </w:r>
      <w:proofErr w:type="spellEnd"/>
      <w:r w:rsidRPr="00A93D70">
        <w:rPr>
          <w:rFonts w:ascii="Museo Sans 900" w:eastAsia="Times New Roman" w:hAnsi="Museo Sans 900" w:cs="Times New Roman"/>
          <w:b/>
          <w:bCs/>
          <w:sz w:val="20"/>
          <w:szCs w:val="20"/>
          <w:lang w:val="es-MX" w:eastAsia="es-ES"/>
        </w:rPr>
        <w:t xml:space="preserve"> E-</w:t>
      </w:r>
      <w:r w:rsidR="005E4107">
        <w:rPr>
          <w:rFonts w:ascii="Museo Sans 900" w:eastAsia="Times New Roman" w:hAnsi="Museo Sans 900" w:cs="Times New Roman"/>
          <w:b/>
          <w:bCs/>
          <w:sz w:val="20"/>
          <w:szCs w:val="20"/>
          <w:lang w:val="es-MX" w:eastAsia="es-ES"/>
        </w:rPr>
        <w:t>0448</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5E4107">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005E4107">
        <w:rPr>
          <w:rFonts w:ascii="Museo Sans 300" w:eastAsia="Times New Roman" w:hAnsi="Museo Sans 300" w:cs="Times New Roman"/>
          <w:sz w:val="20"/>
          <w:szCs w:val="20"/>
          <w:lang w:val="es-MX" w:eastAsia="es-ES"/>
        </w:rPr>
        <w:t>horas</w:t>
      </w:r>
      <w:r w:rsidRPr="00A93D70">
        <w:rPr>
          <w:rFonts w:ascii="Museo Sans 300" w:eastAsia="Times New Roman" w:hAnsi="Museo Sans 300" w:cs="Times New Roman"/>
          <w:sz w:val="20"/>
          <w:szCs w:val="20"/>
          <w:lang w:val="es-MX" w:eastAsia="es-ES"/>
        </w:rPr>
        <w:t xml:space="preserve"> del día</w:t>
      </w:r>
      <w:r w:rsidR="00E500AE" w:rsidRPr="00A93D70">
        <w:rPr>
          <w:rFonts w:ascii="Museo Sans 300" w:eastAsia="Times New Roman" w:hAnsi="Museo Sans 300" w:cs="Times New Roman"/>
          <w:sz w:val="20"/>
          <w:szCs w:val="20"/>
          <w:lang w:val="es-MX" w:eastAsia="es-ES"/>
        </w:rPr>
        <w:t xml:space="preserve"> </w:t>
      </w:r>
      <w:r w:rsidR="005E4107">
        <w:rPr>
          <w:rFonts w:ascii="Museo Sans 300" w:eastAsia="Times New Roman" w:hAnsi="Museo Sans 300" w:cs="Times New Roman"/>
          <w:sz w:val="20"/>
          <w:szCs w:val="20"/>
          <w:lang w:val="es-MX" w:eastAsia="es-ES"/>
        </w:rPr>
        <w:t>diecisiete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8F22A6">
        <w:rPr>
          <w:rFonts w:ascii="Museo Sans 300" w:eastAsia="Times New Roman" w:hAnsi="Museo Sans 300" w:cs="Times New Roman"/>
          <w:sz w:val="20"/>
          <w:szCs w:val="20"/>
          <w:lang w:val="es-MX" w:eastAsia="es-ES"/>
        </w:rPr>
        <w:t>mayo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D3A523D"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CB2A26">
        <w:rPr>
          <w:rFonts w:ascii="Museo Sans 300" w:hAnsi="Museo Sans 300"/>
          <w:sz w:val="20"/>
          <w:szCs w:val="20"/>
        </w:rPr>
        <w:t>veintiséis</w:t>
      </w:r>
      <w:r w:rsidR="005E6D0F">
        <w:rPr>
          <w:rFonts w:ascii="Museo Sans 300" w:hAnsi="Museo Sans 300"/>
          <w:sz w:val="20"/>
          <w:szCs w:val="20"/>
        </w:rPr>
        <w:t xml:space="preserve"> </w:t>
      </w:r>
      <w:r w:rsidR="00CB2A26">
        <w:rPr>
          <w:rFonts w:ascii="Museo Sans 300" w:hAnsi="Museo Sans 300"/>
          <w:sz w:val="20"/>
          <w:szCs w:val="20"/>
        </w:rPr>
        <w:t>de febrero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CB2A26">
        <w:rPr>
          <w:rFonts w:ascii="Museo Sans 300" w:hAnsi="Museo Sans 300"/>
          <w:sz w:val="20"/>
          <w:szCs w:val="20"/>
        </w:rPr>
        <w:t>veinte, la</w:t>
      </w:r>
      <w:r w:rsidRPr="00A93D70">
        <w:rPr>
          <w:rFonts w:ascii="Museo Sans 300" w:hAnsi="Museo Sans 300"/>
          <w:sz w:val="20"/>
          <w:szCs w:val="20"/>
        </w:rPr>
        <w:t xml:space="preserve"> señor</w:t>
      </w:r>
      <w:r w:rsidR="00CB2A26">
        <w:rPr>
          <w:rFonts w:ascii="Museo Sans 300" w:hAnsi="Museo Sans 300"/>
          <w:sz w:val="20"/>
          <w:szCs w:val="20"/>
        </w:rPr>
        <w:t xml:space="preserve">a </w:t>
      </w:r>
      <w:r w:rsidR="00BF3E8E">
        <w:rPr>
          <w:rFonts w:ascii="Museo Sans 300" w:hAnsi="Museo Sans 300"/>
          <w:sz w:val="20"/>
          <w:szCs w:val="20"/>
        </w:rPr>
        <w:t>+++</w:t>
      </w:r>
      <w:r w:rsidR="00CB2A26">
        <w:rPr>
          <w:rFonts w:ascii="Museo Sans 300" w:hAnsi="Museo Sans 300"/>
          <w:sz w:val="20"/>
          <w:szCs w:val="20"/>
        </w:rPr>
        <w:t xml:space="preserve"> </w:t>
      </w:r>
      <w:r w:rsidRPr="00A93D70">
        <w:rPr>
          <w:rFonts w:ascii="Museo Sans 300" w:hAnsi="Museo Sans 300"/>
          <w:sz w:val="20"/>
          <w:szCs w:val="20"/>
        </w:rPr>
        <w:t>interpuso un reclamo en contra d</w:t>
      </w:r>
      <w:r w:rsidR="00A8423E">
        <w:rPr>
          <w:rFonts w:ascii="Museo Sans 300" w:hAnsi="Museo Sans 300"/>
          <w:sz w:val="20"/>
          <w:szCs w:val="20"/>
        </w:rPr>
        <w:t>e la sociedad </w:t>
      </w:r>
      <w:r w:rsidR="005E6D0F">
        <w:rPr>
          <w:rFonts w:ascii="Museo Sans 300" w:hAnsi="Museo Sans 300"/>
          <w:sz w:val="20"/>
          <w:szCs w:val="20"/>
        </w:rPr>
        <w:t>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CB2A26">
        <w:rPr>
          <w:rFonts w:ascii="Museo Sans 300" w:hAnsi="Museo Sans 300"/>
          <w:sz w:val="20"/>
          <w:szCs w:val="20"/>
        </w:rPr>
        <w:t>SETECIENTOS DIECINUEVE 40</w:t>
      </w:r>
      <w:r w:rsidR="0067339B">
        <w:rPr>
          <w:rFonts w:ascii="Museo Sans 300" w:hAnsi="Museo Sans 300"/>
          <w:sz w:val="20"/>
          <w:szCs w:val="20"/>
        </w:rPr>
        <w:t>/100 DÓLARES DE LOS ESTAD</w:t>
      </w:r>
      <w:r w:rsidR="00CB2A26">
        <w:rPr>
          <w:rFonts w:ascii="Museo Sans 300" w:hAnsi="Museo Sans 300"/>
          <w:sz w:val="20"/>
          <w:szCs w:val="20"/>
        </w:rPr>
        <w:t>OS UNIDOS DE AMÉRICA (USD 719.40</w:t>
      </w:r>
      <w:r w:rsidR="0067339B">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w:t>
      </w:r>
      <w:r w:rsidR="00CB2A26">
        <w:rPr>
          <w:rFonts w:ascii="Museo Sans 300" w:hAnsi="Museo Sans 300"/>
          <w:sz w:val="20"/>
          <w:szCs w:val="20"/>
        </w:rPr>
        <w:t xml:space="preserve">l NIC </w:t>
      </w:r>
      <w:r w:rsidR="00BF3E8E">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6549A06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CB2A26">
        <w:rPr>
          <w:rFonts w:ascii="Museo Sans 300" w:hAnsi="Museo Sans 300"/>
          <w:sz w:val="20"/>
          <w:szCs w:val="20"/>
          <w:lang w:val="es-SV"/>
        </w:rPr>
        <w:t>388</w:t>
      </w:r>
      <w:r w:rsidR="00282394">
        <w:rPr>
          <w:rFonts w:ascii="Museo Sans 300" w:hAnsi="Museo Sans 300"/>
          <w:sz w:val="20"/>
          <w:szCs w:val="20"/>
          <w:lang w:val="es-SV"/>
        </w:rPr>
        <w:t>-20</w:t>
      </w:r>
      <w:r w:rsidR="00236589">
        <w:rPr>
          <w:rFonts w:ascii="Museo Sans 300" w:hAnsi="Museo Sans 300"/>
          <w:sz w:val="20"/>
          <w:szCs w:val="20"/>
          <w:lang w:val="es-SV"/>
        </w:rPr>
        <w:t>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CB2A26">
        <w:rPr>
          <w:rFonts w:ascii="Museo Sans 300" w:hAnsi="Museo Sans 300"/>
          <w:sz w:val="20"/>
          <w:szCs w:val="20"/>
          <w:lang w:val="es-SV"/>
        </w:rPr>
        <w:t xml:space="preserve"> de fecha cuatro de marzo</w:t>
      </w:r>
      <w:r w:rsidR="007179DC">
        <w:rPr>
          <w:rFonts w:ascii="Museo Sans 300" w:hAnsi="Museo Sans 300"/>
          <w:sz w:val="20"/>
          <w:szCs w:val="20"/>
          <w:lang w:val="es-SV"/>
        </w:rPr>
        <w:t xml:space="preserve"> de dos mil veinte</w:t>
      </w:r>
      <w:r w:rsidR="00263E33" w:rsidRPr="00263E33">
        <w:rPr>
          <w:rFonts w:ascii="Museo Sans 300" w:hAnsi="Museo Sans 300"/>
          <w:sz w:val="20"/>
          <w:szCs w:val="20"/>
          <w:lang w:val="es-SV"/>
        </w:rPr>
        <w:t>, se requirió a la sociedad </w:t>
      </w:r>
      <w:r w:rsidR="005E6D0F">
        <w:rPr>
          <w:rFonts w:ascii="Museo Sans 300" w:hAnsi="Museo Sans 300"/>
          <w:sz w:val="20"/>
          <w:szCs w:val="20"/>
          <w:lang w:val="es-SV"/>
        </w:rPr>
        <w:t>EEO, S.A. de C.V.</w:t>
      </w:r>
      <w:r w:rsidR="00263E33" w:rsidRPr="00263E33">
        <w:rPr>
          <w:rFonts w:ascii="Museo Sans 300" w:hAnsi="Museo Sans 300"/>
          <w:sz w:val="20"/>
          <w:szCs w:val="20"/>
          <w:lang w:val="es-SV"/>
        </w:rPr>
        <w:t xml:space="preserve">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556CE84E"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 xml:space="preserve">sociedad </w:t>
      </w:r>
      <w:r w:rsidR="005E6D0F">
        <w:rPr>
          <w:rFonts w:ascii="Museo Sans 300" w:hAnsi="Museo Sans 300"/>
          <w:sz w:val="20"/>
          <w:szCs w:val="20"/>
        </w:rPr>
        <w:t>EEO, S.A. de C.V.</w:t>
      </w:r>
      <w:r w:rsidR="00AB48DE">
        <w:rPr>
          <w:rFonts w:ascii="Museo Sans 300" w:hAnsi="Museo Sans 300"/>
          <w:sz w:val="20"/>
          <w:szCs w:val="20"/>
        </w:rPr>
        <w:t xml:space="preserve"> y a la señora</w:t>
      </w:r>
      <w:r w:rsidR="00CB2A26">
        <w:rPr>
          <w:rFonts w:ascii="Museo Sans 300" w:hAnsi="Museo Sans 300"/>
          <w:sz w:val="20"/>
          <w:szCs w:val="20"/>
        </w:rPr>
        <w:t xml:space="preserve"> de </w:t>
      </w:r>
      <w:r w:rsidR="00BF3E8E">
        <w:rPr>
          <w:rFonts w:ascii="Museo Sans 300" w:hAnsi="Museo Sans 300"/>
          <w:sz w:val="20"/>
          <w:szCs w:val="20"/>
        </w:rPr>
        <w:t>+++</w:t>
      </w:r>
      <w:r w:rsidR="00DD2F98">
        <w:rPr>
          <w:rFonts w:ascii="Museo Sans 300" w:hAnsi="Museo Sans 300"/>
          <w:sz w:val="20"/>
          <w:szCs w:val="20"/>
        </w:rPr>
        <w:t xml:space="preserve"> </w:t>
      </w:r>
      <w:r w:rsidR="00312A58">
        <w:rPr>
          <w:rFonts w:ascii="Museo Sans 300" w:hAnsi="Museo Sans 300"/>
          <w:sz w:val="20"/>
          <w:szCs w:val="20"/>
        </w:rPr>
        <w:t>los</w:t>
      </w:r>
      <w:r w:rsidR="00282394">
        <w:rPr>
          <w:rFonts w:ascii="Museo Sans 300" w:hAnsi="Museo Sans 300"/>
          <w:sz w:val="20"/>
          <w:szCs w:val="20"/>
        </w:rPr>
        <w:t xml:space="preserve"> día</w:t>
      </w:r>
      <w:r w:rsidR="00312A58">
        <w:rPr>
          <w:rFonts w:ascii="Museo Sans 300" w:hAnsi="Museo Sans 300"/>
          <w:sz w:val="20"/>
          <w:szCs w:val="20"/>
        </w:rPr>
        <w:t>s</w:t>
      </w:r>
      <w:r w:rsidR="00282394">
        <w:rPr>
          <w:rFonts w:ascii="Museo Sans 300" w:hAnsi="Museo Sans 300"/>
          <w:sz w:val="20"/>
          <w:szCs w:val="20"/>
        </w:rPr>
        <w:t xml:space="preserve"> </w:t>
      </w:r>
      <w:r w:rsidR="00CB2A26">
        <w:rPr>
          <w:rFonts w:ascii="Museo Sans 300" w:hAnsi="Museo Sans 300"/>
          <w:sz w:val="20"/>
          <w:szCs w:val="20"/>
        </w:rPr>
        <w:t>nueve y once de marzo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w:t>
      </w:r>
      <w:r w:rsidR="00312A58">
        <w:rPr>
          <w:rFonts w:ascii="Museo Sans 300" w:hAnsi="Museo Sans 300"/>
          <w:sz w:val="20"/>
          <w:szCs w:val="20"/>
        </w:rPr>
        <w:t xml:space="preserve"> respectivamente,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CB2A26">
        <w:rPr>
          <w:rFonts w:ascii="Museo Sans 300" w:hAnsi="Museo Sans 300"/>
          <w:sz w:val="20"/>
          <w:szCs w:val="20"/>
        </w:rPr>
        <w:t>veintitrés del mismo mes y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089361E" w14:textId="610E276A" w:rsidR="00CB2A26" w:rsidRDefault="00CB2A26" w:rsidP="00CB2A26">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Pr>
          <w:rFonts w:ascii="Museo Sans 300" w:hAnsi="Museo Sans 300"/>
          <w:sz w:val="20"/>
          <w:szCs w:val="20"/>
        </w:rPr>
        <w:t xml:space="preserve"> día veinticinco de marzo de dos mil veinte, el</w:t>
      </w:r>
      <w:r w:rsidRPr="001870DC">
        <w:rPr>
          <w:rFonts w:ascii="Museo Sans 300" w:eastAsia="Arial" w:hAnsi="Museo Sans 300"/>
          <w:sz w:val="20"/>
          <w:szCs w:val="20"/>
          <w:lang w:val="es-SV" w:eastAsia="en-US"/>
        </w:rPr>
        <w:t xml:space="preserve"> </w:t>
      </w:r>
      <w:r>
        <w:rPr>
          <w:rFonts w:ascii="Museo Sans 300" w:eastAsia="Arial" w:hAnsi="Museo Sans 300"/>
          <w:sz w:val="20"/>
          <w:szCs w:val="20"/>
          <w:lang w:val="es-SV" w:eastAsia="en-US"/>
        </w:rPr>
        <w:t xml:space="preserve">ingeniero </w:t>
      </w:r>
      <w:r w:rsidR="00BF3E8E">
        <w:rPr>
          <w:rFonts w:ascii="Museo Sans 300" w:eastAsia="Arial" w:hAnsi="Museo Sans 300"/>
          <w:sz w:val="20"/>
          <w:szCs w:val="20"/>
          <w:lang w:val="es-SV" w:eastAsia="en-US"/>
        </w:rPr>
        <w:t>+++</w:t>
      </w:r>
      <w:r>
        <w:rPr>
          <w:rFonts w:ascii="Museo Sans 300" w:eastAsia="Arial" w:hAnsi="Museo Sans 300"/>
          <w:sz w:val="20"/>
          <w:szCs w:val="20"/>
          <w:lang w:val="es-SV" w:eastAsia="en-US"/>
        </w:rPr>
        <w:t>,</w:t>
      </w:r>
      <w:r>
        <w:rPr>
          <w:rFonts w:ascii="Museo Sans 300" w:eastAsia="Arial" w:hAnsi="Museo Sans 300"/>
          <w:sz w:val="20"/>
          <w:szCs w:val="20"/>
          <w:lang w:val="es-ES_tradnl" w:eastAsia="en-US"/>
        </w:rPr>
        <w:t xml:space="preserve"> apoderado </w:t>
      </w:r>
      <w:r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Pr>
          <w:rFonts w:ascii="Museo Sans 300" w:hAnsi="Museo Sans 300"/>
          <w:sz w:val="20"/>
          <w:szCs w:val="20"/>
        </w:rPr>
        <w:t>A. de C.V., presentó un escrito por medio del cual manifestó que contaba con 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Pr>
          <w:rFonts w:ascii="Museo Sans 300" w:hAnsi="Museo Sans 300" w:cs="Museo Sans 300"/>
          <w:sz w:val="20"/>
          <w:szCs w:val="20"/>
        </w:rPr>
        <w:t xml:space="preserve"> </w:t>
      </w:r>
      <w:r w:rsidR="00BF3E8E">
        <w:rPr>
          <w:rFonts w:ascii="Museo Sans 300" w:hAnsi="Museo Sans 300" w:cs="Museo Sans 300"/>
          <w:sz w:val="20"/>
          <w:szCs w:val="20"/>
        </w:rPr>
        <w:t>+++</w:t>
      </w:r>
      <w:r w:rsidRPr="002971B8">
        <w:rPr>
          <w:rFonts w:ascii="Museo Sans 300" w:hAnsi="Museo Sans 300"/>
          <w:sz w:val="20"/>
          <w:szCs w:val="20"/>
        </w:rPr>
        <w:t>, por lo que era procedente el cobro en concepto de energía no registrada.</w:t>
      </w:r>
      <w:r w:rsidR="003D2F6F">
        <w:rPr>
          <w:rFonts w:ascii="Museo Sans 300" w:hAnsi="Museo Sans 300"/>
          <w:sz w:val="20"/>
          <w:szCs w:val="20"/>
        </w:rPr>
        <w:t xml:space="preserve"> </w:t>
      </w:r>
      <w:r w:rsidRPr="00263E33">
        <w:rPr>
          <w:rFonts w:ascii="Museo Sans 300" w:hAnsi="Museo Sans 300"/>
          <w:sz w:val="20"/>
          <w:szCs w:val="20"/>
        </w:rPr>
        <w:t>Asimismo, indicó que anexaba de forma digital los siguientes elementos:  </w:t>
      </w:r>
    </w:p>
    <w:p w14:paraId="1E85A8C2" w14:textId="77777777" w:rsidR="00CB2A26" w:rsidRPr="00263E33" w:rsidRDefault="00CB2A26" w:rsidP="00CB2A26">
      <w:pPr>
        <w:pStyle w:val="Prrafodelista"/>
        <w:tabs>
          <w:tab w:val="left" w:pos="426"/>
        </w:tabs>
        <w:ind w:left="426"/>
        <w:jc w:val="both"/>
        <w:rPr>
          <w:rFonts w:ascii="Museo Sans 300" w:hAnsi="Museo Sans 300"/>
          <w:sz w:val="20"/>
          <w:szCs w:val="20"/>
        </w:rPr>
      </w:pPr>
    </w:p>
    <w:p w14:paraId="4C980833" w14:textId="77777777"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históricos de lecturas y consumos de los dos últimos años a esa fecha.  </w:t>
      </w:r>
    </w:p>
    <w:p w14:paraId="7F7F640A" w14:textId="77777777"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registro de incidencias.  </w:t>
      </w:r>
    </w:p>
    <w:p w14:paraId="552DD9D4" w14:textId="5B954045"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 xml:space="preserve">Copia de registros de sellos instalados en el medidor </w:t>
      </w:r>
      <w:r w:rsidR="00BF3E8E">
        <w:rPr>
          <w:rFonts w:ascii="Museo Sans 300" w:eastAsia="Times New Roman" w:hAnsi="Museo Sans 300" w:cs="Times New Roman"/>
          <w:sz w:val="20"/>
          <w:szCs w:val="20"/>
          <w:lang w:val="es-ES" w:eastAsia="es-ES"/>
        </w:rPr>
        <w:t>+++</w:t>
      </w:r>
      <w:r w:rsidRPr="00745968">
        <w:rPr>
          <w:rFonts w:ascii="Museo Sans 300" w:eastAsia="Times New Roman" w:hAnsi="Museo Sans 300" w:cs="Times New Roman"/>
          <w:sz w:val="20"/>
          <w:szCs w:val="20"/>
          <w:lang w:val="es-ES" w:eastAsia="es-ES"/>
        </w:rPr>
        <w:t>.</w:t>
      </w:r>
    </w:p>
    <w:p w14:paraId="5B0A8024" w14:textId="57C54BD2"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Copia de orden</w:t>
      </w:r>
      <w:r w:rsidRPr="00745968">
        <w:rPr>
          <w:rFonts w:ascii="Museo Sans 300" w:eastAsia="Times New Roman" w:hAnsi="Museo Sans 300" w:cs="Times New Roman"/>
          <w:sz w:val="20"/>
          <w:szCs w:val="20"/>
          <w:lang w:val="es-ES" w:eastAsia="es-ES"/>
        </w:rPr>
        <w:t xml:space="preserve"> de servicio </w:t>
      </w:r>
      <w:r w:rsidR="00CB2A26">
        <w:rPr>
          <w:rFonts w:ascii="Museo Sans 300" w:eastAsia="Times New Roman" w:hAnsi="Museo Sans 300" w:cs="Times New Roman"/>
          <w:sz w:val="20"/>
          <w:szCs w:val="20"/>
          <w:lang w:val="es-ES" w:eastAsia="es-ES"/>
        </w:rPr>
        <w:t xml:space="preserve">número </w:t>
      </w:r>
      <w:r w:rsidR="00BF3E8E">
        <w:rPr>
          <w:rFonts w:ascii="Museo Sans 300" w:eastAsia="Times New Roman" w:hAnsi="Museo Sans 300" w:cs="Times New Roman"/>
          <w:sz w:val="20"/>
          <w:szCs w:val="20"/>
          <w:lang w:val="es-ES" w:eastAsia="es-ES"/>
        </w:rPr>
        <w:t>+++</w:t>
      </w:r>
      <w:r w:rsidRPr="00745968">
        <w:rPr>
          <w:rFonts w:ascii="Museo Sans 300" w:eastAsia="Times New Roman" w:hAnsi="Museo Sans 300" w:cs="Times New Roman"/>
          <w:sz w:val="20"/>
          <w:szCs w:val="20"/>
          <w:lang w:val="es-ES" w:eastAsia="es-ES"/>
        </w:rPr>
        <w:t>.</w:t>
      </w:r>
    </w:p>
    <w:p w14:paraId="3CE2D506" w14:textId="550EAE38"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 xml:space="preserve">Copia de acta de inspección de condiciones irregulares bajo la orden </w:t>
      </w:r>
      <w:r w:rsidR="00BF3E8E">
        <w:rPr>
          <w:rFonts w:ascii="Museo Sans 300" w:eastAsia="Times New Roman" w:hAnsi="Museo Sans 300" w:cs="Times New Roman"/>
          <w:sz w:val="20"/>
          <w:szCs w:val="20"/>
          <w:lang w:val="es-ES" w:eastAsia="es-ES"/>
        </w:rPr>
        <w:t>+++</w:t>
      </w:r>
      <w:r w:rsidRPr="00745968">
        <w:rPr>
          <w:rFonts w:ascii="Museo Sans 300" w:eastAsia="Times New Roman" w:hAnsi="Museo Sans 300" w:cs="Times New Roman"/>
          <w:sz w:val="20"/>
          <w:szCs w:val="20"/>
          <w:lang w:val="es-ES" w:eastAsia="es-ES"/>
        </w:rPr>
        <w:t>.  </w:t>
      </w:r>
    </w:p>
    <w:p w14:paraId="651308E4" w14:textId="77777777"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memoria de cálculo del cobro de energía no registrada.  </w:t>
      </w:r>
    </w:p>
    <w:p w14:paraId="2648F822" w14:textId="77777777"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acuse de notificación de expediente al usuario; y,  </w:t>
      </w:r>
    </w:p>
    <w:p w14:paraId="5863FA01" w14:textId="77777777"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Fotografías de forma magnética que demuestren la condición irregular encontrada.   </w:t>
      </w:r>
    </w:p>
    <w:p w14:paraId="27FC5F15" w14:textId="5F239B6F" w:rsidR="00263E33" w:rsidRPr="008A0E8C" w:rsidRDefault="00263E33" w:rsidP="009E766D">
      <w:pPr>
        <w:tabs>
          <w:tab w:val="left" w:pos="426"/>
        </w:tabs>
        <w:spacing w:after="0"/>
        <w:ind w:left="708"/>
        <w:jc w:val="both"/>
        <w:rPr>
          <w:rFonts w:ascii="Museo Sans 300" w:hAnsi="Museo Sans 300"/>
          <w:sz w:val="20"/>
          <w:szCs w:val="20"/>
        </w:rPr>
      </w:pPr>
      <w:r w:rsidRPr="008A0E8C">
        <w:rPr>
          <w:rFonts w:ascii="Museo Sans 300" w:hAnsi="Museo Sans 300"/>
          <w:sz w:val="20"/>
          <w:szCs w:val="20"/>
        </w:rPr>
        <w:t>  </w:t>
      </w:r>
    </w:p>
    <w:p w14:paraId="64EA4B9B" w14:textId="46EE7681"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w:t>
      </w:r>
      <w:proofErr w:type="spellStart"/>
      <w:r w:rsidR="00263E33" w:rsidRPr="00263E33">
        <w:rPr>
          <w:rFonts w:ascii="Museo Sans 300" w:hAnsi="Museo Sans 300"/>
          <w:sz w:val="20"/>
          <w:szCs w:val="20"/>
        </w:rPr>
        <w:t>N.°</w:t>
      </w:r>
      <w:proofErr w:type="spellEnd"/>
      <w:r w:rsidR="00263E33" w:rsidRPr="00263E33">
        <w:rPr>
          <w:rFonts w:ascii="Museo Sans 300" w:hAnsi="Museo Sans 300"/>
          <w:sz w:val="20"/>
          <w:szCs w:val="20"/>
        </w:rPr>
        <w:t> </w:t>
      </w:r>
      <w:r w:rsidR="00CB6B57">
        <w:rPr>
          <w:rFonts w:ascii="Museo Sans 300" w:hAnsi="Museo Sans 300"/>
          <w:sz w:val="20"/>
          <w:szCs w:val="20"/>
        </w:rPr>
        <w:t>HA</w:t>
      </w:r>
      <w:r w:rsidR="00263E33" w:rsidRPr="00263E33">
        <w:rPr>
          <w:rFonts w:ascii="Museo Sans 300" w:hAnsi="Museo Sans 300"/>
          <w:sz w:val="20"/>
          <w:szCs w:val="20"/>
        </w:rPr>
        <w:t>/CAU-</w:t>
      </w:r>
      <w:r w:rsidR="00AB48DE">
        <w:rPr>
          <w:rFonts w:ascii="Museo Sans 300" w:hAnsi="Museo Sans 300"/>
          <w:sz w:val="20"/>
          <w:szCs w:val="20"/>
        </w:rPr>
        <w:t>250</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AB48DE">
        <w:rPr>
          <w:rFonts w:ascii="Museo Sans 300" w:hAnsi="Museo Sans 300"/>
          <w:sz w:val="20"/>
          <w:szCs w:val="20"/>
        </w:rPr>
        <w:t>treinta de marzo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28AB80E0"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w:t>
      </w:r>
      <w:proofErr w:type="spellStart"/>
      <w:r w:rsidRPr="002F1716">
        <w:rPr>
          <w:rFonts w:ascii="Museo Sans 300" w:hAnsi="Museo Sans 300"/>
          <w:sz w:val="20"/>
          <w:szCs w:val="20"/>
        </w:rPr>
        <w:t>N.°</w:t>
      </w:r>
      <w:proofErr w:type="spellEnd"/>
      <w:r w:rsidRPr="002F1716">
        <w:rPr>
          <w:rFonts w:ascii="Museo Sans 300" w:hAnsi="Museo Sans 300"/>
          <w:sz w:val="20"/>
          <w:szCs w:val="20"/>
        </w:rPr>
        <w:t> E-</w:t>
      </w:r>
      <w:r w:rsidR="00AB48DE">
        <w:rPr>
          <w:rFonts w:ascii="Museo Sans 300" w:hAnsi="Museo Sans 300"/>
          <w:sz w:val="20"/>
          <w:szCs w:val="20"/>
        </w:rPr>
        <w:t>625</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AB48DE">
        <w:rPr>
          <w:rFonts w:ascii="Museo Sans 300" w:hAnsi="Museo Sans 300"/>
          <w:sz w:val="20"/>
          <w:szCs w:val="20"/>
        </w:rPr>
        <w:t>quince de mayo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siguiente a la notificación de dicho acuerdo, para que</w:t>
      </w:r>
      <w:r w:rsidRPr="002F1716">
        <w:rPr>
          <w:rFonts w:ascii="Museo Sans 300" w:hAnsi="Museo Sans 300"/>
          <w:sz w:val="20"/>
          <w:szCs w:val="20"/>
        </w:rPr>
        <w:t xml:space="preserve"> la sociedad </w:t>
      </w:r>
      <w:r w:rsidR="005E6D0F">
        <w:rPr>
          <w:rFonts w:ascii="Museo Sans 300" w:hAnsi="Museo Sans 300"/>
          <w:sz w:val="20"/>
          <w:szCs w:val="20"/>
        </w:rPr>
        <w:t>EEO, S.A. de C.V.</w:t>
      </w:r>
      <w:r w:rsidR="00AB48DE">
        <w:rPr>
          <w:rFonts w:ascii="Museo Sans 300" w:hAnsi="Museo Sans 300"/>
          <w:sz w:val="20"/>
          <w:szCs w:val="20"/>
        </w:rPr>
        <w:t xml:space="preserve"> y la</w:t>
      </w:r>
      <w:r w:rsidRPr="002F1716">
        <w:rPr>
          <w:rFonts w:ascii="Museo Sans 300" w:hAnsi="Museo Sans 300"/>
          <w:sz w:val="20"/>
          <w:szCs w:val="20"/>
        </w:rPr>
        <w:t xml:space="preserve"> señor</w:t>
      </w:r>
      <w:r w:rsidR="00D76321">
        <w:rPr>
          <w:rFonts w:ascii="Museo Sans 300" w:hAnsi="Museo Sans 300"/>
          <w:sz w:val="20"/>
          <w:szCs w:val="20"/>
        </w:rPr>
        <w:t xml:space="preserve">a </w:t>
      </w:r>
      <w:r w:rsidR="00AB48DE">
        <w:rPr>
          <w:rFonts w:ascii="Museo Sans 300" w:hAnsi="Museo Sans 300"/>
          <w:sz w:val="20"/>
          <w:szCs w:val="20"/>
        </w:rPr>
        <w:t xml:space="preserve">de </w:t>
      </w:r>
      <w:r w:rsidR="00BF3E8E">
        <w:rPr>
          <w:rFonts w:ascii="Museo Sans 300" w:hAnsi="Museo Sans 300"/>
          <w:sz w:val="20"/>
          <w:szCs w:val="20"/>
        </w:rPr>
        <w:t>+++</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6926E3BB" w:rsidR="004A1699" w:rsidRPr="002F1716" w:rsidRDefault="00E7597B" w:rsidP="004A1699">
      <w:pPr>
        <w:pStyle w:val="Prrafodelista"/>
        <w:tabs>
          <w:tab w:val="left" w:pos="426"/>
        </w:tabs>
        <w:ind w:left="426"/>
        <w:jc w:val="both"/>
        <w:rPr>
          <w:rFonts w:ascii="Museo Sans 300" w:hAnsi="Museo Sans 300"/>
          <w:sz w:val="20"/>
          <w:szCs w:val="20"/>
          <w:lang w:val="es-SV"/>
        </w:rPr>
      </w:pPr>
      <w:r w:rsidRPr="00475E20">
        <w:rPr>
          <w:rFonts w:ascii="Museo Sans 300" w:hAnsi="Museo Sans 300"/>
          <w:sz w:val="20"/>
          <w:szCs w:val="20"/>
        </w:rPr>
        <w:t>Dicho acuerdo</w:t>
      </w:r>
      <w:r w:rsidR="00263E33" w:rsidRPr="00475E20">
        <w:rPr>
          <w:rFonts w:ascii="Museo Sans 300" w:hAnsi="Museo Sans 300"/>
          <w:sz w:val="20"/>
          <w:szCs w:val="20"/>
        </w:rPr>
        <w:t> fue notificado a la dist</w:t>
      </w:r>
      <w:r w:rsidR="00AB48DE">
        <w:rPr>
          <w:rFonts w:ascii="Museo Sans 300" w:hAnsi="Museo Sans 300"/>
          <w:sz w:val="20"/>
          <w:szCs w:val="20"/>
        </w:rPr>
        <w:t xml:space="preserve">ribuidora y a la señora de </w:t>
      </w:r>
      <w:r w:rsidR="00BF3E8E">
        <w:rPr>
          <w:rFonts w:ascii="Museo Sans 300" w:hAnsi="Museo Sans 300"/>
          <w:sz w:val="20"/>
          <w:szCs w:val="20"/>
        </w:rPr>
        <w:t>+++</w:t>
      </w:r>
      <w:r w:rsidR="00263E33" w:rsidRPr="00475E20">
        <w:rPr>
          <w:rFonts w:ascii="Museo Sans 300" w:hAnsi="Museo Sans 300"/>
          <w:sz w:val="20"/>
          <w:szCs w:val="20"/>
        </w:rPr>
        <w:t> </w:t>
      </w:r>
      <w:r w:rsidR="002F1716" w:rsidRPr="00475E20">
        <w:rPr>
          <w:rFonts w:ascii="Museo Sans 300" w:hAnsi="Museo Sans 300"/>
          <w:sz w:val="20"/>
          <w:szCs w:val="20"/>
        </w:rPr>
        <w:t>los</w:t>
      </w:r>
      <w:r w:rsidR="009D603E" w:rsidRPr="00475E20">
        <w:rPr>
          <w:rFonts w:ascii="Museo Sans 300" w:hAnsi="Museo Sans 300"/>
          <w:sz w:val="20"/>
          <w:szCs w:val="20"/>
        </w:rPr>
        <w:t xml:space="preserve"> día</w:t>
      </w:r>
      <w:r w:rsidR="002F1716" w:rsidRPr="00475E20">
        <w:rPr>
          <w:rFonts w:ascii="Museo Sans 300" w:hAnsi="Museo Sans 300"/>
          <w:sz w:val="20"/>
          <w:szCs w:val="20"/>
        </w:rPr>
        <w:t>s</w:t>
      </w:r>
      <w:r w:rsidR="00AD6854" w:rsidRPr="00475E20">
        <w:rPr>
          <w:rFonts w:ascii="Museo Sans 300" w:hAnsi="Museo Sans 300"/>
          <w:sz w:val="20"/>
          <w:szCs w:val="20"/>
        </w:rPr>
        <w:t xml:space="preserve"> </w:t>
      </w:r>
      <w:r w:rsidR="00AB48DE">
        <w:rPr>
          <w:rFonts w:ascii="Museo Sans 300" w:hAnsi="Museo Sans 300"/>
          <w:sz w:val="20"/>
          <w:szCs w:val="20"/>
        </w:rPr>
        <w:t>veintidós de junio y ocho de julio</w:t>
      </w:r>
      <w:r w:rsidR="00CB6B57">
        <w:rPr>
          <w:rFonts w:ascii="Museo Sans 300" w:hAnsi="Museo Sans 300"/>
          <w:sz w:val="20"/>
          <w:szCs w:val="20"/>
        </w:rPr>
        <w:t xml:space="preserve"> </w:t>
      </w:r>
      <w:r w:rsidR="00DF79DC" w:rsidRPr="00475E20">
        <w:rPr>
          <w:rFonts w:ascii="Museo Sans 300" w:hAnsi="Museo Sans 300"/>
          <w:sz w:val="20"/>
          <w:szCs w:val="20"/>
        </w:rPr>
        <w:t>de</w:t>
      </w:r>
      <w:r w:rsidR="007E7879" w:rsidRPr="00475E20">
        <w:rPr>
          <w:rFonts w:ascii="Museo Sans 300" w:hAnsi="Museo Sans 300"/>
          <w:sz w:val="20"/>
          <w:szCs w:val="20"/>
        </w:rPr>
        <w:t>l año</w:t>
      </w:r>
      <w:r w:rsidR="00DF79DC" w:rsidRPr="00475E20">
        <w:rPr>
          <w:rFonts w:ascii="Museo Sans 300" w:hAnsi="Museo Sans 300"/>
          <w:sz w:val="20"/>
          <w:szCs w:val="20"/>
        </w:rPr>
        <w:t xml:space="preserve"> dos mil </w:t>
      </w:r>
      <w:r w:rsidR="007E7879" w:rsidRPr="00475E20">
        <w:rPr>
          <w:rFonts w:ascii="Museo Sans 300" w:hAnsi="Museo Sans 300"/>
          <w:sz w:val="20"/>
          <w:szCs w:val="20"/>
        </w:rPr>
        <w:t>veinte</w:t>
      </w:r>
      <w:r w:rsidR="002F1716" w:rsidRPr="00475E20">
        <w:rPr>
          <w:rStyle w:val="normaltextrun"/>
          <w:rFonts w:ascii="Museo Sans 300" w:eastAsia="Museo Sans" w:hAnsi="Museo Sans 300" w:cs="Segoe UI"/>
          <w:sz w:val="20"/>
          <w:szCs w:val="20"/>
        </w:rPr>
        <w:t xml:space="preserve">, respectivamente, por lo que el plazo finalizó, en el mismo orden, los </w:t>
      </w:r>
      <w:r w:rsidR="00384DED" w:rsidRPr="00475E20">
        <w:rPr>
          <w:rFonts w:ascii="Museo Sans 300" w:hAnsi="Museo Sans 300"/>
          <w:sz w:val="20"/>
          <w:szCs w:val="20"/>
          <w:lang w:val="es-SV"/>
        </w:rPr>
        <w:t>día</w:t>
      </w:r>
      <w:r w:rsidR="002F1716" w:rsidRPr="00475E20">
        <w:rPr>
          <w:rFonts w:ascii="Museo Sans 300" w:hAnsi="Museo Sans 300"/>
          <w:sz w:val="20"/>
          <w:szCs w:val="20"/>
          <w:lang w:val="es-SV"/>
        </w:rPr>
        <w:t>s</w:t>
      </w:r>
      <w:r w:rsidR="00DF79DC" w:rsidRPr="00475E20">
        <w:rPr>
          <w:rFonts w:ascii="Museo Sans 300" w:hAnsi="Museo Sans 300"/>
          <w:sz w:val="20"/>
          <w:szCs w:val="20"/>
          <w:lang w:val="es-SV"/>
        </w:rPr>
        <w:t xml:space="preserve"> </w:t>
      </w:r>
      <w:r w:rsidR="00AB48DE">
        <w:rPr>
          <w:rFonts w:ascii="Museo Sans 300" w:hAnsi="Museo Sans 300"/>
          <w:sz w:val="20"/>
          <w:szCs w:val="20"/>
          <w:lang w:val="es-SV"/>
        </w:rPr>
        <w:t>veinte de junio y once de agosto</w:t>
      </w:r>
      <w:r w:rsidR="00475E20">
        <w:rPr>
          <w:rFonts w:ascii="Museo Sans 300" w:hAnsi="Museo Sans 300"/>
          <w:sz w:val="20"/>
          <w:szCs w:val="20"/>
          <w:lang w:val="es-SV"/>
        </w:rPr>
        <w:t xml:space="preserve"> de dicho año.</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7907AE74" w14:textId="78293533" w:rsidR="003F12F0" w:rsidRPr="002F1716" w:rsidRDefault="003F12F0" w:rsidP="003F12F0">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sidR="00AB48DE">
        <w:rPr>
          <w:rFonts w:ascii="Museo Sans 300" w:hAnsi="Museo Sans 300" w:cs="Cambria Math"/>
          <w:sz w:val="20"/>
          <w:szCs w:val="20"/>
          <w:lang w:val="es-SV"/>
        </w:rPr>
        <w:t xml:space="preserve"> veinte de julio</w:t>
      </w:r>
      <w:r w:rsidRPr="00475E20">
        <w:rPr>
          <w:rFonts w:ascii="Museo Sans 300" w:hAnsi="Museo Sans 300"/>
          <w:sz w:val="20"/>
          <w:szCs w:val="20"/>
          <w:lang w:val="es-SV"/>
        </w:rPr>
        <w:t xml:space="preserve"> del año dos mil veinte,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sidR="00CB6B57">
        <w:rPr>
          <w:rFonts w:ascii="Cambria Math" w:hAnsi="Cambria Math" w:cs="Cambria Math"/>
          <w:sz w:val="20"/>
          <w:szCs w:val="20"/>
          <w:lang w:val="es-SV"/>
        </w:rPr>
        <w:t xml:space="preserve"> </w:t>
      </w:r>
      <w:r w:rsidR="00BF3E8E">
        <w:rPr>
          <w:rFonts w:ascii="Museo Sans 300" w:hAnsi="Museo Sans 300" w:cs="Cambria Math"/>
          <w:sz w:val="20"/>
          <w:szCs w:val="20"/>
          <w:lang w:val="es-SV"/>
        </w:rPr>
        <w:t>+++</w:t>
      </w:r>
      <w:r w:rsidRPr="00475E20">
        <w:rPr>
          <w:rFonts w:ascii="Museo Sans 300" w:hAnsi="Museo Sans 300"/>
          <w:sz w:val="20"/>
          <w:szCs w:val="20"/>
          <w:lang w:val="es-SV"/>
        </w:rPr>
        <w:t>,</w:t>
      </w:r>
      <w:r w:rsidR="00475E20">
        <w:rPr>
          <w:rFonts w:ascii="Museo Sans 300" w:hAnsi="Museo Sans 300"/>
          <w:sz w:val="20"/>
          <w:szCs w:val="20"/>
          <w:lang w:val="es-SV"/>
        </w:rPr>
        <w:t xml:space="preserve"> en la calidad antes mencionada</w:t>
      </w:r>
      <w:r w:rsidR="001A7A24">
        <w:rPr>
          <w:rFonts w:ascii="Museo Sans 300" w:hAnsi="Museo Sans 300"/>
          <w:sz w:val="20"/>
          <w:szCs w:val="20"/>
          <w:lang w:val="es-SV"/>
        </w:rPr>
        <w:t>,</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 xml:space="preserve">expresó que </w:t>
      </w:r>
      <w:r w:rsidR="009069F1" w:rsidRPr="00475E20">
        <w:rPr>
          <w:rFonts w:ascii="Museo Sans 300" w:hAnsi="Museo Sans 300"/>
          <w:sz w:val="20"/>
          <w:szCs w:val="20"/>
          <w:lang w:val="es-SV"/>
        </w:rPr>
        <w:t xml:space="preserve">mantenía </w:t>
      </w:r>
      <w:r w:rsidR="009F1838" w:rsidRPr="00475E20">
        <w:rPr>
          <w:rFonts w:ascii="Museo Sans 300" w:hAnsi="Museo Sans 300"/>
          <w:sz w:val="20"/>
          <w:szCs w:val="20"/>
          <w:lang w:val="es-SV"/>
        </w:rPr>
        <w:t>los argumentos y</w:t>
      </w:r>
      <w:r w:rsidRPr="00475E20">
        <w:rPr>
          <w:rFonts w:ascii="Museo Sans 300" w:hAnsi="Museo Sans 300"/>
          <w:sz w:val="20"/>
          <w:szCs w:val="20"/>
          <w:lang w:val="es-SV"/>
        </w:rPr>
        <w:t xml:space="preserve"> pruebas remitidas con anterioridad.</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00A351D1" w:rsidRPr="00475E20">
        <w:rPr>
          <w:rFonts w:ascii="Museo Sans 300" w:hAnsi="Museo Sans 300"/>
          <w:sz w:val="20"/>
          <w:szCs w:val="20"/>
        </w:rPr>
        <w:t xml:space="preserve">Por su parte, </w:t>
      </w:r>
      <w:r w:rsidR="00AB48DE">
        <w:rPr>
          <w:rFonts w:ascii="Museo Sans 300" w:hAnsi="Museo Sans 300"/>
          <w:sz w:val="20"/>
          <w:szCs w:val="20"/>
        </w:rPr>
        <w:t xml:space="preserve">la señora de </w:t>
      </w:r>
      <w:r w:rsidR="00BF3E8E">
        <w:rPr>
          <w:rFonts w:ascii="Museo Sans 300" w:hAnsi="Museo Sans 300"/>
          <w:sz w:val="20"/>
          <w:szCs w:val="20"/>
        </w:rPr>
        <w:t>+++</w:t>
      </w:r>
      <w:r w:rsidRPr="00475E20">
        <w:rPr>
          <w:rFonts w:ascii="Museo Sans 300" w:hAnsi="Museo Sans 300"/>
          <w:sz w:val="20"/>
          <w:szCs w:val="20"/>
        </w:rPr>
        <w:t> 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417F33D2"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E-</w:t>
      </w:r>
      <w:r w:rsidR="00AB48DE">
        <w:rPr>
          <w:rFonts w:ascii="Museo Sans 300" w:hAnsi="Museo Sans 300"/>
          <w:sz w:val="20"/>
          <w:szCs w:val="20"/>
          <w:lang w:val="es-SV"/>
        </w:rPr>
        <w:t>856</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AB48DE">
        <w:rPr>
          <w:rFonts w:ascii="Museo Sans 300" w:hAnsi="Museo Sans 300"/>
          <w:sz w:val="20"/>
          <w:szCs w:val="20"/>
          <w:lang w:val="es-SV"/>
        </w:rPr>
        <w:t>diecinueve de agosto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 xml:space="preserve">gular atribuida a la usuaria </w:t>
      </w:r>
      <w:r w:rsidRPr="00263E33">
        <w:rPr>
          <w:rFonts w:ascii="Museo Sans 300" w:hAnsi="Museo Sans 300"/>
          <w:sz w:val="20"/>
          <w:szCs w:val="20"/>
          <w:lang w:val="es-SV"/>
        </w:rPr>
        <w:t>que afectó el sum</w:t>
      </w:r>
      <w:r w:rsidR="00475E20">
        <w:rPr>
          <w:rFonts w:ascii="Museo Sans 300" w:hAnsi="Museo Sans 300"/>
          <w:sz w:val="20"/>
          <w:szCs w:val="20"/>
          <w:lang w:val="es-SV"/>
        </w:rPr>
        <w:t>inistro</w:t>
      </w:r>
      <w:r w:rsidR="00AB48DE">
        <w:rPr>
          <w:rFonts w:ascii="Museo Sans 300" w:hAnsi="Museo Sans 300"/>
          <w:sz w:val="20"/>
          <w:szCs w:val="20"/>
          <w:lang w:val="es-SV"/>
        </w:rPr>
        <w:t xml:space="preserve"> identificado con el NIC </w:t>
      </w:r>
      <w:r w:rsidR="00BF3E8E">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2C16812D"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311759">
        <w:rPr>
          <w:rFonts w:ascii="Museo Sans 300" w:hAnsi="Museo Sans 300"/>
          <w:sz w:val="20"/>
          <w:szCs w:val="20"/>
          <w:lang w:val="es-SV"/>
        </w:rPr>
        <w:t xml:space="preserve"> y a la señora de </w:t>
      </w:r>
      <w:r w:rsidR="00BF3E8E">
        <w:rPr>
          <w:rFonts w:ascii="Museo Sans 300" w:hAnsi="Museo Sans 300"/>
          <w:sz w:val="20"/>
          <w:szCs w:val="20"/>
          <w:lang w:val="es-SV"/>
        </w:rPr>
        <w:t>+++</w:t>
      </w:r>
      <w:r w:rsidR="00FE08E9">
        <w:rPr>
          <w:rFonts w:ascii="Museo Sans 300" w:hAnsi="Museo Sans 300"/>
          <w:sz w:val="20"/>
          <w:szCs w:val="20"/>
          <w:lang w:val="es-SV"/>
        </w:rPr>
        <w:t xml:space="preserve"> </w:t>
      </w:r>
      <w:r w:rsidR="00DC7F39">
        <w:rPr>
          <w:rFonts w:ascii="Museo Sans 300" w:hAnsi="Museo Sans 300"/>
          <w:sz w:val="20"/>
          <w:szCs w:val="20"/>
          <w:lang w:val="es-SV"/>
        </w:rPr>
        <w:t>los</w:t>
      </w:r>
      <w:r w:rsidR="00D36499">
        <w:rPr>
          <w:rFonts w:ascii="Museo Sans 300" w:hAnsi="Museo Sans 300"/>
          <w:sz w:val="20"/>
          <w:szCs w:val="20"/>
          <w:lang w:val="es-SV"/>
        </w:rPr>
        <w:t xml:space="preserve"> día</w:t>
      </w:r>
      <w:r w:rsidR="00311759">
        <w:rPr>
          <w:rFonts w:ascii="Museo Sans 300" w:hAnsi="Museo Sans 300"/>
          <w:sz w:val="20"/>
          <w:szCs w:val="20"/>
          <w:lang w:val="es-SV"/>
        </w:rPr>
        <w:t>s veinticuatro y veinticinco de agosto de</w:t>
      </w:r>
      <w:r w:rsidR="00FE08E9">
        <w:rPr>
          <w:rFonts w:ascii="Museo Sans 300" w:hAnsi="Museo Sans 300"/>
          <w:sz w:val="20"/>
          <w:szCs w:val="20"/>
          <w:lang w:val="es-SV"/>
        </w:rPr>
        <w:t xml:space="preserve"> dos mil veinte</w:t>
      </w:r>
      <w:r w:rsidR="00DC7F39">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6830552D"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DC7F39">
        <w:rPr>
          <w:rFonts w:ascii="Museo Sans 300" w:hAnsi="Museo Sans 300"/>
          <w:sz w:val="20"/>
          <w:szCs w:val="20"/>
          <w:lang w:val="es-ES_tradnl"/>
        </w:rPr>
        <w:t xml:space="preserve">e </w:t>
      </w:r>
      <w:r w:rsidR="00311759">
        <w:rPr>
          <w:rFonts w:ascii="Museo Sans 300" w:hAnsi="Museo Sans 300"/>
          <w:sz w:val="20"/>
          <w:szCs w:val="20"/>
          <w:lang w:val="es-ES_tradnl"/>
        </w:rPr>
        <w:t>memorando de fecha veintiocho de enero del presente año</w:t>
      </w:r>
      <w:r w:rsidR="00263E33" w:rsidRPr="00972F9D">
        <w:rPr>
          <w:rFonts w:ascii="Museo Sans 300" w:hAnsi="Museo Sans 300"/>
          <w:sz w:val="20"/>
          <w:szCs w:val="20"/>
          <w:lang w:val="es-SV"/>
        </w:rPr>
        <w:t>, el CAU rindió el informe técnico </w:t>
      </w:r>
      <w:proofErr w:type="spellStart"/>
      <w:r w:rsidR="00263E33" w:rsidRPr="00972F9D">
        <w:rPr>
          <w:rFonts w:ascii="Museo Sans 300" w:hAnsi="Museo Sans 300"/>
          <w:sz w:val="20"/>
          <w:szCs w:val="20"/>
          <w:lang w:val="es-SV"/>
        </w:rPr>
        <w:t>N.°</w:t>
      </w:r>
      <w:proofErr w:type="spellEnd"/>
      <w:r w:rsidR="00263E33" w:rsidRPr="00972F9D">
        <w:rPr>
          <w:rFonts w:ascii="Museo Sans 300" w:hAnsi="Museo Sans 300"/>
          <w:sz w:val="20"/>
          <w:szCs w:val="20"/>
          <w:lang w:val="es-SV"/>
        </w:rPr>
        <w:t> IT-</w:t>
      </w:r>
      <w:r w:rsidR="00311759">
        <w:rPr>
          <w:rFonts w:ascii="Museo Sans 300" w:hAnsi="Museo Sans 300"/>
          <w:sz w:val="20"/>
          <w:szCs w:val="20"/>
          <w:lang w:val="es-SV"/>
        </w:rPr>
        <w:t>0025</w:t>
      </w:r>
      <w:r w:rsidR="001069B4">
        <w:rPr>
          <w:rFonts w:ascii="Museo Sans 300" w:hAnsi="Museo Sans 300"/>
          <w:sz w:val="20"/>
          <w:szCs w:val="20"/>
          <w:lang w:val="es-SV"/>
        </w:rPr>
        <w:t>-CAU</w:t>
      </w:r>
      <w:r w:rsidR="00311759">
        <w:rPr>
          <w:rFonts w:ascii="Museo Sans 300" w:hAnsi="Museo Sans 300"/>
          <w:sz w:val="20"/>
          <w:szCs w:val="20"/>
          <w:lang w:val="es-SV"/>
        </w:rPr>
        <w:t>-21</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e realizó un análisis, entre otros, de: a) argumentos de las partes; b) pruebas aportadas; c) histórico de consumo; d) fotografías del suministro y e) método de cálculo de ENR. De dichos elementos, es pertinente citar los siguientes: </w:t>
      </w:r>
      <w:r w:rsidR="00F772E4" w:rsidRPr="007D65C8">
        <w:rPr>
          <w:rFonts w:ascii="Museo Sans 300" w:hAnsi="Museo Sans 300"/>
          <w:sz w:val="20"/>
          <w:szCs w:val="20"/>
          <w:lang w:val="es-SV"/>
        </w:rPr>
        <w:t xml:space="preserve"> </w:t>
      </w:r>
    </w:p>
    <w:p w14:paraId="18EAA978" w14:textId="77777777" w:rsidR="00335F98" w:rsidRDefault="00335F98" w:rsidP="004A1699">
      <w:pPr>
        <w:pStyle w:val="Prrafodelista"/>
        <w:tabs>
          <w:tab w:val="left" w:pos="426"/>
        </w:tabs>
        <w:ind w:left="426"/>
        <w:jc w:val="both"/>
        <w:rPr>
          <w:rFonts w:ascii="Museo Sans 300" w:hAnsi="Museo Sans 300"/>
          <w:sz w:val="20"/>
          <w:szCs w:val="20"/>
          <w:lang w:val="es-SV"/>
        </w:rPr>
      </w:pPr>
    </w:p>
    <w:p w14:paraId="6AF52A1F" w14:textId="13A7D727"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8F5B52E" w14:textId="39EB7BF6" w:rsidR="008E565E" w:rsidRDefault="008E565E" w:rsidP="007D65C8">
      <w:pPr>
        <w:spacing w:after="0" w:line="240" w:lineRule="auto"/>
        <w:ind w:left="426"/>
        <w:jc w:val="both"/>
        <w:rPr>
          <w:rFonts w:ascii="Museo Sans 300" w:hAnsi="Museo Sans 300"/>
          <w:sz w:val="20"/>
          <w:szCs w:val="20"/>
        </w:rPr>
      </w:pPr>
    </w:p>
    <w:p w14:paraId="19FF5F8A" w14:textId="719E9406" w:rsidR="008E565E" w:rsidRPr="00B90016" w:rsidRDefault="00BF3E8E" w:rsidP="00BF3E8E">
      <w:pPr>
        <w:spacing w:after="0" w:line="240" w:lineRule="auto"/>
        <w:ind w:left="426"/>
        <w:jc w:val="center"/>
        <w:rPr>
          <w:rFonts w:ascii="Museo Sans 300" w:hAnsi="Museo Sans 300"/>
          <w:sz w:val="20"/>
          <w:szCs w:val="20"/>
        </w:rPr>
      </w:pPr>
      <w:r>
        <w:rPr>
          <w:rFonts w:ascii="Museo Sans 300" w:hAnsi="Museo Sans 300"/>
          <w:sz w:val="20"/>
          <w:szCs w:val="20"/>
        </w:rPr>
        <w:t>+++</w:t>
      </w:r>
    </w:p>
    <w:p w14:paraId="629E52E6" w14:textId="77777777" w:rsidR="008E565E" w:rsidRDefault="008E565E" w:rsidP="005E4107">
      <w:pPr>
        <w:pStyle w:val="Prrafodelista"/>
        <w:tabs>
          <w:tab w:val="left" w:pos="426"/>
        </w:tabs>
        <w:ind w:left="426" w:right="708"/>
        <w:jc w:val="right"/>
        <w:rPr>
          <w:rFonts w:ascii="Museo 300" w:eastAsia="Arial" w:hAnsi="Museo 300"/>
          <w:sz w:val="16"/>
          <w:szCs w:val="16"/>
        </w:rPr>
      </w:pPr>
    </w:p>
    <w:p w14:paraId="1E64A99C" w14:textId="126CAD58" w:rsidR="007D65C8" w:rsidRPr="00B90016" w:rsidRDefault="007D65C8" w:rsidP="007D65C8">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w:t>
      </w:r>
      <w:r w:rsidR="00C11290">
        <w:rPr>
          <w:rFonts w:ascii="Museo Sans 300" w:hAnsi="Museo Sans 300"/>
          <w:sz w:val="20"/>
          <w:szCs w:val="20"/>
          <w:u w:val="single"/>
        </w:rPr>
        <w:t xml:space="preserve"> existencia de una</w:t>
      </w:r>
      <w:r>
        <w:rPr>
          <w:rFonts w:ascii="Museo Sans 300" w:hAnsi="Museo Sans 300"/>
          <w:sz w:val="20"/>
          <w:szCs w:val="20"/>
          <w:u w:val="single"/>
        </w:rPr>
        <w:t xml:space="preserve"> condición irregular:</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bookmarkStart w:id="0" w:name="_Hlk71698609"/>
    </w:p>
    <w:p w14:paraId="1DC100AF" w14:textId="4F355773" w:rsidR="00311759" w:rsidRPr="00311759" w:rsidRDefault="007D65C8" w:rsidP="00311759">
      <w:pPr>
        <w:ind w:left="709" w:right="709"/>
        <w:jc w:val="both"/>
        <w:rPr>
          <w:rFonts w:ascii="Museo 300" w:hAnsi="Museo 300"/>
          <w:sz w:val="16"/>
          <w:szCs w:val="16"/>
        </w:rPr>
      </w:pPr>
      <w:r>
        <w:rPr>
          <w:rFonts w:ascii="Museo 300" w:eastAsia="Arial" w:hAnsi="Museo 300"/>
          <w:sz w:val="16"/>
          <w:szCs w:val="16"/>
        </w:rPr>
        <w:t xml:space="preserve">[…] </w:t>
      </w:r>
      <w:bookmarkEnd w:id="0"/>
      <w:r w:rsidR="00335F98">
        <w:rPr>
          <w:rFonts w:ascii="Museo 300" w:eastAsia="Arial" w:hAnsi="Museo 300"/>
          <w:color w:val="000000"/>
          <w:sz w:val="16"/>
          <w:szCs w:val="16"/>
          <w:lang w:val="es-ES"/>
        </w:rPr>
        <w:t>C</w:t>
      </w:r>
      <w:proofErr w:type="spellStart"/>
      <w:r w:rsidR="00153F49">
        <w:rPr>
          <w:rFonts w:ascii="Museo 300" w:hAnsi="Museo 300"/>
          <w:sz w:val="16"/>
          <w:szCs w:val="16"/>
        </w:rPr>
        <w:t>onforme</w:t>
      </w:r>
      <w:proofErr w:type="spellEnd"/>
      <w:r w:rsidR="00311759">
        <w:rPr>
          <w:rFonts w:ascii="Museo 300" w:hAnsi="Museo 300"/>
          <w:sz w:val="16"/>
          <w:szCs w:val="16"/>
        </w:rPr>
        <w:t xml:space="preserve"> </w:t>
      </w:r>
      <w:r w:rsidR="00311759" w:rsidRPr="00311759">
        <w:rPr>
          <w:rFonts w:ascii="Museo 300" w:hAnsi="Museo 300"/>
          <w:sz w:val="16"/>
          <w:szCs w:val="16"/>
        </w:rPr>
        <w:t xml:space="preserve">con la información que fue provista por la sociedad EEO, se han extraído las siguientes fotografías mediante las cuales se observa la condición encontrada en el suministro la cual consistió en la eliminación de una fase, ya que este servicio es a 240 Voltios, encontrando el suministro solamente con un nivel de tensión a 120 Voltios con la finalidad de impedir el correcto registro de la energía consumida en el inmueble de la señora de </w:t>
      </w:r>
      <w:r w:rsidR="00BF3E8E">
        <w:rPr>
          <w:rFonts w:ascii="Museo 300" w:hAnsi="Museo 300"/>
          <w:sz w:val="16"/>
          <w:szCs w:val="16"/>
        </w:rPr>
        <w:t>+++</w:t>
      </w:r>
      <w:r w:rsidR="00311759" w:rsidRPr="00311759">
        <w:rPr>
          <w:rFonts w:ascii="Museo 300" w:hAnsi="Museo 300"/>
          <w:sz w:val="16"/>
          <w:szCs w:val="16"/>
        </w:rPr>
        <w:t>.</w:t>
      </w:r>
    </w:p>
    <w:p w14:paraId="0712C7D3" w14:textId="65A4F980" w:rsidR="00311759" w:rsidRDefault="00BF3E8E" w:rsidP="00311759">
      <w:pPr>
        <w:ind w:left="709" w:right="709"/>
        <w:jc w:val="center"/>
        <w:rPr>
          <w:rFonts w:ascii="Museo 300" w:hAnsi="Museo 300"/>
          <w:sz w:val="16"/>
          <w:szCs w:val="16"/>
        </w:rPr>
      </w:pPr>
      <w:r>
        <w:rPr>
          <w:noProof/>
          <w:lang w:eastAsia="es-SV"/>
        </w:rPr>
        <w:t>+++</w:t>
      </w:r>
    </w:p>
    <w:p w14:paraId="42A2F691" w14:textId="77777777" w:rsidR="00311759" w:rsidRPr="00311759" w:rsidRDefault="00311759" w:rsidP="00311759">
      <w:pPr>
        <w:spacing w:line="240" w:lineRule="auto"/>
        <w:ind w:left="709" w:right="709"/>
        <w:jc w:val="both"/>
        <w:rPr>
          <w:rFonts w:ascii="Museo 300" w:hAnsi="Museo 300"/>
          <w:color w:val="000000" w:themeColor="text1"/>
          <w:sz w:val="16"/>
          <w:szCs w:val="16"/>
        </w:rPr>
      </w:pPr>
      <w:r w:rsidRPr="00311759">
        <w:rPr>
          <w:rFonts w:ascii="Museo 300" w:hAnsi="Museo 300"/>
          <w:color w:val="000000" w:themeColor="text1"/>
          <w:sz w:val="16"/>
          <w:szCs w:val="16"/>
        </w:rPr>
        <w:t>De las pruebas presentadas relacionadas a la condición detectada por la EEO, se determina lo siguiente:</w:t>
      </w:r>
    </w:p>
    <w:p w14:paraId="3CA93F4D" w14:textId="558B4F19" w:rsidR="00311759" w:rsidRDefault="00311759" w:rsidP="00311759">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311759">
        <w:rPr>
          <w:rFonts w:ascii="Museo 300" w:hAnsi="Museo 300"/>
          <w:color w:val="000000" w:themeColor="text1"/>
          <w:sz w:val="16"/>
          <w:szCs w:val="16"/>
        </w:rPr>
        <w:t xml:space="preserve">En la fotografía </w:t>
      </w:r>
      <w:proofErr w:type="spellStart"/>
      <w:r w:rsidRPr="00311759">
        <w:rPr>
          <w:rFonts w:ascii="Museo 300" w:hAnsi="Museo 300"/>
          <w:color w:val="000000" w:themeColor="text1"/>
          <w:sz w:val="16"/>
          <w:szCs w:val="16"/>
        </w:rPr>
        <w:t>n.°</w:t>
      </w:r>
      <w:proofErr w:type="spellEnd"/>
      <w:r w:rsidRPr="00311759">
        <w:rPr>
          <w:rFonts w:ascii="Museo 300" w:hAnsi="Museo 300"/>
          <w:color w:val="000000" w:themeColor="text1"/>
          <w:sz w:val="16"/>
          <w:szCs w:val="16"/>
        </w:rPr>
        <w:t xml:space="preserve"> 1, se observa en el equipo de medición </w:t>
      </w:r>
      <w:proofErr w:type="spellStart"/>
      <w:r w:rsidRPr="00311759">
        <w:rPr>
          <w:rFonts w:ascii="Museo 300" w:hAnsi="Museo 300"/>
          <w:color w:val="000000" w:themeColor="text1"/>
          <w:sz w:val="16"/>
          <w:szCs w:val="16"/>
        </w:rPr>
        <w:t>n.°</w:t>
      </w:r>
      <w:proofErr w:type="spellEnd"/>
      <w:r w:rsidRPr="00311759">
        <w:rPr>
          <w:rFonts w:ascii="Museo 300" w:hAnsi="Museo 300"/>
          <w:color w:val="000000" w:themeColor="text1"/>
          <w:sz w:val="16"/>
          <w:szCs w:val="16"/>
        </w:rPr>
        <w:t xml:space="preserve"> </w:t>
      </w:r>
      <w:r w:rsidR="00BF3E8E">
        <w:rPr>
          <w:rFonts w:ascii="Museo 300" w:hAnsi="Museo 300"/>
          <w:color w:val="000000" w:themeColor="text1"/>
          <w:sz w:val="16"/>
          <w:szCs w:val="16"/>
        </w:rPr>
        <w:t>+++</w:t>
      </w:r>
      <w:r w:rsidRPr="00311759">
        <w:rPr>
          <w:rFonts w:ascii="Museo 300" w:hAnsi="Museo 300"/>
          <w:color w:val="000000" w:themeColor="text1"/>
          <w:sz w:val="16"/>
          <w:szCs w:val="16"/>
        </w:rPr>
        <w:t xml:space="preserve"> solamente con una de las dos fases conectada en la bornera de alimentación. De acuerdo con lo manifestado por usuaria, esto es debido a que terceras personas eliminaron una fase, provocando que la cantidad de corriente demandada por los equipos eléctricos del inmueble no fuera registrada por el referido equipo. </w:t>
      </w:r>
    </w:p>
    <w:p w14:paraId="56F7C397" w14:textId="7CCFFF28" w:rsidR="00311759" w:rsidRPr="00311759" w:rsidRDefault="00311759" w:rsidP="00311759">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311759">
        <w:rPr>
          <w:rFonts w:ascii="Museo 300" w:hAnsi="Museo 300"/>
          <w:color w:val="000000" w:themeColor="text1"/>
          <w:sz w:val="16"/>
          <w:szCs w:val="16"/>
        </w:rPr>
        <w:t>Al respecto, cabe mencionar que por las características técnicas del equipo de medición y las condiciones de conexión que presentó el suministro, al eliminar una fase del servicio a 240 V, el equipo no registró la energía demandada por los equipos eléctricos en el inmueble.</w:t>
      </w:r>
    </w:p>
    <w:p w14:paraId="467FEDD8" w14:textId="77777777" w:rsidR="00D94A1A" w:rsidRPr="00D94A1A" w:rsidRDefault="00D94A1A" w:rsidP="00D94A1A">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proofErr w:type="gramStart"/>
      <w:r w:rsidRPr="00D94A1A">
        <w:rPr>
          <w:rFonts w:ascii="Museo 300" w:hAnsi="Museo 300"/>
          <w:color w:val="000000" w:themeColor="text1"/>
          <w:sz w:val="16"/>
          <w:szCs w:val="16"/>
        </w:rPr>
        <w:lastRenderedPageBreak/>
        <w:t>Asimismo</w:t>
      </w:r>
      <w:proofErr w:type="gramEnd"/>
      <w:r w:rsidRPr="00D94A1A">
        <w:rPr>
          <w:rFonts w:ascii="Museo 300" w:hAnsi="Museo 300"/>
          <w:color w:val="000000" w:themeColor="text1"/>
          <w:sz w:val="16"/>
          <w:szCs w:val="16"/>
        </w:rPr>
        <w:t xml:space="preserve"> en la fotografía </w:t>
      </w:r>
      <w:proofErr w:type="spellStart"/>
      <w:r w:rsidRPr="00D94A1A">
        <w:rPr>
          <w:rFonts w:ascii="Museo 300" w:hAnsi="Museo 300"/>
          <w:color w:val="000000" w:themeColor="text1"/>
          <w:sz w:val="16"/>
          <w:szCs w:val="16"/>
        </w:rPr>
        <w:t>n.°</w:t>
      </w:r>
      <w:proofErr w:type="spellEnd"/>
      <w:r w:rsidRPr="00D94A1A">
        <w:rPr>
          <w:rFonts w:ascii="Museo 300" w:hAnsi="Museo 300"/>
          <w:color w:val="000000" w:themeColor="text1"/>
          <w:sz w:val="16"/>
          <w:szCs w:val="16"/>
        </w:rPr>
        <w:t xml:space="preserve"> 2 se ha verificado que el personal técnico de la distribuidora EEO registró la corriente que circulaba en la fase de alimentación la cual resultó con un valor de 11.71 Amperios, sin embargo, no detalló la cantidad de corriente de la carga que ingresaba al inmueble. Por </w:t>
      </w:r>
      <w:proofErr w:type="gramStart"/>
      <w:r w:rsidRPr="00D94A1A">
        <w:rPr>
          <w:rFonts w:ascii="Museo 300" w:hAnsi="Museo 300"/>
          <w:color w:val="000000" w:themeColor="text1"/>
          <w:sz w:val="16"/>
          <w:szCs w:val="16"/>
        </w:rPr>
        <w:t>tanto</w:t>
      </w:r>
      <w:proofErr w:type="gramEnd"/>
      <w:r w:rsidRPr="00D94A1A">
        <w:rPr>
          <w:rFonts w:ascii="Museo 300" w:hAnsi="Museo 300"/>
          <w:color w:val="000000" w:themeColor="text1"/>
          <w:sz w:val="16"/>
          <w:szCs w:val="16"/>
        </w:rPr>
        <w:t xml:space="preserve"> el valor obtenido y utilizado para el cálculo de recuperación de energía no registrada, no determina con mayor exactitud la cantidad de energía a recuperar por parte de la distribuidora.</w:t>
      </w:r>
    </w:p>
    <w:p w14:paraId="567C5108" w14:textId="77777777" w:rsidR="00D94A1A" w:rsidRPr="00D94A1A" w:rsidRDefault="00D94A1A" w:rsidP="00D94A1A">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D94A1A">
        <w:rPr>
          <w:rFonts w:ascii="Museo 300" w:hAnsi="Museo 300"/>
          <w:color w:val="000000" w:themeColor="text1"/>
          <w:sz w:val="16"/>
          <w:szCs w:val="16"/>
        </w:rPr>
        <w:t>Cabe aclarar que el comportamiento de los históricos de consumo posterior a la normalización de suministro presentó un claro ascenso, no obstante, el promedio mensual utilizado por la distribuidora EEO para su cálculo de recuperación de energía no guarda ninguna similitud con los consumos presentados con el medidor operando correctamente.</w:t>
      </w:r>
    </w:p>
    <w:p w14:paraId="10C14DD2" w14:textId="77777777" w:rsidR="00D94A1A" w:rsidRPr="00D94A1A" w:rsidRDefault="00D94A1A" w:rsidP="00D94A1A">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D94A1A">
        <w:rPr>
          <w:rFonts w:ascii="Museo 300" w:hAnsi="Museo 300"/>
          <w:color w:val="000000" w:themeColor="text1"/>
          <w:sz w:val="16"/>
          <w:szCs w:val="16"/>
        </w:rPr>
        <w:t>También, debe indicarse que 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analizar la determinación de una condición irregular en el presente suministro.</w:t>
      </w:r>
    </w:p>
    <w:p w14:paraId="7BBAA48A" w14:textId="6D1DB1E2" w:rsidR="00F94C43" w:rsidRPr="00D94A1A" w:rsidRDefault="00D94A1A" w:rsidP="00D94A1A">
      <w:pPr>
        <w:spacing w:line="240" w:lineRule="auto"/>
        <w:ind w:left="709" w:right="709"/>
        <w:jc w:val="both"/>
        <w:rPr>
          <w:rFonts w:ascii="Museo 300" w:eastAsia="SimSun" w:hAnsi="Museo 300"/>
          <w:color w:val="000000" w:themeColor="text1"/>
          <w:spacing w:val="-5"/>
          <w:sz w:val="16"/>
          <w:szCs w:val="16"/>
          <w:lang w:val="es-ES"/>
        </w:rPr>
      </w:pPr>
      <w:r w:rsidRPr="00D94A1A">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la cual afectó el registro correcto de consumo de energía eléctrica del suministro en el equipo de medición y por ello, no reflejó el consumo real demandado por los equipos abastecidos por dicha condición. Siendo esto un incumplimiento, por parte de la usuaria </w:t>
      </w:r>
      <w:r w:rsidRPr="00D94A1A">
        <w:rPr>
          <w:rFonts w:ascii="Museo 300" w:eastAsia="SimSun" w:hAnsi="Museo 300"/>
          <w:color w:val="000000" w:themeColor="text1"/>
          <w:spacing w:val="-5"/>
          <w:sz w:val="16"/>
          <w:szCs w:val="16"/>
        </w:rPr>
        <w:t>de lo establecido en los Términos y Condiciones Generales al Consumi</w:t>
      </w:r>
      <w:r>
        <w:rPr>
          <w:rFonts w:ascii="Museo 300" w:eastAsia="SimSun" w:hAnsi="Museo 300"/>
          <w:color w:val="000000" w:themeColor="text1"/>
          <w:spacing w:val="-5"/>
          <w:sz w:val="16"/>
          <w:szCs w:val="16"/>
        </w:rPr>
        <w:t>dor correspondiente al año</w:t>
      </w:r>
      <w:r w:rsidR="00153F49">
        <w:rPr>
          <w:rFonts w:ascii="Museo 300" w:eastAsia="SimSun" w:hAnsi="Museo 300"/>
          <w:color w:val="000000" w:themeColor="text1"/>
          <w:spacing w:val="-5"/>
          <w:sz w:val="16"/>
          <w:szCs w:val="16"/>
        </w:rPr>
        <w:t xml:space="preserve"> 2018</w:t>
      </w:r>
      <w:r>
        <w:rPr>
          <w:rFonts w:ascii="Museo 300" w:eastAsia="SimSun" w:hAnsi="Museo 300"/>
          <w:color w:val="000000" w:themeColor="text1"/>
          <w:spacing w:val="-5"/>
          <w:sz w:val="16"/>
          <w:szCs w:val="16"/>
        </w:rPr>
        <w:t xml:space="preserve">. </w:t>
      </w:r>
      <w:r w:rsidR="00BA3842" w:rsidRPr="0020106C">
        <w:rPr>
          <w:rFonts w:ascii="Museo 300" w:eastAsia="Arial" w:hAnsi="Museo 300" w:cs="Times New Roman"/>
          <w:color w:val="000000"/>
          <w:sz w:val="16"/>
          <w:szCs w:val="16"/>
          <w:lang w:val="es-ES"/>
        </w:rPr>
        <w:t>[…]</w:t>
      </w:r>
      <w:r w:rsidR="00F94C43" w:rsidRPr="0020106C">
        <w:rPr>
          <w:rFonts w:ascii="Museo 300" w:eastAsia="Arial" w:hAnsi="Museo 300" w:cs="Times New Roman"/>
          <w:color w:val="000000"/>
          <w:sz w:val="16"/>
          <w:szCs w:val="16"/>
        </w:rPr>
        <w:t xml:space="preserve">” </w:t>
      </w:r>
    </w:p>
    <w:p w14:paraId="681CFFC8" w14:textId="7D77E455" w:rsidR="00263E33" w:rsidRPr="00263E33" w:rsidRDefault="00C11290"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u w:val="single"/>
          <w:lang w:val="es-SV"/>
        </w:rPr>
        <w:t>Determinación de la Energía Consumida y no Registrad</w:t>
      </w:r>
      <w:r w:rsidR="00250092">
        <w:rPr>
          <w:rFonts w:ascii="Museo Sans 300" w:hAnsi="Museo Sans 300"/>
          <w:sz w:val="20"/>
          <w:szCs w:val="20"/>
          <w:u w:val="single"/>
          <w:lang w:val="es-SV"/>
        </w:rPr>
        <w:t>a</w:t>
      </w:r>
      <w:r w:rsidR="00263E33" w:rsidRPr="00263E33">
        <w:rPr>
          <w:rFonts w:ascii="Museo Sans 300" w:hAnsi="Museo Sans 300"/>
          <w:sz w:val="20"/>
          <w:szCs w:val="20"/>
          <w:u w:val="single"/>
          <w:lang w:val="es-SV"/>
        </w:rPr>
        <w:t>:</w:t>
      </w:r>
      <w:r w:rsidR="00263E33"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C30EB7D" w14:textId="51AE428D" w:rsidR="00D94A1A" w:rsidRPr="00D94A1A" w:rsidRDefault="00250092" w:rsidP="00D94A1A">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Pr>
          <w:rFonts w:ascii="Museo 300" w:eastAsia="Arial" w:hAnsi="Museo 300"/>
          <w:color w:val="000000" w:themeColor="text1"/>
          <w:sz w:val="16"/>
          <w:szCs w:val="16"/>
          <w:lang w:val="es-ES"/>
        </w:rPr>
        <w:t xml:space="preserve">“(…) </w:t>
      </w:r>
      <w:r w:rsidR="00D94A1A">
        <w:rPr>
          <w:rFonts w:ascii="Museo 300" w:eastAsia="Arial" w:hAnsi="Museo 300"/>
          <w:color w:val="000000" w:themeColor="text1"/>
          <w:sz w:val="16"/>
          <w:szCs w:val="16"/>
          <w:lang w:val="es-ES"/>
        </w:rPr>
        <w:t>Conforme</w:t>
      </w:r>
      <w:r w:rsidR="00D94A1A" w:rsidRPr="00D94A1A">
        <w:rPr>
          <w:rFonts w:ascii="Museo 300" w:hAnsi="Museo 300"/>
          <w:sz w:val="16"/>
          <w:szCs w:val="16"/>
        </w:rPr>
        <w:t xml:space="preserve"> con lo analizado en el presente informe, y en consideración con lo estipulado en los artículos 7, 20 y 21 de los Términos y Condiciones Generales al Consumidor Final, del Pliego Tarifario vigente para el año 2018,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49CC426" w14:textId="77777777" w:rsidR="00D94A1A" w:rsidRPr="00D94A1A" w:rsidRDefault="00D94A1A" w:rsidP="00D94A1A">
      <w:pPr>
        <w:suppressAutoHyphens w:val="0"/>
        <w:autoSpaceDN/>
        <w:spacing w:after="200" w:line="240" w:lineRule="auto"/>
        <w:ind w:left="708" w:right="708" w:firstLine="1"/>
        <w:jc w:val="both"/>
        <w:textAlignment w:val="auto"/>
        <w:rPr>
          <w:rFonts w:ascii="Museo 300" w:hAnsi="Museo 300"/>
          <w:sz w:val="16"/>
          <w:szCs w:val="16"/>
        </w:rPr>
      </w:pPr>
      <w:r w:rsidRPr="00D94A1A">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6B7B5D1E" w14:textId="7B0EF537" w:rsidR="00D94A1A" w:rsidRPr="00D94A1A" w:rsidRDefault="00D94A1A" w:rsidP="00D94A1A">
      <w:pPr>
        <w:numPr>
          <w:ilvl w:val="0"/>
          <w:numId w:val="13"/>
        </w:numPr>
        <w:suppressAutoHyphens w:val="0"/>
        <w:autoSpaceDN/>
        <w:spacing w:after="200" w:line="240" w:lineRule="auto"/>
        <w:ind w:left="1429" w:right="708"/>
        <w:jc w:val="both"/>
        <w:textAlignment w:val="auto"/>
        <w:rPr>
          <w:rFonts w:ascii="Museo 300" w:hAnsi="Museo 300"/>
          <w:sz w:val="16"/>
          <w:szCs w:val="16"/>
        </w:rPr>
      </w:pPr>
      <w:proofErr w:type="gramStart"/>
      <w:r>
        <w:rPr>
          <w:rFonts w:ascii="Museo 300" w:hAnsi="Museo 300"/>
          <w:sz w:val="16"/>
          <w:szCs w:val="16"/>
        </w:rPr>
        <w:t>El método a</w:t>
      </w:r>
      <w:r w:rsidRPr="00D94A1A">
        <w:rPr>
          <w:rFonts w:ascii="Museo 300" w:hAnsi="Museo 300"/>
          <w:sz w:val="16"/>
          <w:szCs w:val="16"/>
        </w:rPr>
        <w:t xml:space="preserve"> utilizar</w:t>
      </w:r>
      <w:proofErr w:type="gramEnd"/>
      <w:r w:rsidRPr="00D94A1A">
        <w:rPr>
          <w:rFonts w:ascii="Museo 300" w:hAnsi="Museo 300"/>
          <w:sz w:val="16"/>
          <w:szCs w:val="16"/>
        </w:rPr>
        <w:t xml:space="preserve"> será el establecido en el artículo 5.2 literal a) del Procedimiento para Investigar la Existencia de Condiciones Irregulares, de tal manera que se utilizará el consumo promedio de energía correspondiente al período de 6 meses posterior a la normalización del suministro y que equivalente a la cantidad de 190 kWh, y será el valor promedio correcto que servirá para determinar la cantidad total de energía a recuperar por parte de la distribuidora EEO.</w:t>
      </w:r>
    </w:p>
    <w:p w14:paraId="146E52BF" w14:textId="77777777" w:rsidR="00D94A1A" w:rsidRPr="00D94A1A" w:rsidRDefault="00D94A1A" w:rsidP="00D94A1A">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D94A1A">
        <w:rPr>
          <w:rFonts w:ascii="Museo 300" w:hAnsi="Museo 300"/>
          <w:sz w:val="16"/>
          <w:szCs w:val="16"/>
        </w:rPr>
        <w:t xml:space="preserve">El cálculo de inicio del período retroactivo de recuperación de una energía no </w:t>
      </w:r>
      <w:proofErr w:type="gramStart"/>
      <w:r w:rsidRPr="00D94A1A">
        <w:rPr>
          <w:rFonts w:ascii="Museo 300" w:hAnsi="Museo 300"/>
          <w:sz w:val="16"/>
          <w:szCs w:val="16"/>
        </w:rPr>
        <w:t>registrada,</w:t>
      </w:r>
      <w:proofErr w:type="gramEnd"/>
      <w:r w:rsidRPr="00D94A1A">
        <w:rPr>
          <w:rFonts w:ascii="Museo 300" w:hAnsi="Museo 300"/>
          <w:sz w:val="16"/>
          <w:szCs w:val="16"/>
        </w:rPr>
        <w:t xml:space="preserve"> corresponde a 180 días comprendidos entre el 3 de marzo hasta el 30 de agosto del año 2018; fecha en que se normalizó el suministro.</w:t>
      </w:r>
    </w:p>
    <w:p w14:paraId="1B85D31A" w14:textId="09A4B30D" w:rsidR="00F776D5" w:rsidRPr="00F776D5" w:rsidRDefault="00926E14" w:rsidP="00926E14">
      <w:pPr>
        <w:suppressAutoHyphens w:val="0"/>
        <w:autoSpaceDN/>
        <w:spacing w:after="200" w:line="240" w:lineRule="auto"/>
        <w:ind w:left="708" w:right="708" w:firstLine="1"/>
        <w:jc w:val="both"/>
        <w:textAlignment w:val="auto"/>
        <w:rPr>
          <w:rFonts w:ascii="Museo 300" w:hAnsi="Museo 300"/>
          <w:color w:val="000000"/>
          <w:sz w:val="16"/>
          <w:szCs w:val="16"/>
        </w:rPr>
      </w:pPr>
      <w:r w:rsidRPr="00926E14">
        <w:rPr>
          <w:rFonts w:ascii="Museo 300" w:hAnsi="Museo 300"/>
          <w:color w:val="000000" w:themeColor="text1"/>
          <w:sz w:val="16"/>
          <w:szCs w:val="16"/>
        </w:rPr>
        <w:t>El valor y período señalados fueron utilizados para la elaboración del respectivo recálculo de la energía no registrada en el período de recuperación, que en este caso da como resultado un total de 1,138 kWh, equivalente a la cantidad de doscientos sesenta y cuatro 17/100 dólares de los Estados Unidos de América (USD 264.17)</w:t>
      </w:r>
      <w:r w:rsidRPr="00926E14">
        <w:rPr>
          <w:rFonts w:ascii="Museo 300" w:hAnsi="Museo 300"/>
          <w:b/>
          <w:color w:val="000000" w:themeColor="text1"/>
          <w:sz w:val="16"/>
          <w:szCs w:val="16"/>
        </w:rPr>
        <w:t xml:space="preserve"> </w:t>
      </w:r>
      <w:r w:rsidRPr="00926E14">
        <w:rPr>
          <w:rFonts w:ascii="Museo 300" w:hAnsi="Museo 300"/>
          <w:color w:val="000000" w:themeColor="text1"/>
          <w:sz w:val="16"/>
          <w:szCs w:val="16"/>
        </w:rPr>
        <w:t>IVA incluido</w:t>
      </w:r>
      <w:r w:rsidR="00F776D5">
        <w:rPr>
          <w:rFonts w:ascii="Museo 300" w:hAnsi="Museo 300"/>
          <w:color w:val="000000" w:themeColor="text1"/>
          <w:sz w:val="16"/>
          <w:szCs w:val="16"/>
        </w:rPr>
        <w:t>.</w:t>
      </w:r>
      <w:r>
        <w:rPr>
          <w:rFonts w:ascii="Museo 300" w:hAnsi="Museo 300"/>
          <w:color w:val="000000" w:themeColor="text1"/>
          <w:sz w:val="16"/>
          <w:szCs w:val="16"/>
        </w:rPr>
        <w:t xml:space="preserve"> </w:t>
      </w:r>
      <w:r w:rsidR="00F776D5">
        <w:rPr>
          <w:rFonts w:ascii="Museo 300" w:hAnsi="Museo 300"/>
          <w:color w:val="000000" w:themeColor="text1"/>
          <w:sz w:val="16"/>
          <w:szCs w:val="16"/>
        </w:rPr>
        <w:t>(…)</w:t>
      </w:r>
      <w:r>
        <w:rPr>
          <w:rFonts w:ascii="Museo 300" w:hAnsi="Museo 300"/>
          <w:color w:val="000000" w:themeColor="text1"/>
          <w:sz w:val="16"/>
          <w:szCs w:val="16"/>
        </w:rPr>
        <w:t>””</w:t>
      </w:r>
    </w:p>
    <w:p w14:paraId="48720AB6" w14:textId="7AAD68F0"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340F090D" w14:textId="5D58BBCB" w:rsidR="00010008" w:rsidRPr="00010008" w:rsidRDefault="006B0100" w:rsidP="005E4107">
      <w:pPr>
        <w:pStyle w:val="Prrafodelista"/>
        <w:spacing w:after="200"/>
        <w:ind w:left="1440" w:right="708"/>
        <w:jc w:val="both"/>
        <w:textAlignment w:val="auto"/>
        <w:rPr>
          <w:rFonts w:ascii="Museo 300" w:hAnsi="Museo 300" w:cs="Arial"/>
          <w:color w:val="000000"/>
          <w:sz w:val="16"/>
          <w:szCs w:val="16"/>
        </w:rPr>
      </w:pPr>
      <w:r>
        <w:rPr>
          <w:rFonts w:ascii="Museo 300" w:hAnsi="Museo 300" w:cs="Arial"/>
          <w:sz w:val="16"/>
          <w:szCs w:val="16"/>
        </w:rPr>
        <w:t xml:space="preserve">a) </w:t>
      </w:r>
      <w:r w:rsidR="00010008" w:rsidRPr="00010008">
        <w:rPr>
          <w:rFonts w:ascii="Museo 300" w:hAnsi="Museo 300" w:cs="Arial"/>
          <w:sz w:val="16"/>
          <w:szCs w:val="16"/>
        </w:rPr>
        <w:t>Las pruebas presentadas por la empresa distribuidora son aceptables, ya que con éstas se demostró fehacientemente que existió una condición irregular en el suministro de energía del denunciante y tal acción afectó el correcto registro de la energía que fue consumida en el citado suministro.</w:t>
      </w:r>
    </w:p>
    <w:p w14:paraId="0A8570E5" w14:textId="4B41D244" w:rsidR="00010008" w:rsidRPr="00010008" w:rsidRDefault="006B0100" w:rsidP="005E4107">
      <w:pPr>
        <w:pStyle w:val="Prrafodelista"/>
        <w:spacing w:after="200"/>
        <w:ind w:left="1440" w:right="708"/>
        <w:jc w:val="both"/>
        <w:textAlignment w:val="auto"/>
        <w:rPr>
          <w:rFonts w:ascii="Museo 300" w:hAnsi="Museo 300" w:cs="Arial"/>
          <w:color w:val="000000"/>
          <w:sz w:val="16"/>
          <w:szCs w:val="16"/>
        </w:rPr>
      </w:pPr>
      <w:r>
        <w:rPr>
          <w:rFonts w:ascii="Museo 300" w:hAnsi="Museo 300" w:cs="Arial"/>
          <w:sz w:val="16"/>
          <w:szCs w:val="16"/>
        </w:rPr>
        <w:t xml:space="preserve">b) </w:t>
      </w:r>
      <w:r w:rsidR="00010008" w:rsidRPr="00010008">
        <w:rPr>
          <w:rFonts w:ascii="Museo 300" w:hAnsi="Museo 300" w:cs="Arial"/>
          <w:sz w:val="16"/>
          <w:szCs w:val="16"/>
        </w:rPr>
        <w:t xml:space="preserve">No obstante, la cantidad de </w:t>
      </w:r>
      <w:r w:rsidR="00010008" w:rsidRPr="00010008">
        <w:rPr>
          <w:rFonts w:ascii="Museo 300" w:hAnsi="Museo 300" w:cs="Arial"/>
          <w:sz w:val="16"/>
          <w:szCs w:val="16"/>
          <w:shd w:val="clear" w:color="auto" w:fill="FFFFFF" w:themeFill="background1"/>
        </w:rPr>
        <w:t>setecientos diecinueve 40/100 dólares de los Estados Unidos de América (USD 719.40) IVA incluido,</w:t>
      </w:r>
      <w:r w:rsidR="00010008" w:rsidRPr="00010008">
        <w:rPr>
          <w:rFonts w:ascii="Museo 300" w:hAnsi="Museo 300" w:cs="Arial"/>
          <w:bCs/>
          <w:sz w:val="16"/>
          <w:szCs w:val="16"/>
        </w:rPr>
        <w:t xml:space="preserve"> en concepto de energía no registrada que fue facturada inicialmente por la EEO, </w:t>
      </w:r>
      <w:r w:rsidR="00010008" w:rsidRPr="00010008">
        <w:rPr>
          <w:rFonts w:ascii="Museo 300" w:hAnsi="Museo 300" w:cs="Arial"/>
          <w:sz w:val="16"/>
          <w:szCs w:val="16"/>
        </w:rPr>
        <w:t>es improcedente, de conformidad al análisis efectuado por el CAU.</w:t>
      </w:r>
    </w:p>
    <w:p w14:paraId="4BAB16C4" w14:textId="36488A9F" w:rsidR="00562498" w:rsidRPr="00010008" w:rsidRDefault="006B0100" w:rsidP="005E4107">
      <w:pPr>
        <w:pStyle w:val="Prrafodelista"/>
        <w:spacing w:after="200"/>
        <w:ind w:left="1440" w:right="708"/>
        <w:jc w:val="both"/>
        <w:textAlignment w:val="auto"/>
        <w:rPr>
          <w:rFonts w:ascii="Museo 300" w:eastAsia="Calibri" w:hAnsi="Museo 300"/>
          <w:color w:val="000000"/>
          <w:sz w:val="16"/>
          <w:szCs w:val="16"/>
        </w:rPr>
      </w:pPr>
      <w:r>
        <w:rPr>
          <w:rFonts w:ascii="Museo 300" w:hAnsi="Museo 300" w:cs="Arial"/>
          <w:sz w:val="16"/>
          <w:szCs w:val="16"/>
        </w:rPr>
        <w:t xml:space="preserve">c) </w:t>
      </w:r>
      <w:r w:rsidR="00010008" w:rsidRPr="00010008">
        <w:rPr>
          <w:rFonts w:ascii="Museo 300" w:hAnsi="Museo 300" w:cs="Arial"/>
          <w:sz w:val="16"/>
          <w:szCs w:val="16"/>
        </w:rPr>
        <w:t xml:space="preserve">De acuerdo con el recálculo que el CAU ha efectuado, la sociedad EEO deberá recuperar la cantidad de </w:t>
      </w:r>
      <w:r w:rsidR="00010008" w:rsidRPr="00010008">
        <w:rPr>
          <w:rFonts w:ascii="Museo 300" w:hAnsi="Museo 300" w:cs="Arial"/>
          <w:color w:val="000000" w:themeColor="text1"/>
          <w:sz w:val="16"/>
          <w:szCs w:val="16"/>
        </w:rPr>
        <w:t>doscientos sesenta y cuatro 17/100 dólares de los Estados Unidos de América (USD 264.17)</w:t>
      </w:r>
      <w:r w:rsidR="00010008" w:rsidRPr="00010008">
        <w:rPr>
          <w:rFonts w:ascii="Museo 300" w:hAnsi="Museo 300" w:cs="Arial"/>
          <w:b/>
          <w:color w:val="000000" w:themeColor="text1"/>
          <w:sz w:val="16"/>
          <w:szCs w:val="16"/>
        </w:rPr>
        <w:t xml:space="preserve"> </w:t>
      </w:r>
      <w:r w:rsidR="00010008" w:rsidRPr="00010008">
        <w:rPr>
          <w:rFonts w:ascii="Museo 300" w:hAnsi="Museo 300" w:cs="Arial"/>
          <w:color w:val="000000" w:themeColor="text1"/>
          <w:sz w:val="16"/>
          <w:szCs w:val="16"/>
        </w:rPr>
        <w:t>IVA incluido,</w:t>
      </w:r>
      <w:r w:rsidR="00010008" w:rsidRPr="00010008">
        <w:rPr>
          <w:rFonts w:ascii="Museo 300" w:hAnsi="Museo 300" w:cs="Arial"/>
          <w:sz w:val="16"/>
          <w:szCs w:val="16"/>
        </w:rPr>
        <w:t xml:space="preserve"> </w:t>
      </w:r>
      <w:r w:rsidR="00010008" w:rsidRPr="00010008">
        <w:rPr>
          <w:rFonts w:ascii="Museo 300" w:hAnsi="Museo 300" w:cs="Arial"/>
          <w:sz w:val="16"/>
          <w:szCs w:val="16"/>
        </w:rPr>
        <w:lastRenderedPageBreak/>
        <w:t>en concepto de Energía Consumida y No Registrada</w:t>
      </w:r>
      <w:r w:rsidR="00010008" w:rsidRPr="00010008">
        <w:rPr>
          <w:rFonts w:ascii="Museo 300" w:hAnsi="Museo 300" w:cs="Arial"/>
          <w:i/>
          <w:sz w:val="16"/>
          <w:szCs w:val="16"/>
        </w:rPr>
        <w:t>.</w:t>
      </w:r>
      <w:r w:rsidR="00010008" w:rsidRPr="00010008">
        <w:rPr>
          <w:rFonts w:ascii="Museo 300" w:hAnsi="Museo 300" w:cs="Arial"/>
          <w:sz w:val="16"/>
          <w:szCs w:val="16"/>
        </w:rPr>
        <w:t xml:space="preserve"> Más la cantidad de quince 32/100 dólares de los Estados Unidos de América (USD 15.32</w:t>
      </w:r>
      <w:r w:rsidR="00010008">
        <w:rPr>
          <w:rFonts w:ascii="Museo 300" w:hAnsi="Museo 300" w:cs="Arial"/>
          <w:sz w:val="16"/>
          <w:szCs w:val="16"/>
        </w:rPr>
        <w:t>) en concepto de intereses</w:t>
      </w:r>
      <w:r w:rsidR="00E65F8D" w:rsidRPr="00010008">
        <w:rPr>
          <w:rFonts w:ascii="Museo 300" w:hAnsi="Museo 300" w:cs="Arial"/>
          <w:sz w:val="16"/>
          <w:szCs w:val="16"/>
        </w:rPr>
        <w:t xml:space="preserve">. </w:t>
      </w:r>
      <w:r w:rsidR="00562498" w:rsidRPr="00010008">
        <w:rPr>
          <w:rFonts w:ascii="Museo 300" w:eastAsia="Arial" w:hAnsi="Museo 300" w:cs="Arial"/>
          <w:color w:val="000000" w:themeColor="text1"/>
          <w:sz w:val="16"/>
          <w:szCs w:val="16"/>
          <w:lang w:eastAsia="en-US"/>
        </w:rPr>
        <w:t>[…]</w:t>
      </w:r>
      <w:r w:rsidR="00914F6D" w:rsidRPr="00010008">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F8C5205" w14:textId="5C666060" w:rsidR="00263E33" w:rsidRDefault="00CF0920" w:rsidP="008E565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010008">
        <w:rPr>
          <w:rFonts w:ascii="Museo Sans 300" w:hAnsi="Museo Sans 300"/>
          <w:sz w:val="20"/>
          <w:szCs w:val="20"/>
          <w:lang w:val="es-SV"/>
        </w:rPr>
        <w:t>0161</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010008">
        <w:rPr>
          <w:rFonts w:ascii="Museo Sans 300" w:hAnsi="Museo Sans 300"/>
          <w:sz w:val="20"/>
          <w:szCs w:val="20"/>
          <w:lang w:val="es-SV"/>
        </w:rPr>
        <w:t>veinticuatro de febrero</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5E6D0F">
        <w:rPr>
          <w:rFonts w:ascii="Museo Sans 300" w:hAnsi="Museo Sans 300"/>
          <w:sz w:val="20"/>
          <w:szCs w:val="20"/>
          <w:lang w:val="es-SV"/>
        </w:rPr>
        <w:t>EEO, S.A. de C.V.</w:t>
      </w:r>
      <w:r w:rsidR="00010008">
        <w:rPr>
          <w:rFonts w:ascii="Museo Sans 300" w:hAnsi="Museo Sans 300"/>
          <w:sz w:val="20"/>
          <w:szCs w:val="20"/>
          <w:lang w:val="es-SV"/>
        </w:rPr>
        <w:t xml:space="preserve"> y a la señora de </w:t>
      </w:r>
      <w:r w:rsidR="00BF3E8E">
        <w:rPr>
          <w:rFonts w:ascii="Museo Sans 300" w:hAnsi="Museo Sans 300"/>
          <w:sz w:val="20"/>
          <w:szCs w:val="20"/>
          <w:lang w:val="es-SV"/>
        </w:rPr>
        <w:t>+++</w:t>
      </w:r>
      <w:r w:rsidR="00263E33" w:rsidRPr="00263E33">
        <w:rPr>
          <w:rFonts w:ascii="Museo Sans 300" w:hAnsi="Museo Sans 300"/>
          <w:sz w:val="20"/>
          <w:szCs w:val="20"/>
          <w:lang w:val="es-SV"/>
        </w:rPr>
        <w:t> copia del informe técnico </w:t>
      </w:r>
      <w:proofErr w:type="spellStart"/>
      <w:r w:rsidR="00263E33" w:rsidRPr="00263E33">
        <w:rPr>
          <w:rFonts w:ascii="Museo Sans 300" w:hAnsi="Museo Sans 300"/>
          <w:sz w:val="20"/>
          <w:szCs w:val="20"/>
          <w:lang w:val="es-SV"/>
        </w:rPr>
        <w:t>N.°</w:t>
      </w:r>
      <w:proofErr w:type="spellEnd"/>
      <w:r w:rsidR="00263E33" w:rsidRPr="00263E33">
        <w:rPr>
          <w:rFonts w:ascii="Museo Sans 300" w:hAnsi="Museo Sans 300"/>
          <w:sz w:val="20"/>
          <w:szCs w:val="20"/>
          <w:lang w:val="es-SV"/>
        </w:rPr>
        <w:t> IT-</w:t>
      </w:r>
      <w:r w:rsidR="00010008">
        <w:rPr>
          <w:rFonts w:ascii="Museo Sans 300" w:hAnsi="Museo Sans 300"/>
          <w:sz w:val="20"/>
          <w:szCs w:val="20"/>
          <w:lang w:val="es-SV"/>
        </w:rPr>
        <w:t>0025</w:t>
      </w:r>
      <w:r w:rsidR="001069B4">
        <w:rPr>
          <w:rFonts w:ascii="Museo Sans 300" w:hAnsi="Museo Sans 300"/>
          <w:sz w:val="20"/>
          <w:szCs w:val="20"/>
          <w:lang w:val="es-SV"/>
        </w:rPr>
        <w:t>-CAU</w:t>
      </w:r>
      <w:r w:rsidR="00010008">
        <w:rPr>
          <w:rFonts w:ascii="Museo Sans 300" w:hAnsi="Museo Sans 300"/>
          <w:sz w:val="20"/>
          <w:szCs w:val="20"/>
          <w:lang w:val="es-SV"/>
        </w:rPr>
        <w:t>-21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5E8C2B19" w14:textId="77777777" w:rsidR="00BF3E8E" w:rsidRPr="008E565E" w:rsidRDefault="00BF3E8E" w:rsidP="008E565E">
      <w:pPr>
        <w:pStyle w:val="Prrafodelista"/>
        <w:tabs>
          <w:tab w:val="left" w:pos="426"/>
        </w:tabs>
        <w:ind w:left="426"/>
        <w:jc w:val="both"/>
        <w:rPr>
          <w:rFonts w:ascii="Museo Sans 300" w:hAnsi="Museo Sans 300"/>
          <w:sz w:val="20"/>
          <w:szCs w:val="20"/>
          <w:lang w:val="es-SV"/>
        </w:rPr>
      </w:pPr>
    </w:p>
    <w:p w14:paraId="496017EC" w14:textId="4B9C40DD" w:rsidR="00E65F8D" w:rsidRDefault="00E65F8D" w:rsidP="00E65F8D">
      <w:pPr>
        <w:tabs>
          <w:tab w:val="left" w:pos="426"/>
        </w:tabs>
        <w:spacing w:after="0" w:line="240" w:lineRule="auto"/>
        <w:ind w:left="426"/>
        <w:jc w:val="both"/>
        <w:rPr>
          <w:rFonts w:ascii="Museo Sans 300" w:eastAsia="Times New Roman" w:hAnsi="Museo Sans 300" w:cs="Times New Roman"/>
          <w:sz w:val="20"/>
          <w:szCs w:val="20"/>
          <w:lang w:eastAsia="es-ES"/>
        </w:rPr>
      </w:pPr>
      <w:r w:rsidRPr="00E65F8D">
        <w:rPr>
          <w:rFonts w:ascii="Museo Sans 300" w:eastAsia="Times New Roman" w:hAnsi="Museo Sans 300" w:cs="Times New Roman"/>
          <w:sz w:val="20"/>
          <w:szCs w:val="20"/>
          <w:lang w:eastAsia="es-ES"/>
        </w:rPr>
        <w:t>Dicho acuerdo fue noti</w:t>
      </w:r>
      <w:r>
        <w:rPr>
          <w:rFonts w:ascii="Museo Sans 300" w:eastAsia="Times New Roman" w:hAnsi="Museo Sans 300" w:cs="Times New Roman"/>
          <w:sz w:val="20"/>
          <w:szCs w:val="20"/>
          <w:lang w:eastAsia="es-ES"/>
        </w:rPr>
        <w:t xml:space="preserve">ficado a la </w:t>
      </w:r>
      <w:r w:rsidR="00010008">
        <w:rPr>
          <w:rFonts w:ascii="Museo Sans 300" w:eastAsia="Times New Roman" w:hAnsi="Museo Sans 300" w:cs="Times New Roman"/>
          <w:sz w:val="20"/>
          <w:szCs w:val="20"/>
          <w:lang w:eastAsia="es-ES"/>
        </w:rPr>
        <w:t xml:space="preserve">distribuidora y a la señora de </w:t>
      </w:r>
      <w:r w:rsidR="00BF3E8E">
        <w:rPr>
          <w:rFonts w:ascii="Museo Sans 300" w:eastAsia="Times New Roman" w:hAnsi="Museo Sans 300" w:cs="Times New Roman"/>
          <w:sz w:val="20"/>
          <w:szCs w:val="20"/>
          <w:lang w:eastAsia="es-ES"/>
        </w:rPr>
        <w:t>+++</w:t>
      </w:r>
      <w:r w:rsidRPr="00E65F8D">
        <w:rPr>
          <w:rFonts w:ascii="Museo Sans 300" w:eastAsia="Times New Roman" w:hAnsi="Museo Sans 300" w:cs="Times New Roman"/>
          <w:sz w:val="20"/>
          <w:szCs w:val="20"/>
          <w:lang w:eastAsia="es-ES"/>
        </w:rPr>
        <w:t xml:space="preserve"> </w:t>
      </w:r>
      <w:r w:rsidRPr="00E65F8D">
        <w:rPr>
          <w:rFonts w:ascii="Museo Sans 300" w:eastAsia="Times New Roman" w:hAnsi="Museo Sans 300" w:cs="Times New Roman"/>
          <w:sz w:val="20"/>
          <w:szCs w:val="20"/>
          <w:lang w:val="es-ES" w:eastAsia="es-ES"/>
        </w:rPr>
        <w:t xml:space="preserve">los días </w:t>
      </w:r>
      <w:r w:rsidR="00010008">
        <w:rPr>
          <w:rFonts w:ascii="Museo Sans 300" w:eastAsia="Times New Roman" w:hAnsi="Museo Sans 300" w:cs="Times New Roman"/>
          <w:sz w:val="20"/>
          <w:szCs w:val="20"/>
          <w:lang w:val="es-ES" w:eastAsia="es-ES"/>
        </w:rPr>
        <w:t>uno y dos de</w:t>
      </w:r>
      <w:r>
        <w:rPr>
          <w:rFonts w:ascii="Museo Sans 300" w:eastAsia="Times New Roman" w:hAnsi="Museo Sans 300" w:cs="Times New Roman"/>
          <w:sz w:val="20"/>
          <w:szCs w:val="20"/>
          <w:lang w:val="es-ES" w:eastAsia="es-ES"/>
        </w:rPr>
        <w:t xml:space="preserve"> marzo</w:t>
      </w:r>
      <w:r w:rsidRPr="00E65F8D">
        <w:rPr>
          <w:rFonts w:ascii="Museo Sans 300" w:eastAsia="Times New Roman" w:hAnsi="Museo Sans 300" w:cs="Times New Roman"/>
          <w:sz w:val="20"/>
          <w:szCs w:val="20"/>
          <w:lang w:val="es-ES" w:eastAsia="es-ES"/>
        </w:rPr>
        <w:t xml:space="preserve"> de este año</w:t>
      </w:r>
      <w:r w:rsidRPr="00E65F8D">
        <w:rPr>
          <w:rFonts w:ascii="Museo Sans 300" w:eastAsia="Museo Sans" w:hAnsi="Museo Sans 300" w:cs="Segoe UI"/>
          <w:sz w:val="20"/>
          <w:szCs w:val="20"/>
          <w:lang w:val="es-ES" w:eastAsia="es-ES"/>
        </w:rPr>
        <w:t xml:space="preserve">, respectivamente, por lo que el plazo finalizó, en el mismo orden, los </w:t>
      </w:r>
      <w:r w:rsidRPr="00E65F8D">
        <w:rPr>
          <w:rFonts w:ascii="Museo Sans 300" w:eastAsia="Times New Roman" w:hAnsi="Museo Sans 300" w:cs="Times New Roman"/>
          <w:sz w:val="20"/>
          <w:szCs w:val="20"/>
          <w:lang w:eastAsia="es-ES"/>
        </w:rPr>
        <w:t xml:space="preserve">días </w:t>
      </w:r>
      <w:r w:rsidR="00010008">
        <w:rPr>
          <w:rFonts w:ascii="Museo Sans 300" w:eastAsia="Times New Roman" w:hAnsi="Museo Sans 300" w:cs="Times New Roman"/>
          <w:sz w:val="20"/>
          <w:szCs w:val="20"/>
          <w:lang w:eastAsia="es-ES"/>
        </w:rPr>
        <w:t>quince y dieciséis del mismo mes y año.</w:t>
      </w:r>
    </w:p>
    <w:p w14:paraId="544E5F34" w14:textId="77777777" w:rsidR="00E65F8D" w:rsidRPr="00E65F8D" w:rsidRDefault="00E65F8D" w:rsidP="00E65F8D">
      <w:pPr>
        <w:tabs>
          <w:tab w:val="left" w:pos="426"/>
        </w:tabs>
        <w:spacing w:after="0" w:line="240" w:lineRule="auto"/>
        <w:ind w:left="426"/>
        <w:jc w:val="both"/>
        <w:rPr>
          <w:rFonts w:ascii="Museo Sans 300" w:eastAsia="Times New Roman" w:hAnsi="Museo Sans 300" w:cs="Times New Roman"/>
          <w:sz w:val="20"/>
          <w:szCs w:val="20"/>
          <w:lang w:eastAsia="es-ES"/>
        </w:rPr>
      </w:pPr>
    </w:p>
    <w:p w14:paraId="4F8FA2ED" w14:textId="506DD4D6" w:rsidR="00930BE4" w:rsidRDefault="00930BE4" w:rsidP="00930BE4">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930BE4">
        <w:rPr>
          <w:rFonts w:ascii="Museo Sans 300" w:eastAsia="Times New Roman" w:hAnsi="Museo Sans 300" w:cs="Times New Roman"/>
          <w:sz w:val="20"/>
          <w:szCs w:val="20"/>
          <w:lang w:eastAsia="es-ES"/>
        </w:rPr>
        <w:t xml:space="preserve">El día </w:t>
      </w:r>
      <w:r>
        <w:rPr>
          <w:rFonts w:ascii="Museo Sans 300" w:eastAsia="Times New Roman" w:hAnsi="Museo Sans 300" w:cs="Times New Roman"/>
          <w:sz w:val="20"/>
          <w:szCs w:val="20"/>
          <w:lang w:eastAsia="es-ES"/>
        </w:rPr>
        <w:t>dieciocho</w:t>
      </w:r>
      <w:r w:rsidRPr="00930BE4">
        <w:rPr>
          <w:rFonts w:ascii="Museo Sans 300" w:eastAsia="Times New Roman" w:hAnsi="Museo Sans 300" w:cs="Times New Roman"/>
          <w:sz w:val="20"/>
          <w:szCs w:val="20"/>
          <w:lang w:eastAsia="es-ES"/>
        </w:rPr>
        <w:t xml:space="preserve"> de </w:t>
      </w:r>
      <w:r>
        <w:rPr>
          <w:rFonts w:ascii="Museo Sans 300" w:eastAsia="Times New Roman" w:hAnsi="Museo Sans 300" w:cs="Times New Roman"/>
          <w:sz w:val="20"/>
          <w:szCs w:val="20"/>
          <w:lang w:eastAsia="es-ES"/>
        </w:rPr>
        <w:t>marzo</w:t>
      </w:r>
      <w:r w:rsidRPr="00930BE4">
        <w:rPr>
          <w:rFonts w:ascii="Museo Sans 300" w:eastAsia="Times New Roman" w:hAnsi="Museo Sans 300" w:cs="Times New Roman"/>
          <w:sz w:val="20"/>
          <w:szCs w:val="20"/>
          <w:lang w:eastAsia="es-ES"/>
        </w:rPr>
        <w:t xml:space="preserve"> de este año, </w:t>
      </w:r>
      <w:r w:rsidRPr="00930BE4">
        <w:rPr>
          <w:rFonts w:ascii="Museo Sans 300" w:eastAsia="Times New Roman" w:hAnsi="Museo Sans 300" w:cs="Times New Roman"/>
          <w:sz w:val="20"/>
          <w:szCs w:val="20"/>
          <w:lang w:val="es-ES_tradnl" w:eastAsia="es-ES"/>
        </w:rPr>
        <w:t xml:space="preserve">el ingeniero </w:t>
      </w:r>
      <w:r w:rsidR="00BF3E8E">
        <w:rPr>
          <w:rFonts w:ascii="Museo Sans 300" w:eastAsia="Times New Roman" w:hAnsi="Museo Sans 300" w:cs="Times New Roman"/>
          <w:sz w:val="20"/>
          <w:szCs w:val="20"/>
          <w:lang w:val="es-ES_tradnl" w:eastAsia="es-ES"/>
        </w:rPr>
        <w:t>+++</w:t>
      </w:r>
      <w:r w:rsidRPr="00930BE4">
        <w:rPr>
          <w:rFonts w:ascii="Museo Sans 300" w:eastAsia="Times New Roman" w:hAnsi="Museo Sans 300" w:cs="Times New Roman"/>
          <w:sz w:val="20"/>
          <w:szCs w:val="20"/>
          <w:lang w:val="es-ES_tradnl" w:eastAsia="es-ES"/>
        </w:rPr>
        <w:t>, en la calidad antes mencionada</w:t>
      </w:r>
      <w:r w:rsidRPr="00930BE4">
        <w:rPr>
          <w:rFonts w:ascii="Museo Sans 300" w:eastAsia="Times New Roman" w:hAnsi="Museo Sans 300" w:cs="Times New Roman"/>
          <w:sz w:val="20"/>
          <w:szCs w:val="20"/>
          <w:lang w:val="es-ES" w:eastAsia="es-ES"/>
        </w:rPr>
        <w:t>,</w:t>
      </w:r>
      <w:r w:rsidRPr="00930BE4">
        <w:rPr>
          <w:rFonts w:ascii="Museo Sans 300" w:eastAsia="Times New Roman" w:hAnsi="Museo Sans 300" w:cs="Times New Roman"/>
          <w:sz w:val="20"/>
          <w:szCs w:val="20"/>
          <w:lang w:val="es-ES_tradnl" w:eastAsia="es-ES"/>
        </w:rPr>
        <w:t xml:space="preserve"> presentó en el cual manifestó mantener los argumentos y pruebas vertidos mediante escrito d</w:t>
      </w:r>
      <w:r>
        <w:rPr>
          <w:rFonts w:ascii="Museo Sans 300" w:eastAsia="Times New Roman" w:hAnsi="Museo Sans 300" w:cs="Times New Roman"/>
          <w:sz w:val="20"/>
          <w:szCs w:val="20"/>
          <w:lang w:val="es-ES_tradnl" w:eastAsia="es-ES"/>
        </w:rPr>
        <w:t xml:space="preserve">e respuesta al acuerdo </w:t>
      </w:r>
      <w:proofErr w:type="spellStart"/>
      <w:r>
        <w:rPr>
          <w:rFonts w:ascii="Museo Sans 300" w:eastAsia="Times New Roman" w:hAnsi="Museo Sans 300" w:cs="Times New Roman"/>
          <w:sz w:val="20"/>
          <w:szCs w:val="20"/>
          <w:lang w:val="es-ES_tradnl" w:eastAsia="es-ES"/>
        </w:rPr>
        <w:t>N.°</w:t>
      </w:r>
      <w:proofErr w:type="spellEnd"/>
      <w:r>
        <w:rPr>
          <w:rFonts w:ascii="Museo Sans 300" w:eastAsia="Times New Roman" w:hAnsi="Museo Sans 300" w:cs="Times New Roman"/>
          <w:sz w:val="20"/>
          <w:szCs w:val="20"/>
          <w:lang w:val="es-ES_tradnl" w:eastAsia="es-ES"/>
        </w:rPr>
        <w:t xml:space="preserve"> E-388</w:t>
      </w:r>
      <w:r w:rsidRPr="00930BE4">
        <w:rPr>
          <w:rFonts w:ascii="Museo Sans 300" w:eastAsia="Times New Roman" w:hAnsi="Museo Sans 300" w:cs="Times New Roman"/>
          <w:sz w:val="20"/>
          <w:szCs w:val="20"/>
          <w:lang w:val="es-ES_tradnl" w:eastAsia="es-ES"/>
        </w:rPr>
        <w:t>-2020-CAU</w:t>
      </w:r>
      <w:r w:rsidRPr="00930BE4">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la</w:t>
      </w:r>
      <w:r w:rsidRPr="00930BE4">
        <w:rPr>
          <w:rFonts w:ascii="Museo Sans 300" w:eastAsia="Times New Roman" w:hAnsi="Museo Sans 300" w:cs="Times New Roman"/>
          <w:sz w:val="20"/>
          <w:szCs w:val="20"/>
          <w:lang w:val="es-ES" w:eastAsia="es-ES"/>
        </w:rPr>
        <w:t xml:space="preserve"> señor</w:t>
      </w:r>
      <w:r>
        <w:rPr>
          <w:rFonts w:ascii="Museo Sans 300" w:eastAsia="Times New Roman" w:hAnsi="Museo Sans 300" w:cs="Times New Roman"/>
          <w:sz w:val="20"/>
          <w:szCs w:val="20"/>
          <w:lang w:val="es-ES" w:eastAsia="es-ES"/>
        </w:rPr>
        <w:t xml:space="preserve">a de </w:t>
      </w:r>
      <w:r w:rsidR="00BF3E8E">
        <w:rPr>
          <w:rFonts w:ascii="Museo Sans 300" w:eastAsia="Times New Roman" w:hAnsi="Museo Sans 300" w:cs="Times New Roman"/>
          <w:sz w:val="20"/>
          <w:szCs w:val="20"/>
          <w:lang w:val="es-ES" w:eastAsia="es-ES"/>
        </w:rPr>
        <w:t>+++</w:t>
      </w:r>
      <w:r w:rsidRPr="00930BE4">
        <w:rPr>
          <w:rFonts w:ascii="Museo Sans 300" w:eastAsia="Times New Roman" w:hAnsi="Museo Sans 300" w:cs="Times New Roman"/>
          <w:sz w:val="20"/>
          <w:szCs w:val="20"/>
          <w:lang w:val="es-ES" w:eastAsia="es-ES"/>
        </w:rPr>
        <w:t xml:space="preserve"> no presentó documentación para ser analizada.</w:t>
      </w:r>
    </w:p>
    <w:p w14:paraId="6CCCDF69" w14:textId="77777777" w:rsidR="00930BE4" w:rsidRPr="00930BE4" w:rsidRDefault="00930BE4" w:rsidP="00930BE4">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C5E5C6A"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109E77F8" w14:textId="1468A6A2" w:rsid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5AD7DD"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46FAE473" w:rsid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19447A6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5E6D0F">
        <w:rPr>
          <w:rFonts w:ascii="Museo Sans 500" w:eastAsia="Calibri" w:hAnsi="Museo Sans 500"/>
          <w:b/>
          <w:sz w:val="20"/>
          <w:szCs w:val="20"/>
          <w:lang w:val="es-SV" w:eastAsia="es-SV"/>
        </w:rPr>
        <w:t>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AC7C52">
        <w:rPr>
          <w:rFonts w:ascii="Museo Sans 500" w:eastAsia="Calibri" w:hAnsi="Museo Sans 500"/>
          <w:b/>
          <w:sz w:val="20"/>
          <w:szCs w:val="20"/>
          <w:lang w:val="es-SV" w:eastAsia="es-SV"/>
        </w:rPr>
        <w:t>añ</w:t>
      </w:r>
      <w:r w:rsidR="00930BE4">
        <w:rPr>
          <w:rFonts w:ascii="Museo Sans 500" w:eastAsia="Calibri" w:hAnsi="Museo Sans 500"/>
          <w:b/>
          <w:sz w:val="20"/>
          <w:szCs w:val="20"/>
          <w:lang w:val="es-SV" w:eastAsia="es-SV"/>
        </w:rPr>
        <w:t>o 2018</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AD54D6D"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24081DF3" w14:textId="425E5152" w:rsidR="00DC081A" w:rsidRDefault="00DC081A"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7629E91" w14:textId="5D69EA1B" w:rsidR="00BF3E8E" w:rsidRDefault="00BF3E8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0ECCD0C3"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324D70B1"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024745">
        <w:rPr>
          <w:rFonts w:ascii="Museo Sans 300" w:eastAsia="Arial" w:hAnsi="Museo Sans 300" w:cs="Times New Roman"/>
          <w:color w:val="000000"/>
          <w:sz w:val="20"/>
          <w:szCs w:val="20"/>
          <w:lang w:eastAsia="es-SV"/>
        </w:rPr>
        <w:t>Será de aplicación</w:t>
      </w:r>
      <w:proofErr w:type="gramEnd"/>
      <w:r w:rsidRPr="00024745">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6B2811AF" w:rsidR="00024745"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7B3B4F05" w14:textId="77777777" w:rsidR="000907E7" w:rsidRDefault="000907E7"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n°</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proofErr w:type="spellStart"/>
      <w:r w:rsidRPr="00A5621C">
        <w:rPr>
          <w:rFonts w:ascii="Museo Sans 300" w:hAnsi="Museo Sans 300" w:cs="Segoe UI"/>
          <w:sz w:val="20"/>
          <w:szCs w:val="20"/>
        </w:rPr>
        <w:t>N.°</w:t>
      </w:r>
      <w:proofErr w:type="spellEnd"/>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 xml:space="preserve">En concordancia con lo expresado, el artículo 107 de la Ley de Procedimientos Administrativos preceptúa que los hechos notorios no necesitan ser probados. En ese sentido, puede advertirse que </w:t>
      </w:r>
      <w:r w:rsidRPr="00A5621C">
        <w:rPr>
          <w:rFonts w:ascii="Museo Sans 300" w:hAnsi="Museo Sans 300" w:cs="Segoe UI"/>
          <w:sz w:val="20"/>
          <w:szCs w:val="20"/>
        </w:rPr>
        <w:lastRenderedPageBreak/>
        <w:t>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33073E52" w:rsidR="00024745" w:rsidRDefault="00024745" w:rsidP="00024745">
      <w:pPr>
        <w:spacing w:after="0" w:line="240" w:lineRule="auto"/>
        <w:ind w:left="426"/>
        <w:jc w:val="both"/>
        <w:rPr>
          <w:rFonts w:ascii="Museo Sans 300" w:hAnsi="Museo Sans 300"/>
        </w:rPr>
      </w:pPr>
      <w:proofErr w:type="gramStart"/>
      <w:r w:rsidRPr="00A5621C">
        <w:rPr>
          <w:rFonts w:ascii="Museo Sans 300" w:hAnsi="Museo Sans 300" w:cs="Segoe UI"/>
          <w:sz w:val="20"/>
          <w:szCs w:val="20"/>
        </w:rPr>
        <w:t>En razón de</w:t>
      </w:r>
      <w:proofErr w:type="gramEnd"/>
      <w:r w:rsidRPr="00A5621C">
        <w:rPr>
          <w:rFonts w:ascii="Museo Sans 300" w:hAnsi="Museo Sans 300" w:cs="Segoe UI"/>
          <w:sz w:val="20"/>
          <w:szCs w:val="20"/>
        </w:rPr>
        <w:t xml:space="preserv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37EE9BC4" w14:textId="0F3C377C" w:rsidR="008E565E" w:rsidRDefault="008E565E"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0A367AB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70F1752" w14:textId="5046C078" w:rsidR="00AC7C52" w:rsidRDefault="00AC7C5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287058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930BE4">
        <w:rPr>
          <w:rFonts w:ascii="Museo Sans 500" w:eastAsia="Arial" w:hAnsi="Museo Sans 500" w:cs="Times New Roman"/>
          <w:b/>
          <w:bCs/>
          <w:sz w:val="20"/>
          <w:szCs w:val="20"/>
        </w:rPr>
        <w:t xml:space="preserve">inistro identificado con el NIC </w:t>
      </w:r>
      <w:r w:rsidR="00BF3E8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4469114"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w:t>
      </w:r>
      <w:proofErr w:type="spellStart"/>
      <w:r w:rsidRPr="00551F4C">
        <w:rPr>
          <w:rFonts w:ascii="Museo Sans 300" w:hAnsi="Museo Sans 300" w:cs="Segoe UI"/>
          <w:sz w:val="20"/>
          <w:szCs w:val="20"/>
          <w:lang w:eastAsia="es-MX"/>
        </w:rPr>
        <w:t>N.°</w:t>
      </w:r>
      <w:proofErr w:type="spellEnd"/>
      <w:r w:rsidRPr="00551F4C">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930BE4">
        <w:rPr>
          <w:rFonts w:ascii="Museo Sans 300" w:hAnsi="Museo Sans 300" w:cs="Times New Roman"/>
          <w:sz w:val="20"/>
          <w:szCs w:val="20"/>
        </w:rPr>
        <w:t>0025</w:t>
      </w:r>
      <w:r w:rsidR="001069B4">
        <w:rPr>
          <w:rFonts w:ascii="Museo Sans 300" w:hAnsi="Museo Sans 300" w:cs="Times New Roman"/>
          <w:sz w:val="20"/>
          <w:szCs w:val="20"/>
        </w:rPr>
        <w:t>-CAU</w:t>
      </w:r>
      <w:r w:rsidR="00930BE4">
        <w:rPr>
          <w:rFonts w:ascii="Museo Sans 300" w:hAnsi="Museo Sans 300" w:cs="Times New Roman"/>
          <w:sz w:val="20"/>
          <w:szCs w:val="20"/>
        </w:rPr>
        <w:t>-21</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BE42C05" w14:textId="269E78AB" w:rsidR="00930BE4" w:rsidRPr="00930BE4" w:rsidRDefault="00C34300" w:rsidP="00930BE4">
      <w:pPr>
        <w:spacing w:line="240" w:lineRule="auto"/>
        <w:ind w:left="709"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 xml:space="preserve">“[…] </w:t>
      </w:r>
      <w:r w:rsidR="00930BE4">
        <w:rPr>
          <w:rFonts w:ascii="Museo 300" w:eastAsia="Arial" w:hAnsi="Museo 300" w:cs="Cambria Math"/>
          <w:color w:val="000000"/>
          <w:sz w:val="16"/>
          <w:szCs w:val="16"/>
          <w:lang w:val="es-ES"/>
        </w:rPr>
        <w:t xml:space="preserve">Conforme </w:t>
      </w:r>
      <w:r w:rsidR="00930BE4" w:rsidRPr="00930BE4">
        <w:rPr>
          <w:rFonts w:ascii="Museo 300" w:hAnsi="Museo 300"/>
          <w:sz w:val="16"/>
          <w:szCs w:val="16"/>
        </w:rPr>
        <w:t xml:space="preserve">con la información que fue provista por la sociedad EEO, se han extraído las siguientes fotografías mediante las cuales se observa la condición encontrada en el suministro la cual consistió en la eliminación de una fase, ya que este servicio es a 240 Voltios, encontrando el suministro solamente con un nivel de tensión a 120 Voltios con la finalidad de impedir el correcto registro de la energía consumida en el inmueble de la señora de </w:t>
      </w:r>
      <w:r w:rsidR="00BF3E8E">
        <w:rPr>
          <w:rFonts w:ascii="Museo 300" w:hAnsi="Museo 300"/>
          <w:sz w:val="16"/>
          <w:szCs w:val="16"/>
        </w:rPr>
        <w:t>+++</w:t>
      </w:r>
      <w:r w:rsidR="00930BE4" w:rsidRPr="00930BE4">
        <w:rPr>
          <w:rFonts w:ascii="Museo 300" w:hAnsi="Museo 300"/>
          <w:sz w:val="16"/>
          <w:szCs w:val="16"/>
        </w:rPr>
        <w:t>.</w:t>
      </w:r>
    </w:p>
    <w:p w14:paraId="615D7EB2" w14:textId="5B8FDA57" w:rsidR="00930BE4" w:rsidRPr="00107F82" w:rsidRDefault="00107F82" w:rsidP="00107F82">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r w:rsidRPr="00107F82">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la cual afectó el registro correcto de consumo de energía eléctrica del suministro en el equipo de medición y por ello, no reflejó el consumo real demandado por los equipos abastecidos por dicha condición. Siendo esto un incumplimiento, por parte de la usuaria </w:t>
      </w:r>
      <w:r w:rsidRPr="00107F82">
        <w:rPr>
          <w:rFonts w:ascii="Museo 300" w:eastAsia="SimSun" w:hAnsi="Museo 300"/>
          <w:color w:val="000000" w:themeColor="text1"/>
          <w:spacing w:val="-5"/>
          <w:sz w:val="16"/>
          <w:szCs w:val="16"/>
        </w:rPr>
        <w:t>de lo establecido en los Términos y Condiciones Generales al Consumidor correspondiente al año 2018.</w:t>
      </w:r>
      <w:r>
        <w:rPr>
          <w:rFonts w:ascii="Museo 300" w:eastAsia="SimSun" w:hAnsi="Museo 300"/>
          <w:color w:val="000000" w:themeColor="text1"/>
          <w:spacing w:val="-5"/>
          <w:sz w:val="16"/>
          <w:szCs w:val="16"/>
          <w:lang w:val="es-ES"/>
        </w:rPr>
        <w:t xml:space="preserve"> </w:t>
      </w:r>
      <w:r w:rsidR="00930BE4" w:rsidRPr="00F252CB">
        <w:rPr>
          <w:rFonts w:ascii="Museo 300" w:eastAsia="Arial" w:hAnsi="Museo 300"/>
          <w:color w:val="000000"/>
          <w:sz w:val="16"/>
          <w:szCs w:val="16"/>
          <w:lang w:val="es-ES"/>
        </w:rPr>
        <w:t>[…]</w:t>
      </w:r>
      <w:r>
        <w:rPr>
          <w:rFonts w:ascii="Museo 300" w:eastAsia="Arial" w:hAnsi="Museo 300"/>
          <w:color w:val="000000"/>
          <w:sz w:val="16"/>
          <w:szCs w:val="16"/>
          <w:lang w:val="es-ES"/>
        </w:rPr>
        <w:t>”.</w:t>
      </w:r>
    </w:p>
    <w:p w14:paraId="523EE223" w14:textId="065F84F7" w:rsidR="00107F82" w:rsidRDefault="00107F82" w:rsidP="00107F82">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 xml:space="preserve">En cuanto a la señora de </w:t>
      </w:r>
      <w:r w:rsidR="00BF3E8E">
        <w:rPr>
          <w:rFonts w:ascii="Museo Sans 300" w:hAnsi="Museo Sans 300" w:cs="Segoe UI"/>
          <w:sz w:val="20"/>
          <w:szCs w:val="20"/>
          <w:lang w:eastAsia="es-MX"/>
        </w:rPr>
        <w:t>+++</w:t>
      </w:r>
      <w:r w:rsidRPr="00107F82">
        <w:rPr>
          <w:rFonts w:ascii="Museo Sans 300" w:hAnsi="Museo Sans 300" w:cs="Segoe UI"/>
          <w:sz w:val="20"/>
          <w:szCs w:val="20"/>
          <w:lang w:eastAsia="es-MX"/>
        </w:rPr>
        <w:t>,</w:t>
      </w:r>
      <w:r w:rsidRPr="00107F82">
        <w:rPr>
          <w:rFonts w:ascii="Museo Sans 300" w:hAnsi="Museo Sans 300"/>
          <w:sz w:val="20"/>
          <w:szCs w:val="20"/>
        </w:rPr>
        <w:t xml:space="preserve"> cabe aclarar que no presentó elementos probatorios que debieran ser analizados.</w:t>
      </w:r>
    </w:p>
    <w:p w14:paraId="18706950" w14:textId="77777777" w:rsidR="00107F82" w:rsidRPr="00107F82" w:rsidRDefault="00107F82" w:rsidP="00107F82">
      <w:pPr>
        <w:autoSpaceDE w:val="0"/>
        <w:adjustRightInd w:val="0"/>
        <w:spacing w:after="0" w:line="240" w:lineRule="auto"/>
        <w:ind w:left="426"/>
        <w:jc w:val="both"/>
        <w:rPr>
          <w:rFonts w:ascii="Museo Sans 300" w:hAnsi="Museo Sans 300"/>
          <w:sz w:val="20"/>
          <w:szCs w:val="20"/>
        </w:rPr>
      </w:pPr>
    </w:p>
    <w:p w14:paraId="26112F0A" w14:textId="65CE6A1E" w:rsidR="002F2EBF" w:rsidRDefault="002F2EBF" w:rsidP="002F2EBF">
      <w:pPr>
        <w:spacing w:after="0" w:line="240" w:lineRule="auto"/>
        <w:ind w:left="420"/>
        <w:jc w:val="both"/>
        <w:rPr>
          <w:rStyle w:val="eop"/>
          <w:rFonts w:ascii="Museo Sans 300" w:hAnsi="Museo Sans 300" w:cs="Segoe UI"/>
          <w:color w:val="000000"/>
          <w:sz w:val="20"/>
          <w:szCs w:val="20"/>
          <w:shd w:val="clear" w:color="auto" w:fill="FFFFFF"/>
        </w:rPr>
      </w:pPr>
      <w:r w:rsidRPr="00474F8C">
        <w:rPr>
          <w:rStyle w:val="normaltextrun"/>
          <w:rFonts w:ascii="Museo Sans 300" w:hAnsi="Museo Sans 300" w:cs="Segoe UI"/>
          <w:color w:val="000000"/>
          <w:sz w:val="20"/>
          <w:szCs w:val="20"/>
          <w:shd w:val="clear" w:color="auto" w:fill="FFFFFF"/>
        </w:rPr>
        <w:t>Conforme lo anterior, el CAU concluyó en el informe técnico </w:t>
      </w:r>
      <w:proofErr w:type="spellStart"/>
      <w:r w:rsidRPr="00474F8C">
        <w:rPr>
          <w:rStyle w:val="normaltextrun"/>
          <w:rFonts w:ascii="Museo Sans 300" w:hAnsi="Museo Sans 300" w:cs="Segoe UI"/>
          <w:color w:val="000000"/>
          <w:sz w:val="20"/>
          <w:szCs w:val="20"/>
          <w:shd w:val="clear" w:color="auto" w:fill="FFFFFF"/>
        </w:rPr>
        <w:t>N.°</w:t>
      </w:r>
      <w:proofErr w:type="spellEnd"/>
      <w:r w:rsidR="00107F82">
        <w:rPr>
          <w:rStyle w:val="normaltextrun"/>
          <w:rFonts w:ascii="Museo Sans 300" w:hAnsi="Museo Sans 300" w:cs="Segoe UI"/>
          <w:color w:val="000000"/>
          <w:sz w:val="20"/>
          <w:szCs w:val="20"/>
          <w:shd w:val="clear" w:color="auto" w:fill="FFFFFF"/>
        </w:rPr>
        <w:t> IT-0025</w:t>
      </w:r>
      <w:r w:rsidRPr="00474F8C">
        <w:rPr>
          <w:rStyle w:val="normaltextrun"/>
          <w:rFonts w:ascii="Museo Sans 300" w:hAnsi="Museo Sans 300" w:cs="Segoe UI"/>
          <w:color w:val="000000"/>
          <w:sz w:val="20"/>
          <w:szCs w:val="20"/>
          <w:shd w:val="clear" w:color="auto" w:fill="FFFFFF"/>
        </w:rPr>
        <w:t>-CAU</w:t>
      </w:r>
      <w:r w:rsidR="00107F82">
        <w:rPr>
          <w:rStyle w:val="normaltextrun"/>
          <w:rFonts w:ascii="Museo Sans 300" w:hAnsi="Museo Sans 300" w:cs="Segoe UI"/>
          <w:color w:val="000000"/>
          <w:sz w:val="20"/>
          <w:szCs w:val="20"/>
          <w:shd w:val="clear" w:color="auto" w:fill="FFFFFF"/>
        </w:rPr>
        <w:t>-21</w:t>
      </w:r>
      <w:r w:rsidRPr="00474F8C">
        <w:rPr>
          <w:rStyle w:val="normaltextrun"/>
          <w:rFonts w:ascii="Museo Sans 300" w:hAnsi="Museo Sans 300" w:cs="Segoe UI"/>
          <w:color w:val="000000"/>
          <w:sz w:val="20"/>
          <w:szCs w:val="20"/>
          <w:shd w:val="clear" w:color="auto" w:fill="FFFFFF"/>
        </w:rPr>
        <w:t xml:space="preserve"> que existió una</w:t>
      </w:r>
      <w:r>
        <w:rPr>
          <w:rStyle w:val="normaltextrun"/>
          <w:rFonts w:ascii="Museo Sans 300" w:hAnsi="Museo Sans 300" w:cs="Segoe UI"/>
          <w:color w:val="000000"/>
          <w:sz w:val="20"/>
          <w:szCs w:val="20"/>
          <w:shd w:val="clear" w:color="auto" w:fill="FFFFFF"/>
          <w:lang w:val="es-ES"/>
        </w:rPr>
        <w:t> alteración de la acometida</w:t>
      </w:r>
      <w:r w:rsidRPr="00474F8C">
        <w:rPr>
          <w:rStyle w:val="normaltextrun"/>
          <w:rFonts w:ascii="Museo Sans 300" w:hAnsi="Museo Sans 300" w:cs="Segoe UI"/>
          <w:color w:val="000000"/>
          <w:sz w:val="20"/>
          <w:szCs w:val="20"/>
          <w:shd w:val="clear" w:color="auto" w:fill="FFFFFF"/>
          <w:lang w:val="es-ES"/>
        </w:rPr>
        <w:t xml:space="preserve"> de servicio eléctrico, </w:t>
      </w:r>
      <w:r w:rsidR="00107F82">
        <w:rPr>
          <w:rStyle w:val="normaltextrun"/>
          <w:rFonts w:ascii="Museo Sans 300" w:hAnsi="Museo Sans 300" w:cs="Segoe UI"/>
          <w:color w:val="000000"/>
          <w:sz w:val="20"/>
          <w:szCs w:val="20"/>
          <w:shd w:val="clear" w:color="auto" w:fill="FFFFFF"/>
          <w:lang w:val="es-ES"/>
        </w:rPr>
        <w:t xml:space="preserve">que consistió en la eliminación de una fase </w:t>
      </w:r>
      <w:r w:rsidR="00C36182">
        <w:rPr>
          <w:rStyle w:val="normaltextrun"/>
          <w:rFonts w:ascii="Museo Sans 300" w:hAnsi="Museo Sans 300" w:cs="Segoe UI"/>
          <w:color w:val="000000"/>
          <w:sz w:val="20"/>
          <w:szCs w:val="20"/>
          <w:shd w:val="clear" w:color="auto" w:fill="FFFFFF"/>
          <w:lang w:val="es-ES"/>
        </w:rPr>
        <w:t xml:space="preserve">del equipo de medición </w:t>
      </w:r>
      <w:r>
        <w:rPr>
          <w:rStyle w:val="normaltextrun"/>
          <w:rFonts w:ascii="Museo Sans 300" w:hAnsi="Museo Sans 300" w:cs="Segoe UI"/>
          <w:color w:val="000000"/>
          <w:sz w:val="20"/>
          <w:szCs w:val="20"/>
          <w:shd w:val="clear" w:color="auto" w:fill="FFFFFF"/>
          <w:lang w:val="es-ES"/>
        </w:rPr>
        <w:t xml:space="preserve">que ocasionó que no se registrara correctamente el </w:t>
      </w:r>
      <w:r w:rsidRPr="00474F8C">
        <w:rPr>
          <w:rStyle w:val="normaltextrun"/>
          <w:rFonts w:ascii="Museo Sans 300" w:hAnsi="Museo Sans 300" w:cs="Segoe UI"/>
          <w:color w:val="000000"/>
          <w:sz w:val="20"/>
          <w:szCs w:val="20"/>
          <w:shd w:val="clear" w:color="auto" w:fill="FFFFFF"/>
          <w:lang w:val="es-ES"/>
        </w:rPr>
        <w:t>registro de la energía eléctrica demandada en el inmueble.</w:t>
      </w:r>
      <w:r w:rsidRPr="00474F8C">
        <w:rPr>
          <w:rStyle w:val="eop"/>
          <w:rFonts w:ascii="Museo Sans 300" w:hAnsi="Museo Sans 300" w:cs="Segoe UI"/>
          <w:color w:val="000000"/>
          <w:sz w:val="20"/>
          <w:szCs w:val="20"/>
          <w:shd w:val="clear" w:color="auto" w:fill="FFFFFF"/>
        </w:rPr>
        <w:t> </w:t>
      </w:r>
    </w:p>
    <w:p w14:paraId="3D2AB77F" w14:textId="77777777" w:rsidR="002F2EBF" w:rsidRPr="00474F8C" w:rsidRDefault="002F2EBF" w:rsidP="002F2EBF">
      <w:pPr>
        <w:spacing w:after="0" w:line="240" w:lineRule="auto"/>
        <w:ind w:left="420"/>
        <w:jc w:val="both"/>
        <w:rPr>
          <w:rFonts w:ascii="Museo Sans 300" w:hAnsi="Museo Sans 300" w:cs="Segoe UI"/>
          <w:sz w:val="20"/>
          <w:szCs w:val="20"/>
          <w:lang w:val="es-ES" w:eastAsia="es-MX"/>
        </w:rPr>
      </w:pPr>
    </w:p>
    <w:p w14:paraId="3568B484" w14:textId="05D97C07" w:rsidR="009A4EC2" w:rsidRDefault="009A4EC2" w:rsidP="009A4EC2">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 xml:space="preserve">n ese sentido, </w:t>
      </w:r>
      <w:r w:rsidR="009848C1">
        <w:rPr>
          <w:rFonts w:ascii="Museo Sans 300" w:hAnsi="Museo Sans 300" w:cs="Segoe UI"/>
          <w:sz w:val="20"/>
          <w:szCs w:val="20"/>
          <w:lang w:val="es-ES" w:eastAsia="es-MX"/>
        </w:rPr>
        <w:t xml:space="preserve">dicha instancia técnica concluyó que </w:t>
      </w:r>
      <w:r w:rsidRPr="00506FFE">
        <w:rPr>
          <w:rFonts w:ascii="Museo Sans 300" w:hAnsi="Museo Sans 300" w:cs="Segoe UI"/>
          <w:sz w:val="20"/>
          <w:szCs w:val="20"/>
          <w:lang w:val="es-ES" w:eastAsia="es-MX"/>
        </w:rPr>
        <w:t xml:space="preserve">la empresa distribuidora </w:t>
      </w:r>
      <w:r>
        <w:rPr>
          <w:rFonts w:ascii="Museo Sans 300" w:hAnsi="Museo Sans 300" w:cs="Segoe UI"/>
          <w:sz w:val="20"/>
          <w:szCs w:val="20"/>
          <w:lang w:val="es-ES" w:eastAsia="es-MX"/>
        </w:rPr>
        <w:t xml:space="preserve">está habilitada </w:t>
      </w:r>
      <w:r w:rsidRPr="00506FFE">
        <w:rPr>
          <w:rFonts w:ascii="Museo Sans 300" w:hAnsi="Museo Sans 300" w:cs="Segoe UI"/>
          <w:sz w:val="20"/>
          <w:szCs w:val="20"/>
          <w:lang w:val="es-ES" w:eastAsia="es-MX"/>
        </w:rPr>
        <w:t>a cobrar la energía consumida y no registrada, de conformidad con lo establecido en los Términos y Condiciones de los Pliegos Tarifa</w:t>
      </w:r>
      <w:r>
        <w:rPr>
          <w:rFonts w:ascii="Museo Sans 300" w:hAnsi="Museo Sans 300" w:cs="Segoe UI"/>
          <w:sz w:val="20"/>
          <w:szCs w:val="20"/>
          <w:lang w:val="es-ES" w:eastAsia="es-MX"/>
        </w:rPr>
        <w:t xml:space="preserve">rios aplicables </w:t>
      </w:r>
      <w:r w:rsidR="00107F82">
        <w:rPr>
          <w:rFonts w:ascii="Museo Sans 300" w:hAnsi="Museo Sans 300" w:cs="Segoe UI"/>
          <w:sz w:val="20"/>
          <w:szCs w:val="20"/>
          <w:lang w:val="es-ES" w:eastAsia="es-MX"/>
        </w:rPr>
        <w:t>para el año 2018</w:t>
      </w:r>
      <w:r w:rsidRPr="00506FFE">
        <w:rPr>
          <w:rFonts w:ascii="Museo Sans 300" w:hAnsi="Museo Sans 300" w:cs="Segoe UI"/>
          <w:sz w:val="20"/>
          <w:szCs w:val="20"/>
          <w:lang w:val="es-ES" w:eastAsia="es-MX"/>
        </w:rPr>
        <w:t xml:space="preserve"> y el Procedimiento para Investigar la Existencia de Condiciones Irregulares en el Suministro de Energía Eléctrica del Usuaria Final.</w:t>
      </w:r>
      <w:r w:rsidRPr="00506FFE">
        <w:rPr>
          <w:rFonts w:ascii="Cambria Math" w:hAnsi="Cambria Math" w:cs="Cambria Math"/>
          <w:sz w:val="20"/>
          <w:szCs w:val="20"/>
          <w:lang w:val="es-ES" w:eastAsia="es-MX"/>
        </w:rPr>
        <w:t> </w:t>
      </w:r>
      <w:r w:rsidRPr="00506FFE">
        <w:rPr>
          <w:rFonts w:ascii="Museo Sans 300" w:hAnsi="Museo Sans 300" w:cs="Segoe UI"/>
          <w:sz w:val="20"/>
          <w:szCs w:val="20"/>
          <w:lang w:val="es-ES" w:eastAsia="es-MX"/>
        </w:rPr>
        <w:t> </w:t>
      </w:r>
    </w:p>
    <w:p w14:paraId="352CBD0A" w14:textId="77777777" w:rsidR="009A4EC2" w:rsidRDefault="009A4EC2" w:rsidP="009A4EC2">
      <w:pPr>
        <w:autoSpaceDE w:val="0"/>
        <w:adjustRightInd w:val="0"/>
        <w:spacing w:after="0" w:line="240" w:lineRule="auto"/>
        <w:ind w:left="426"/>
        <w:jc w:val="both"/>
        <w:rPr>
          <w:rFonts w:ascii="Museo Sans 300" w:hAnsi="Museo Sans 300" w:cs="Segoe UI"/>
          <w:sz w:val="20"/>
          <w:szCs w:val="20"/>
          <w:lang w:val="es-ES" w:eastAsia="es-MX"/>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4EF6593" w14:textId="732BA4E5" w:rsidR="00C871B0" w:rsidRDefault="00ED64AC" w:rsidP="00ED64AC">
      <w:pPr>
        <w:autoSpaceDE w:val="0"/>
        <w:spacing w:after="0" w:line="240" w:lineRule="auto"/>
        <w:ind w:left="426"/>
        <w:jc w:val="both"/>
        <w:rPr>
          <w:rFonts w:ascii="Museo Sans 300" w:hAnsi="Museo Sans 300"/>
          <w:sz w:val="20"/>
          <w:szCs w:val="20"/>
        </w:rPr>
      </w:pPr>
      <w:r w:rsidRPr="00E01459">
        <w:rPr>
          <w:rFonts w:ascii="Museo Sans 300" w:hAnsi="Museo Sans 300"/>
          <w:sz w:val="20"/>
          <w:szCs w:val="20"/>
        </w:rPr>
        <w:t xml:space="preserve">De acuerdo con el análisis realizado, el CAU no validó el cálculo de ENR hecho por la distribuidora </w:t>
      </w:r>
      <w:r w:rsidR="00FA7020">
        <w:rPr>
          <w:rFonts w:ascii="Museo Sans 300" w:hAnsi="Museo Sans 300"/>
          <w:sz w:val="20"/>
          <w:szCs w:val="20"/>
        </w:rPr>
        <w:t xml:space="preserve">basado en </w:t>
      </w:r>
      <w:r w:rsidR="00173FE3">
        <w:rPr>
          <w:rFonts w:ascii="Museo Sans 300" w:hAnsi="Museo Sans 300"/>
          <w:sz w:val="20"/>
          <w:szCs w:val="20"/>
        </w:rPr>
        <w:t xml:space="preserve">el registro de corriente instantánea que circulaba en la fase de alimentación </w:t>
      </w:r>
      <w:r w:rsidRPr="00E01459">
        <w:rPr>
          <w:rFonts w:ascii="Museo Sans 300" w:hAnsi="Museo Sans 300"/>
          <w:sz w:val="20"/>
          <w:szCs w:val="20"/>
        </w:rPr>
        <w:t xml:space="preserve">por considerar </w:t>
      </w:r>
      <w:r w:rsidRPr="00E01459">
        <w:rPr>
          <w:rFonts w:ascii="Museo Sans 300" w:hAnsi="Museo Sans 300"/>
          <w:sz w:val="20"/>
          <w:szCs w:val="20"/>
        </w:rPr>
        <w:lastRenderedPageBreak/>
        <w:t xml:space="preserve">que existe un historial de registros de lecturas correctos que debe utilizarse para determinar la cantidad total de energía que puede recuperar la distribuidora. </w:t>
      </w:r>
    </w:p>
    <w:p w14:paraId="6D8C7C3C" w14:textId="77777777" w:rsidR="00C871B0" w:rsidRDefault="00C871B0" w:rsidP="00ED64AC">
      <w:pPr>
        <w:autoSpaceDE w:val="0"/>
        <w:spacing w:after="0" w:line="240" w:lineRule="auto"/>
        <w:ind w:left="426"/>
        <w:jc w:val="both"/>
        <w:rPr>
          <w:rFonts w:ascii="Museo Sans 300" w:hAnsi="Museo Sans 300"/>
          <w:sz w:val="20"/>
          <w:szCs w:val="20"/>
        </w:rPr>
      </w:pPr>
    </w:p>
    <w:p w14:paraId="7490C70F" w14:textId="7F189802" w:rsidR="00ED64AC" w:rsidRDefault="00ED64AC" w:rsidP="00ED64AC">
      <w:pPr>
        <w:autoSpaceDE w:val="0"/>
        <w:spacing w:after="0" w:line="240" w:lineRule="auto"/>
        <w:ind w:left="426"/>
        <w:jc w:val="both"/>
        <w:rPr>
          <w:rFonts w:ascii="Museo Sans 300" w:hAnsi="Museo Sans 300"/>
          <w:sz w:val="20"/>
          <w:szCs w:val="20"/>
        </w:rPr>
      </w:pPr>
      <w:r w:rsidRPr="00E01459">
        <w:rPr>
          <w:rFonts w:ascii="Museo Sans 300" w:hAnsi="Museo Sans 300"/>
          <w:sz w:val="20"/>
          <w:szCs w:val="20"/>
        </w:rPr>
        <w:t>Debido a lo anterior, realizó un nuevo cálculo basado en los criterios siguientes:   </w:t>
      </w:r>
    </w:p>
    <w:p w14:paraId="71318268" w14:textId="77777777" w:rsidR="00ED64AC" w:rsidRDefault="00ED64AC" w:rsidP="00ED64AC">
      <w:pPr>
        <w:autoSpaceDE w:val="0"/>
        <w:spacing w:after="0" w:line="240" w:lineRule="auto"/>
        <w:ind w:left="426"/>
        <w:jc w:val="both"/>
        <w:rPr>
          <w:rFonts w:ascii="Museo Sans 300" w:hAnsi="Museo Sans 300"/>
          <w:sz w:val="20"/>
          <w:szCs w:val="20"/>
        </w:rPr>
      </w:pPr>
    </w:p>
    <w:p w14:paraId="7F4E5AB1" w14:textId="3CF45CFB" w:rsidR="00ED64AC" w:rsidRPr="005E4107" w:rsidRDefault="00ED64AC" w:rsidP="005E4107">
      <w:pPr>
        <w:numPr>
          <w:ilvl w:val="0"/>
          <w:numId w:val="18"/>
        </w:numPr>
        <w:autoSpaceDE w:val="0"/>
        <w:spacing w:after="0" w:line="240" w:lineRule="auto"/>
        <w:ind w:left="851"/>
        <w:jc w:val="both"/>
        <w:rPr>
          <w:rFonts w:ascii="Museo Sans 300" w:hAnsi="Museo Sans 300"/>
          <w:sz w:val="20"/>
          <w:szCs w:val="20"/>
          <w:lang w:val="es-ES"/>
        </w:rPr>
      </w:pPr>
      <w:r w:rsidRPr="00ED64AC">
        <w:rPr>
          <w:rFonts w:ascii="Museo Sans 300" w:hAnsi="Museo Sans 300"/>
          <w:sz w:val="20"/>
          <w:szCs w:val="20"/>
          <w:lang w:val="es-ES"/>
        </w:rPr>
        <w:t>El historial de lecturas mensuales correctas registradas por el</w:t>
      </w:r>
      <w:r>
        <w:rPr>
          <w:rFonts w:ascii="Museo Sans 300" w:hAnsi="Museo Sans 300"/>
          <w:sz w:val="20"/>
          <w:szCs w:val="20"/>
          <w:lang w:val="es-ES"/>
        </w:rPr>
        <w:t xml:space="preserve"> equipo de medición </w:t>
      </w:r>
      <w:proofErr w:type="spellStart"/>
      <w:r>
        <w:rPr>
          <w:rFonts w:ascii="Museo Sans 300" w:hAnsi="Museo Sans 300"/>
          <w:sz w:val="20"/>
          <w:szCs w:val="20"/>
          <w:lang w:val="es-ES"/>
        </w:rPr>
        <w:t>N.°</w:t>
      </w:r>
      <w:proofErr w:type="spellEnd"/>
      <w:r>
        <w:rPr>
          <w:rFonts w:ascii="Museo Sans 300" w:hAnsi="Museo Sans 300"/>
          <w:sz w:val="20"/>
          <w:szCs w:val="20"/>
          <w:lang w:val="es-ES"/>
        </w:rPr>
        <w:t xml:space="preserve"> </w:t>
      </w:r>
      <w:r w:rsidR="00BF3E8E">
        <w:rPr>
          <w:rFonts w:ascii="Museo Sans 300" w:hAnsi="Museo Sans 300"/>
          <w:sz w:val="20"/>
          <w:szCs w:val="20"/>
          <w:lang w:val="es-ES"/>
        </w:rPr>
        <w:t>+++</w:t>
      </w:r>
      <w:r w:rsidRPr="00ED64AC">
        <w:rPr>
          <w:rFonts w:ascii="Museo Sans 300" w:hAnsi="Museo Sans 300"/>
          <w:sz w:val="20"/>
          <w:szCs w:val="20"/>
          <w:lang w:val="es-ES"/>
        </w:rPr>
        <w:t xml:space="preserve"> posteriores a la normalización del servicio, correspondiente a los meses de </w:t>
      </w:r>
      <w:r>
        <w:rPr>
          <w:rFonts w:ascii="Museo Sans 300" w:hAnsi="Museo Sans 300"/>
          <w:sz w:val="20"/>
          <w:szCs w:val="20"/>
          <w:lang w:val="es-ES"/>
        </w:rPr>
        <w:t>octubre de dos mil dieciocho a marzo de dos mil diecinueve; y,</w:t>
      </w:r>
    </w:p>
    <w:p w14:paraId="7BFA326E" w14:textId="52AA9072" w:rsidR="00ED64AC" w:rsidRDefault="00ED64AC" w:rsidP="00ED64AC">
      <w:pPr>
        <w:numPr>
          <w:ilvl w:val="0"/>
          <w:numId w:val="19"/>
        </w:numPr>
        <w:autoSpaceDE w:val="0"/>
        <w:spacing w:after="0" w:line="240" w:lineRule="auto"/>
        <w:ind w:left="851"/>
        <w:jc w:val="both"/>
        <w:rPr>
          <w:rFonts w:ascii="Museo Sans 300" w:hAnsi="Museo Sans 300"/>
          <w:sz w:val="20"/>
          <w:szCs w:val="20"/>
          <w:lang w:val="es-ES"/>
        </w:rPr>
      </w:pPr>
      <w:r w:rsidRPr="00ED64AC">
        <w:rPr>
          <w:rFonts w:ascii="Museo Sans 300" w:hAnsi="Museo Sans 300"/>
          <w:sz w:val="20"/>
          <w:szCs w:val="20"/>
          <w:lang w:val="es-ES"/>
        </w:rPr>
        <w:t xml:space="preserve">El período de recuperación correspondiente al período </w:t>
      </w:r>
      <w:r>
        <w:rPr>
          <w:rFonts w:ascii="Museo Sans 300" w:hAnsi="Museo Sans 300"/>
          <w:sz w:val="20"/>
          <w:szCs w:val="20"/>
          <w:lang w:val="es-ES"/>
        </w:rPr>
        <w:t>del tres de marzo al treinta de agosto del dos mil dieciocho</w:t>
      </w:r>
      <w:r w:rsidRPr="00ED64AC">
        <w:rPr>
          <w:rFonts w:ascii="Museo Sans 300" w:hAnsi="Museo Sans 300"/>
          <w:sz w:val="20"/>
          <w:szCs w:val="20"/>
          <w:lang w:val="es-ES"/>
        </w:rPr>
        <w:t xml:space="preserve">. </w:t>
      </w:r>
    </w:p>
    <w:p w14:paraId="3E0A81A5" w14:textId="77777777" w:rsidR="00ED64AC" w:rsidRPr="00ED64AC" w:rsidRDefault="00ED64AC" w:rsidP="00ED64AC">
      <w:pPr>
        <w:autoSpaceDE w:val="0"/>
        <w:spacing w:after="0" w:line="240" w:lineRule="auto"/>
        <w:ind w:left="851"/>
        <w:jc w:val="both"/>
        <w:rPr>
          <w:rFonts w:ascii="Museo Sans 300" w:hAnsi="Museo Sans 300"/>
          <w:sz w:val="20"/>
          <w:szCs w:val="20"/>
          <w:lang w:val="es-ES"/>
        </w:rPr>
      </w:pPr>
    </w:p>
    <w:p w14:paraId="1C8A5D7A" w14:textId="542E7E6C" w:rsidR="00ED64AC" w:rsidRDefault="00ED64AC" w:rsidP="00ED64AC">
      <w:pPr>
        <w:spacing w:after="0" w:line="240" w:lineRule="auto"/>
        <w:ind w:left="426"/>
        <w:jc w:val="both"/>
        <w:rPr>
          <w:rFonts w:ascii="Museo Sans 300" w:eastAsia="Segoe UI" w:hAnsi="Museo Sans 300" w:cs="Segoe UI"/>
          <w:sz w:val="20"/>
          <w:szCs w:val="20"/>
        </w:rPr>
      </w:pPr>
      <w:r w:rsidRPr="00E01459">
        <w:rPr>
          <w:rFonts w:ascii="Museo Sans 300" w:hAnsi="Museo Sans 300"/>
          <w:sz w:val="20"/>
          <w:szCs w:val="20"/>
        </w:rPr>
        <w:t>En virtud de lo anterior, el CAU determinó que la distribuidora tiene el derecho a recuperar la cantida</w:t>
      </w:r>
      <w:r>
        <w:rPr>
          <w:rFonts w:ascii="Museo Sans 300" w:hAnsi="Museo Sans 300"/>
          <w:sz w:val="20"/>
          <w:szCs w:val="20"/>
        </w:rPr>
        <w:t>d de DOSCIENTOS SESENTA Y CUATRO</w:t>
      </w:r>
      <w:r>
        <w:rPr>
          <w:rFonts w:ascii="Museo Sans 300" w:hAnsi="Museo Sans 300"/>
          <w:sz w:val="20"/>
          <w:szCs w:val="20"/>
          <w:lang w:val="es-ES" w:eastAsia="es-ES"/>
        </w:rPr>
        <w:t xml:space="preserve"> 17</w:t>
      </w:r>
      <w:r w:rsidRPr="00E01459">
        <w:rPr>
          <w:rFonts w:ascii="Museo Sans 300" w:hAnsi="Museo Sans 300"/>
          <w:sz w:val="20"/>
          <w:szCs w:val="20"/>
          <w:lang w:val="es-ES" w:eastAsia="es-ES"/>
        </w:rPr>
        <w:t>/100 DÓLARES DE LOS ESTADOS UNIDOS DE AMÉRICA (USD</w:t>
      </w:r>
      <w:r>
        <w:rPr>
          <w:rFonts w:ascii="Museo Sans 300" w:hAnsi="Museo Sans 300"/>
          <w:sz w:val="20"/>
          <w:szCs w:val="20"/>
          <w:lang w:val="es-ES" w:eastAsia="es-ES"/>
        </w:rPr>
        <w:t xml:space="preserve"> 264.17</w:t>
      </w:r>
      <w:r w:rsidRPr="00E01459">
        <w:rPr>
          <w:rFonts w:ascii="Museo Sans 300" w:hAnsi="Museo Sans 300"/>
          <w:sz w:val="20"/>
          <w:szCs w:val="20"/>
          <w:lang w:val="es-ES" w:eastAsia="es-ES"/>
        </w:rPr>
        <w:t xml:space="preserve">) IVA incluido, en concepto de energía no registrada, </w:t>
      </w:r>
      <w:r w:rsidRPr="00E01459">
        <w:rPr>
          <w:rFonts w:ascii="Museo Sans 300" w:eastAsia="Segoe UI" w:hAnsi="Museo Sans 300" w:cs="Segoe UI"/>
          <w:sz w:val="20"/>
          <w:szCs w:val="20"/>
        </w:rPr>
        <w:t>más los intereses correspondientes en aplicación al artículo 36 de los Términos y Condiciones Generales al Co</w:t>
      </w:r>
      <w:r w:rsidR="00644368">
        <w:rPr>
          <w:rFonts w:ascii="Museo Sans 300" w:eastAsia="Segoe UI" w:hAnsi="Museo Sans 300" w:cs="Segoe UI"/>
          <w:sz w:val="20"/>
          <w:szCs w:val="20"/>
        </w:rPr>
        <w:t>nsumidor Final, para el año 2018</w:t>
      </w:r>
      <w:r w:rsidRPr="00E01459">
        <w:rPr>
          <w:rFonts w:ascii="Museo Sans 300" w:eastAsia="Segoe UI" w:hAnsi="Museo Sans 300" w:cs="Segoe UI"/>
          <w:sz w:val="20"/>
          <w:szCs w:val="20"/>
        </w:rPr>
        <w:t>.</w:t>
      </w:r>
    </w:p>
    <w:p w14:paraId="0B0E0B2C" w14:textId="77777777" w:rsidR="00ED64AC" w:rsidRPr="00E01459" w:rsidRDefault="00ED64AC" w:rsidP="00ED64AC">
      <w:pPr>
        <w:spacing w:after="0" w:line="240" w:lineRule="auto"/>
        <w:ind w:left="426"/>
        <w:jc w:val="both"/>
        <w:rPr>
          <w:rFonts w:ascii="Museo Sans 300" w:eastAsia="Segoe UI" w:hAnsi="Museo Sans 300" w:cs="Segoe UI"/>
          <w:sz w:val="20"/>
          <w:szCs w:val="20"/>
        </w:rPr>
      </w:pPr>
    </w:p>
    <w:p w14:paraId="3BB70ADA" w14:textId="5EE084E7" w:rsidR="00F15FF0" w:rsidRPr="00000AE8" w:rsidRDefault="00F15FF0" w:rsidP="00000AE8">
      <w:pPr>
        <w:pStyle w:val="Prrafodelista"/>
        <w:numPr>
          <w:ilvl w:val="1"/>
          <w:numId w:val="5"/>
        </w:numPr>
        <w:suppressAutoHyphens w:val="0"/>
        <w:autoSpaceDE w:val="0"/>
        <w:adjustRightInd w:val="0"/>
        <w:jc w:val="both"/>
        <w:textAlignment w:val="auto"/>
        <w:rPr>
          <w:rFonts w:ascii="Museo Sans 500" w:eastAsia="Arial" w:hAnsi="Museo Sans 500"/>
          <w:b/>
          <w:bCs/>
          <w:sz w:val="20"/>
          <w:szCs w:val="20"/>
        </w:rPr>
      </w:pPr>
      <w:r w:rsidRPr="00000AE8">
        <w:rPr>
          <w:rFonts w:ascii="Museo Sans 500" w:eastAsia="Arial" w:hAnsi="Museo Sans 500"/>
          <w:b/>
          <w:bCs/>
          <w:sz w:val="20"/>
          <w:szCs w:val="20"/>
        </w:rPr>
        <w:t>Análisis legal</w:t>
      </w:r>
    </w:p>
    <w:p w14:paraId="398DFAF2" w14:textId="5769ACBB" w:rsidR="00000AE8" w:rsidRDefault="00000AE8" w:rsidP="00000AE8">
      <w:pPr>
        <w:pStyle w:val="Prrafodelista"/>
        <w:suppressAutoHyphens w:val="0"/>
        <w:autoSpaceDE w:val="0"/>
        <w:adjustRightInd w:val="0"/>
        <w:ind w:left="786"/>
        <w:jc w:val="both"/>
        <w:textAlignment w:val="auto"/>
        <w:rPr>
          <w:rFonts w:ascii="Museo Sans 500" w:eastAsia="Arial" w:hAnsi="Museo Sans 500"/>
          <w:b/>
          <w:bCs/>
          <w:sz w:val="20"/>
          <w:szCs w:val="20"/>
        </w:rPr>
      </w:pPr>
    </w:p>
    <w:p w14:paraId="20799364"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3182962" w14:textId="77777777" w:rsidR="00000AE8" w:rsidRPr="00EC2B52" w:rsidRDefault="00000AE8" w:rsidP="00000AE8">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00F88E70" w14:textId="4BE33A23" w:rsidR="00000AE8"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673A2203" w14:textId="77777777" w:rsidR="005E4107" w:rsidRPr="00EC2B52" w:rsidRDefault="005E4107" w:rsidP="00000AE8">
      <w:pPr>
        <w:suppressAutoHyphens w:val="0"/>
        <w:autoSpaceDN/>
        <w:spacing w:after="0" w:line="240" w:lineRule="auto"/>
        <w:ind w:left="426"/>
        <w:jc w:val="both"/>
        <w:textAlignment w:val="auto"/>
        <w:rPr>
          <w:rFonts w:ascii="Museo Sans 300" w:eastAsia="Arial" w:hAnsi="Museo Sans 300" w:cs="Times New Roman"/>
          <w:sz w:val="20"/>
          <w:szCs w:val="20"/>
        </w:rPr>
      </w:pPr>
    </w:p>
    <w:p w14:paraId="0D340FA8"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214951A3"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p>
    <w:p w14:paraId="14CD9722" w14:textId="1B4708C8"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644368">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644368">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E2BC0AE"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5F8B9812" w14:textId="77777777"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0955C19C"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39F133B2" w14:textId="6772BE8A"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644368">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644368">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75590C14"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743141FD" w14:textId="0F1942D4"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w:t>
      </w:r>
      <w:r w:rsidR="00644368">
        <w:rPr>
          <w:rFonts w:ascii="Museo Sans 300" w:eastAsia="Museo Sans 300" w:hAnsi="Museo Sans 300" w:cs="Museo Sans 300"/>
          <w:sz w:val="20"/>
          <w:szCs w:val="20"/>
        </w:rPr>
        <w:t>or la</w:t>
      </w:r>
      <w:r w:rsidRPr="00EC2B52">
        <w:rPr>
          <w:rFonts w:ascii="Museo Sans 300" w:eastAsia="Museo Sans 300" w:hAnsi="Museo Sans 300" w:cs="Museo Sans 300"/>
          <w:sz w:val="20"/>
          <w:szCs w:val="20"/>
        </w:rPr>
        <w:t xml:space="preserve"> usuari</w:t>
      </w:r>
      <w:r w:rsidR="00644368">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20BD8850"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22233337" w14:textId="29E39F55"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 analizaron los elementos probatorios presentados en el procedimiento y, con base en ello, se logró comprobar la condición irregular en e</w:t>
      </w:r>
      <w:r w:rsidR="00644368">
        <w:rPr>
          <w:rFonts w:ascii="Museo Sans 300" w:eastAsia="Museo Sans 300" w:hAnsi="Museo Sans 300" w:cs="Museo Sans 300"/>
          <w:sz w:val="20"/>
          <w:szCs w:val="20"/>
        </w:rPr>
        <w:t xml:space="preserve">l suministro de energía con NIC </w:t>
      </w:r>
      <w:r w:rsidR="00BF3E8E">
        <w:rPr>
          <w:rFonts w:ascii="Museo Sans 300" w:eastAsia="Museo Sans 300" w:hAnsi="Museo Sans 300" w:cs="Museo Sans 300"/>
          <w:sz w:val="20"/>
          <w:szCs w:val="20"/>
        </w:rPr>
        <w:t>+++</w:t>
      </w:r>
      <w:r w:rsidR="006B6655">
        <w:rPr>
          <w:rFonts w:ascii="Museo Sans 300" w:eastAsia="Museo Sans 300" w:hAnsi="Museo Sans 300" w:cs="Museo Sans 300"/>
          <w:sz w:val="20"/>
          <w:szCs w:val="20"/>
        </w:rPr>
        <w:t>.</w:t>
      </w:r>
    </w:p>
    <w:p w14:paraId="3B7089C4" w14:textId="77777777" w:rsidR="00000AE8" w:rsidRPr="00EC2B52" w:rsidRDefault="00000AE8" w:rsidP="00000AE8">
      <w:pPr>
        <w:pStyle w:val="Prrafodelista"/>
        <w:tabs>
          <w:tab w:val="left" w:pos="426"/>
        </w:tabs>
        <w:ind w:left="1440"/>
        <w:rPr>
          <w:rFonts w:ascii="Museo Sans 300" w:eastAsia="Museo Sans 300" w:hAnsi="Museo Sans 300" w:cs="Museo Sans 300"/>
          <w:sz w:val="20"/>
          <w:szCs w:val="20"/>
        </w:rPr>
      </w:pPr>
    </w:p>
    <w:p w14:paraId="6761F44D" w14:textId="6D849039"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44368">
        <w:rPr>
          <w:rFonts w:ascii="Museo Sans 300" w:eastAsia="Arial" w:hAnsi="Museo Sans 300" w:cs="Times New Roman"/>
          <w:color w:val="000000"/>
          <w:sz w:val="20"/>
          <w:szCs w:val="20"/>
          <w:shd w:val="clear" w:color="auto" w:fill="FFFFFF"/>
        </w:rPr>
        <w:t xml:space="preserve"> la</w:t>
      </w:r>
      <w:r w:rsidRPr="00EC2B52">
        <w:rPr>
          <w:rFonts w:ascii="Museo Sans 300" w:eastAsia="Arial" w:hAnsi="Museo Sans 300" w:cs="Times New Roman"/>
          <w:color w:val="000000"/>
          <w:sz w:val="20"/>
          <w:szCs w:val="20"/>
          <w:shd w:val="clear" w:color="auto" w:fill="FFFFFF"/>
        </w:rPr>
        <w:t xml:space="preserve"> usuari</w:t>
      </w:r>
      <w:r w:rsidR="00644368">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3E60E7B"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3E55E3D" w14:textId="18C3791F" w:rsidR="00DC081A" w:rsidRDefault="00DC081A" w:rsidP="00DC081A">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w:t>
      </w:r>
      <w:r>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sidR="00644368">
        <w:rPr>
          <w:rFonts w:ascii="Museo Sans 300" w:hAnsi="Museo Sans 300"/>
          <w:color w:val="000000"/>
          <w:sz w:val="20"/>
          <w:szCs w:val="20"/>
          <w:shd w:val="clear" w:color="auto" w:fill="FFFFFF"/>
        </w:rPr>
        <w:t>fario aplicable para el año 2018</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48E6A5F6" w14:textId="77777777" w:rsidR="00DC081A" w:rsidRDefault="00DC081A" w:rsidP="00DC081A">
      <w:pPr>
        <w:spacing w:after="0" w:line="240" w:lineRule="auto"/>
        <w:ind w:left="426"/>
        <w:jc w:val="both"/>
        <w:rPr>
          <w:rFonts w:ascii="Museo Sans 300" w:hAnsi="Museo Sans 300"/>
          <w:color w:val="000000"/>
          <w:sz w:val="20"/>
          <w:szCs w:val="20"/>
          <w:shd w:val="clear" w:color="auto" w:fill="FFFFFF"/>
        </w:rPr>
      </w:pPr>
    </w:p>
    <w:p w14:paraId="65BDC4B5"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3C303F5A" w14:textId="77777777" w:rsidR="00000AE8" w:rsidRPr="00EC2B52" w:rsidRDefault="00000AE8" w:rsidP="00000AE8">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21FB333E"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8B44444" w14:textId="77777777" w:rsidR="00000AE8" w:rsidRDefault="00000AE8" w:rsidP="00000AE8">
      <w:pPr>
        <w:pStyle w:val="Prrafodelista"/>
        <w:suppressAutoHyphens w:val="0"/>
        <w:autoSpaceDE w:val="0"/>
        <w:adjustRightInd w:val="0"/>
        <w:ind w:left="786"/>
        <w:jc w:val="both"/>
        <w:textAlignment w:val="auto"/>
        <w:rPr>
          <w:rFonts w:ascii="Museo Sans 500" w:eastAsia="Arial" w:hAnsi="Museo Sans 500"/>
          <w:b/>
          <w:bCs/>
          <w:sz w:val="20"/>
          <w:szCs w:val="20"/>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E6C331B" w14:textId="4C634C99" w:rsidR="005B03B4" w:rsidRDefault="005B03B4" w:rsidP="005B03B4">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 xml:space="preserve">Con fundamento en </w:t>
      </w:r>
      <w:r w:rsidRPr="008301FE">
        <w:rPr>
          <w:rFonts w:ascii="Museo Sans 300" w:hAnsi="Museo Sans 300" w:cs="Segoe UI"/>
          <w:sz w:val="20"/>
          <w:szCs w:val="20"/>
          <w:lang w:eastAsia="es-MX"/>
        </w:rPr>
        <w:t xml:space="preserve">el informe técnico </w:t>
      </w:r>
      <w:proofErr w:type="spellStart"/>
      <w:r w:rsidRPr="008301FE">
        <w:rPr>
          <w:rFonts w:ascii="Museo Sans 300" w:hAnsi="Museo Sans 300" w:cs="Segoe UI"/>
          <w:sz w:val="20"/>
          <w:szCs w:val="20"/>
          <w:lang w:eastAsia="es-MX"/>
        </w:rPr>
        <w:t>N.°</w:t>
      </w:r>
      <w:proofErr w:type="spellEnd"/>
      <w:r w:rsidRPr="008301FE">
        <w:rPr>
          <w:rFonts w:ascii="Museo Sans 300" w:hAnsi="Museo Sans 300" w:cs="Segoe UI"/>
          <w:sz w:val="20"/>
          <w:szCs w:val="20"/>
          <w:lang w:eastAsia="es-MX"/>
        </w:rPr>
        <w:t xml:space="preserve"> IT-</w:t>
      </w:r>
      <w:r w:rsidR="00644368">
        <w:rPr>
          <w:rFonts w:ascii="Museo Sans 300" w:hAnsi="Museo Sans 300" w:cs="Segoe UI"/>
          <w:sz w:val="20"/>
          <w:szCs w:val="20"/>
          <w:lang w:eastAsia="es-MX"/>
        </w:rPr>
        <w:t>0025</w:t>
      </w:r>
      <w:r>
        <w:rPr>
          <w:rFonts w:ascii="Museo Sans 300" w:hAnsi="Museo Sans 300" w:cs="Segoe UI"/>
          <w:sz w:val="20"/>
          <w:szCs w:val="20"/>
          <w:lang w:eastAsia="es-MX"/>
        </w:rPr>
        <w:t>-</w:t>
      </w:r>
      <w:r w:rsidRPr="008301FE">
        <w:rPr>
          <w:rFonts w:ascii="Museo Sans 300" w:hAnsi="Museo Sans 300" w:cs="Segoe UI"/>
          <w:sz w:val="20"/>
          <w:szCs w:val="20"/>
          <w:lang w:eastAsia="es-MX"/>
        </w:rPr>
        <w:t>CAU</w:t>
      </w:r>
      <w:r w:rsidR="00644368">
        <w:rPr>
          <w:rFonts w:ascii="Museo Sans 300" w:hAnsi="Museo Sans 300" w:cs="Segoe UI"/>
          <w:sz w:val="20"/>
          <w:szCs w:val="20"/>
          <w:lang w:eastAsia="es-MX"/>
        </w:rPr>
        <w:t>-21</w:t>
      </w:r>
      <w:r w:rsidRPr="008301FE">
        <w:rPr>
          <w:rFonts w:ascii="Museo Sans 300" w:hAnsi="Museo Sans 300"/>
          <w:sz w:val="20"/>
          <w:szCs w:val="20"/>
        </w:rPr>
        <w:t>, esta Superintendencia considera pertinente adherirse a lo dictaminado por el CAU, debiendo establecer que en el suministro identificado con el </w:t>
      </w:r>
      <w:r w:rsidR="00644368">
        <w:rPr>
          <w:rFonts w:ascii="Museo Sans 300" w:eastAsia="Times New Roman" w:hAnsi="Museo Sans 300"/>
          <w:sz w:val="20"/>
          <w:szCs w:val="20"/>
          <w:lang w:eastAsia="es-ES"/>
        </w:rPr>
        <w:t xml:space="preserve">NIC </w:t>
      </w:r>
      <w:r w:rsidR="00BF3E8E">
        <w:rPr>
          <w:rFonts w:ascii="Museo Sans 300" w:eastAsia="Times New Roman" w:hAnsi="Museo Sans 300"/>
          <w:sz w:val="20"/>
          <w:szCs w:val="20"/>
          <w:lang w:eastAsia="es-ES"/>
        </w:rPr>
        <w:t>+++</w:t>
      </w:r>
      <w:r w:rsidRPr="008301FE">
        <w:rPr>
          <w:rFonts w:ascii="Museo Sans 300" w:hAnsi="Museo Sans 300"/>
          <w:sz w:val="20"/>
          <w:szCs w:val="20"/>
        </w:rPr>
        <w:t xml:space="preserve"> se comprobó la condición irregular consistente en la</w:t>
      </w:r>
      <w:r w:rsidR="00644368">
        <w:rPr>
          <w:rFonts w:ascii="Museo Sans 300" w:hAnsi="Museo Sans 300"/>
          <w:sz w:val="20"/>
          <w:szCs w:val="20"/>
        </w:rPr>
        <w:t xml:space="preserve"> eliminación de una fase de la acometida del servicio</w:t>
      </w:r>
      <w:r w:rsidRPr="008301FE">
        <w:rPr>
          <w:rFonts w:ascii="Museo Sans 300" w:hAnsi="Museo Sans 300"/>
          <w:sz w:val="20"/>
          <w:szCs w:val="20"/>
        </w:rPr>
        <w:t xml:space="preserve">, por lo que la distribuidora tiene el derecho a recuperar la cantidad de </w:t>
      </w:r>
      <w:r w:rsidR="00644368">
        <w:rPr>
          <w:rFonts w:ascii="Museo Sans 300" w:hAnsi="Museo Sans 300"/>
          <w:sz w:val="20"/>
          <w:szCs w:val="20"/>
        </w:rPr>
        <w:t>DOSCIENTOS SESENTA Y CUATRO 17</w:t>
      </w:r>
      <w:r w:rsidRPr="008301FE">
        <w:rPr>
          <w:rFonts w:ascii="Museo Sans 300" w:hAnsi="Museo Sans 300"/>
          <w:sz w:val="20"/>
          <w:szCs w:val="20"/>
        </w:rPr>
        <w:t xml:space="preserve">/100 DÓLARES DE LOS ESTADOS </w:t>
      </w:r>
      <w:r w:rsidR="00644368">
        <w:rPr>
          <w:rFonts w:ascii="Museo Sans 300" w:hAnsi="Museo Sans 300"/>
          <w:sz w:val="20"/>
          <w:szCs w:val="20"/>
        </w:rPr>
        <w:t>UNIDOS DE AMÉRICA (USD 264.17</w:t>
      </w:r>
      <w:r w:rsidRPr="008301FE">
        <w:rPr>
          <w:rFonts w:ascii="Museo Sans 300" w:hAnsi="Museo Sans 300"/>
          <w:sz w:val="20"/>
          <w:szCs w:val="20"/>
        </w:rPr>
        <w:t xml:space="preserve">) IVA </w:t>
      </w:r>
      <w:r w:rsidRPr="008301FE">
        <w:rPr>
          <w:rFonts w:ascii="Museo Sans 300" w:hAnsi="Museo Sans 300"/>
          <w:sz w:val="20"/>
          <w:szCs w:val="20"/>
          <w:lang w:eastAsia="es-ES"/>
        </w:rPr>
        <w:t>incluido</w:t>
      </w:r>
      <w:r w:rsidRPr="008301FE">
        <w:rPr>
          <w:rFonts w:ascii="Museo Sans 300" w:hAnsi="Museo Sans 300"/>
          <w:sz w:val="20"/>
          <w:szCs w:val="20"/>
        </w:rPr>
        <w:t>, en concepto de energía no registrada, más los intereses correspondientes de conformidad con lo establecido en el artículo</w:t>
      </w:r>
      <w:r w:rsidRPr="008301FE">
        <w:rPr>
          <w:rFonts w:ascii="Museo Sans 300" w:eastAsia="Segoe UI" w:hAnsi="Museo Sans 300" w:cs="Segoe UI"/>
          <w:color w:val="000000" w:themeColor="text1"/>
          <w:sz w:val="20"/>
          <w:szCs w:val="20"/>
        </w:rPr>
        <w:t xml:space="preserve"> 36 de los Términos y Condiciones Generales al Consumidor Final del Pliego Tari</w:t>
      </w:r>
      <w:r w:rsidR="00644368">
        <w:rPr>
          <w:rFonts w:ascii="Museo Sans 300" w:eastAsia="Segoe UI" w:hAnsi="Museo Sans 300" w:cs="Segoe UI"/>
          <w:color w:val="000000" w:themeColor="text1"/>
          <w:sz w:val="20"/>
          <w:szCs w:val="20"/>
        </w:rPr>
        <w:t>fario aplicable para el año 2018</w:t>
      </w:r>
      <w:r w:rsidRPr="008301FE">
        <w:rPr>
          <w:rFonts w:ascii="Museo Sans 300" w:hAnsi="Museo Sans 300"/>
          <w:sz w:val="20"/>
          <w:szCs w:val="20"/>
        </w:rPr>
        <w:t>.</w:t>
      </w:r>
    </w:p>
    <w:p w14:paraId="22BCD263" w14:textId="77777777" w:rsidR="005B03B4" w:rsidRDefault="005B03B4" w:rsidP="005B03B4">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03C960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Pr="005E45BC">
        <w:rPr>
          <w:rFonts w:ascii="Museo Sans 300" w:eastAsia="Arial" w:hAnsi="Museo Sans 300" w:cs="Times New Roman"/>
          <w:sz w:val="20"/>
          <w:szCs w:val="20"/>
        </w:rPr>
        <w:t xml:space="preserve"> IT-</w:t>
      </w:r>
      <w:r w:rsidR="00644368">
        <w:rPr>
          <w:rFonts w:ascii="Museo Sans 300" w:eastAsia="Arial" w:hAnsi="Museo Sans 300" w:cs="Times New Roman"/>
          <w:sz w:val="20"/>
          <w:szCs w:val="20"/>
        </w:rPr>
        <w:t>0025</w:t>
      </w:r>
      <w:r w:rsidR="001069B4">
        <w:rPr>
          <w:rFonts w:ascii="Museo Sans 300" w:eastAsia="Arial" w:hAnsi="Museo Sans 300" w:cs="Times New Roman"/>
          <w:sz w:val="20"/>
          <w:szCs w:val="20"/>
        </w:rPr>
        <w:t>-CAU</w:t>
      </w:r>
      <w:r w:rsidR="00644368">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1580B3D" w14:textId="4622FC1A" w:rsidR="005B03B4" w:rsidRPr="005B03B4" w:rsidRDefault="005B03B4" w:rsidP="005B03B4">
      <w:pPr>
        <w:numPr>
          <w:ilvl w:val="0"/>
          <w:numId w:val="6"/>
        </w:numPr>
        <w:suppressAutoHyphens w:val="0"/>
        <w:autoSpaceDN/>
        <w:spacing w:after="0" w:line="240" w:lineRule="auto"/>
        <w:jc w:val="both"/>
        <w:textAlignment w:val="auto"/>
        <w:rPr>
          <w:rStyle w:val="normaltextrun"/>
          <w:rFonts w:ascii="Museo Sans 300" w:hAnsi="Museo Sans 300"/>
          <w:sz w:val="20"/>
          <w:szCs w:val="20"/>
          <w:lang w:eastAsia="es-SV"/>
        </w:rPr>
      </w:pPr>
      <w:r w:rsidRPr="00CC018A">
        <w:rPr>
          <w:rFonts w:ascii="Museo Sans 300" w:hAnsi="Museo Sans 300"/>
          <w:sz w:val="20"/>
          <w:szCs w:val="20"/>
          <w:lang w:eastAsia="es-SV"/>
        </w:rPr>
        <w:t>Determinar que en el suministro</w:t>
      </w:r>
      <w:r w:rsidR="005E4107">
        <w:rPr>
          <w:rFonts w:ascii="Museo Sans 300" w:hAnsi="Museo Sans 300"/>
          <w:sz w:val="20"/>
          <w:szCs w:val="20"/>
          <w:lang w:eastAsia="es-SV"/>
        </w:rPr>
        <w:t xml:space="preserve"> identificado con el NIC </w:t>
      </w:r>
      <w:r w:rsidR="00BF3E8E">
        <w:rPr>
          <w:rFonts w:ascii="Museo Sans 300" w:hAnsi="Museo Sans 300"/>
          <w:sz w:val="20"/>
          <w:szCs w:val="20"/>
          <w:lang w:eastAsia="es-SV"/>
        </w:rPr>
        <w:t>+++</w:t>
      </w:r>
      <w:r w:rsidRPr="00CC018A">
        <w:rPr>
          <w:rFonts w:ascii="Museo Sans 300" w:hAnsi="Museo Sans 300"/>
          <w:sz w:val="20"/>
          <w:szCs w:val="20"/>
          <w:lang w:eastAsia="es-SV"/>
        </w:rPr>
        <w:t xml:space="preserve"> existió una</w:t>
      </w:r>
      <w:r w:rsidR="008625E9">
        <w:rPr>
          <w:rFonts w:ascii="Museo Sans 300" w:hAnsi="Museo Sans 300"/>
          <w:sz w:val="20"/>
          <w:szCs w:val="20"/>
          <w:lang w:eastAsia="es-SV"/>
        </w:rPr>
        <w:t xml:space="preserve"> condición irregular </w:t>
      </w:r>
      <w:r w:rsidRPr="00CC018A">
        <w:rPr>
          <w:rFonts w:ascii="Museo Sans 300" w:hAnsi="Museo Sans 300"/>
          <w:sz w:val="20"/>
          <w:szCs w:val="20"/>
          <w:lang w:eastAsia="es-SV"/>
        </w:rPr>
        <w:t xml:space="preserve">consistente </w:t>
      </w:r>
      <w:r>
        <w:rPr>
          <w:rStyle w:val="normaltextrun"/>
          <w:rFonts w:ascii="Museo Sans 300" w:hAnsi="Museo Sans 300" w:cs="Segoe UI"/>
          <w:color w:val="000000"/>
          <w:sz w:val="20"/>
          <w:szCs w:val="20"/>
          <w:shd w:val="clear" w:color="auto" w:fill="FFFFFF"/>
          <w:lang w:val="es-ES"/>
        </w:rPr>
        <w:t>en</w:t>
      </w:r>
      <w:r w:rsidR="00153F49">
        <w:rPr>
          <w:rStyle w:val="normaltextrun"/>
          <w:rFonts w:ascii="Museo Sans 300" w:hAnsi="Museo Sans 300" w:cs="Segoe UI"/>
          <w:color w:val="000000"/>
          <w:sz w:val="20"/>
          <w:szCs w:val="20"/>
          <w:shd w:val="clear" w:color="auto" w:fill="FFFFFF"/>
          <w:lang w:val="es-ES"/>
        </w:rPr>
        <w:t xml:space="preserve"> la</w:t>
      </w:r>
      <w:r w:rsidR="00644368">
        <w:rPr>
          <w:rStyle w:val="normaltextrun"/>
          <w:rFonts w:ascii="Museo Sans 300" w:hAnsi="Museo Sans 300" w:cs="Segoe UI"/>
          <w:color w:val="000000"/>
          <w:sz w:val="20"/>
          <w:szCs w:val="20"/>
          <w:shd w:val="clear" w:color="auto" w:fill="FFFFFF"/>
          <w:lang w:val="es-ES"/>
        </w:rPr>
        <w:t xml:space="preserve"> eliminación de una de las fases</w:t>
      </w:r>
      <w:r>
        <w:rPr>
          <w:rStyle w:val="normaltextrun"/>
          <w:rFonts w:ascii="Museo Sans 300" w:hAnsi="Museo Sans 300" w:cs="Segoe UI"/>
          <w:color w:val="000000"/>
          <w:sz w:val="20"/>
          <w:szCs w:val="20"/>
          <w:shd w:val="clear" w:color="auto" w:fill="FFFFFF"/>
          <w:lang w:val="es-ES"/>
        </w:rPr>
        <w:t xml:space="preserve"> </w:t>
      </w:r>
      <w:r w:rsidR="00D23BD4">
        <w:rPr>
          <w:rStyle w:val="normaltextrun"/>
          <w:rFonts w:ascii="Museo Sans 300" w:hAnsi="Museo Sans 300" w:cs="Segoe UI"/>
          <w:color w:val="000000"/>
          <w:sz w:val="20"/>
          <w:szCs w:val="20"/>
          <w:shd w:val="clear" w:color="auto" w:fill="FFFFFF"/>
          <w:lang w:val="es-ES"/>
        </w:rPr>
        <w:t>de</w:t>
      </w:r>
      <w:r w:rsidR="00160903">
        <w:rPr>
          <w:rStyle w:val="normaltextrun"/>
          <w:rFonts w:ascii="Museo Sans 300" w:hAnsi="Museo Sans 300" w:cs="Segoe UI"/>
          <w:color w:val="000000"/>
          <w:sz w:val="20"/>
          <w:szCs w:val="20"/>
          <w:shd w:val="clear" w:color="auto" w:fill="FFFFFF"/>
          <w:lang w:val="es-ES"/>
        </w:rPr>
        <w:t xml:space="preserve">l equipo de medición </w:t>
      </w:r>
      <w:r>
        <w:rPr>
          <w:rStyle w:val="normaltextrun"/>
          <w:rFonts w:ascii="Museo Sans 300" w:hAnsi="Museo Sans 300" w:cs="Segoe UI"/>
          <w:color w:val="000000"/>
          <w:sz w:val="20"/>
          <w:szCs w:val="20"/>
          <w:shd w:val="clear" w:color="auto" w:fill="FFFFFF"/>
          <w:lang w:val="es-ES"/>
        </w:rPr>
        <w:t xml:space="preserve">que ocasionó que no se registrara correctamente la energía consumida en el inmueble. </w:t>
      </w:r>
    </w:p>
    <w:p w14:paraId="4E965267" w14:textId="77777777" w:rsidR="005B03B4" w:rsidRPr="00CC018A" w:rsidRDefault="005B03B4" w:rsidP="005B03B4">
      <w:pPr>
        <w:suppressAutoHyphens w:val="0"/>
        <w:autoSpaceDN/>
        <w:spacing w:after="0" w:line="240" w:lineRule="auto"/>
        <w:ind w:left="360"/>
        <w:jc w:val="both"/>
        <w:textAlignment w:val="auto"/>
        <w:rPr>
          <w:rFonts w:ascii="Museo Sans 300" w:hAnsi="Museo Sans 300"/>
          <w:sz w:val="20"/>
          <w:szCs w:val="20"/>
          <w:lang w:eastAsia="es-SV"/>
        </w:rPr>
      </w:pPr>
    </w:p>
    <w:p w14:paraId="16BC1323" w14:textId="707B332D" w:rsidR="005B03B4" w:rsidRDefault="005B03B4" w:rsidP="005B03B4">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eastAsia="Times New Roman" w:hAnsi="Museo Sans 300"/>
          <w:sz w:val="20"/>
          <w:szCs w:val="20"/>
          <w:lang w:eastAsia="es-ES"/>
        </w:rPr>
        <w:t>Establecer que la sociedad EEO, S.A. de C.V.</w:t>
      </w:r>
      <w:r w:rsidRPr="71BE5127">
        <w:rPr>
          <w:rFonts w:ascii="Museo Sans 300" w:eastAsia="Times New Roman" w:hAnsi="Museo Sans 300"/>
          <w:sz w:val="20"/>
          <w:szCs w:val="20"/>
          <w:lang w:eastAsia="es-ES"/>
        </w:rPr>
        <w:t xml:space="preserve"> tiene el der</w:t>
      </w:r>
      <w:r w:rsidR="00644368">
        <w:rPr>
          <w:rFonts w:ascii="Museo Sans 300" w:eastAsia="Times New Roman" w:hAnsi="Museo Sans 300"/>
          <w:sz w:val="20"/>
          <w:szCs w:val="20"/>
          <w:lang w:eastAsia="es-ES"/>
        </w:rPr>
        <w:t>echo a recuperar la cantidad de DOSCIENTOS SESENTA Y CUATRO</w:t>
      </w:r>
      <w:r>
        <w:rPr>
          <w:rFonts w:ascii="Museo Sans 300" w:hAnsi="Museo Sans 300"/>
          <w:sz w:val="20"/>
          <w:szCs w:val="20"/>
        </w:rPr>
        <w:t xml:space="preserve"> </w:t>
      </w:r>
      <w:r w:rsidR="00644368">
        <w:rPr>
          <w:rFonts w:ascii="Museo Sans 300" w:hAnsi="Museo Sans 300"/>
          <w:sz w:val="20"/>
          <w:szCs w:val="20"/>
        </w:rPr>
        <w:t>17</w:t>
      </w:r>
      <w:r w:rsidR="005E0136">
        <w:rPr>
          <w:rFonts w:ascii="Museo Sans 300" w:hAnsi="Museo Sans 300"/>
          <w:sz w:val="20"/>
          <w:szCs w:val="20"/>
        </w:rPr>
        <w:t xml:space="preserve">/100 </w:t>
      </w:r>
      <w:r>
        <w:rPr>
          <w:rFonts w:ascii="Museo Sans 300" w:hAnsi="Museo Sans 300"/>
          <w:sz w:val="20"/>
          <w:szCs w:val="20"/>
        </w:rPr>
        <w:t>DÓLARES DE LOS ESTAD</w:t>
      </w:r>
      <w:r w:rsidR="005E0136">
        <w:rPr>
          <w:rFonts w:ascii="Museo Sans 300" w:hAnsi="Museo Sans 300"/>
          <w:sz w:val="20"/>
          <w:szCs w:val="20"/>
        </w:rPr>
        <w:t xml:space="preserve">OS UNIDOS DE </w:t>
      </w:r>
      <w:r w:rsidR="00644368">
        <w:rPr>
          <w:rFonts w:ascii="Museo Sans 300" w:hAnsi="Museo Sans 300"/>
          <w:sz w:val="20"/>
          <w:szCs w:val="20"/>
        </w:rPr>
        <w:t>AMÉRICA (USD 264.17</w:t>
      </w:r>
      <w:r>
        <w:rPr>
          <w:rFonts w:ascii="Museo Sans 300" w:hAnsi="Museo Sans 300"/>
          <w:sz w:val="20"/>
          <w:szCs w:val="20"/>
        </w:rPr>
        <w:t>)</w:t>
      </w:r>
      <w:r w:rsidRPr="0050481E">
        <w:rPr>
          <w:rFonts w:ascii="Museo Sans 300" w:hAnsi="Museo Sans 300"/>
          <w:sz w:val="20"/>
          <w:szCs w:val="20"/>
        </w:rPr>
        <w:t xml:space="preserve"> 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Pr>
          <w:rFonts w:ascii="Museo Sans 300" w:hAnsi="Museo Sans 300"/>
          <w:sz w:val="20"/>
          <w:szCs w:val="20"/>
        </w:rPr>
        <w:t xml:space="preserve">, </w:t>
      </w:r>
      <w:r w:rsidRPr="002D5F7D">
        <w:rPr>
          <w:rFonts w:ascii="Museo Sans 300" w:hAnsi="Museo Sans 300"/>
          <w:sz w:val="20"/>
          <w:szCs w:val="20"/>
        </w:rPr>
        <w:t>más los intereses correspondientes de conformidad con lo establecido en el artículo</w:t>
      </w:r>
      <w:r w:rsidRPr="002D5F7D">
        <w:rPr>
          <w:rFonts w:ascii="Museo Sans 300" w:eastAsia="Segoe UI" w:hAnsi="Museo Sans 300" w:cs="Segoe UI"/>
          <w:color w:val="000000" w:themeColor="text1"/>
          <w:sz w:val="20"/>
          <w:szCs w:val="20"/>
        </w:rPr>
        <w:t xml:space="preserve"> 36 de los Términos y Condiciones Generales al Consumidor Final del Pliego Tari</w:t>
      </w:r>
      <w:r w:rsidR="005E0136">
        <w:rPr>
          <w:rFonts w:ascii="Museo Sans 300" w:eastAsia="Segoe UI" w:hAnsi="Museo Sans 300" w:cs="Segoe UI"/>
          <w:color w:val="000000" w:themeColor="text1"/>
          <w:sz w:val="20"/>
          <w:szCs w:val="20"/>
        </w:rPr>
        <w:t>fario aplicable para e</w:t>
      </w:r>
      <w:r w:rsidR="00644368">
        <w:rPr>
          <w:rFonts w:ascii="Museo Sans 300" w:eastAsia="Segoe UI" w:hAnsi="Museo Sans 300" w:cs="Segoe UI"/>
          <w:color w:val="000000" w:themeColor="text1"/>
          <w:sz w:val="20"/>
          <w:szCs w:val="20"/>
        </w:rPr>
        <w:t>l año 2018</w:t>
      </w:r>
      <w:r w:rsidRPr="002D5F7D">
        <w:rPr>
          <w:rFonts w:ascii="Museo Sans 300" w:hAnsi="Museo Sans 300"/>
          <w:sz w:val="20"/>
          <w:szCs w:val="20"/>
        </w:rPr>
        <w:t>.</w:t>
      </w:r>
    </w:p>
    <w:p w14:paraId="4836E46E" w14:textId="77777777" w:rsidR="005B03B4" w:rsidRDefault="005B03B4" w:rsidP="005B03B4">
      <w:pPr>
        <w:pStyle w:val="Prrafodelista"/>
        <w:rPr>
          <w:rFonts w:ascii="Museo Sans 300" w:hAnsi="Museo Sans 300"/>
          <w:sz w:val="20"/>
          <w:szCs w:val="20"/>
          <w:lang w:eastAsia="es-SV"/>
        </w:rPr>
      </w:pPr>
    </w:p>
    <w:p w14:paraId="7CE62B12" w14:textId="30160784" w:rsidR="005B03B4" w:rsidRPr="008301FE" w:rsidRDefault="005B03B4" w:rsidP="005B03B4">
      <w:pPr>
        <w:spacing w:after="0" w:line="240" w:lineRule="auto"/>
        <w:ind w:left="360"/>
        <w:jc w:val="both"/>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sidR="005217C6">
        <w:rPr>
          <w:rFonts w:ascii="Museo Sans 300" w:eastAsia="Times New Roman" w:hAnsi="Museo Sans 300" w:cs="Segoe UI"/>
          <w:sz w:val="20"/>
          <w:szCs w:val="20"/>
          <w:lang w:eastAsia="es-SV"/>
        </w:rPr>
        <w:t>n el informe técnico </w:t>
      </w:r>
      <w:proofErr w:type="spellStart"/>
      <w:r w:rsidR="005217C6">
        <w:rPr>
          <w:rFonts w:ascii="Museo Sans 300" w:eastAsia="Times New Roman" w:hAnsi="Museo Sans 300" w:cs="Segoe UI"/>
          <w:sz w:val="20"/>
          <w:szCs w:val="20"/>
          <w:lang w:eastAsia="es-SV"/>
        </w:rPr>
        <w:t>N.°</w:t>
      </w:r>
      <w:proofErr w:type="spellEnd"/>
      <w:r w:rsidR="005217C6">
        <w:rPr>
          <w:rFonts w:ascii="Museo Sans 300" w:eastAsia="Times New Roman" w:hAnsi="Museo Sans 300" w:cs="Segoe UI"/>
          <w:sz w:val="20"/>
          <w:szCs w:val="20"/>
          <w:lang w:eastAsia="es-SV"/>
        </w:rPr>
        <w:t> IT-</w:t>
      </w:r>
      <w:r w:rsidR="00644368">
        <w:rPr>
          <w:rFonts w:ascii="Museo Sans 300" w:eastAsia="Times New Roman" w:hAnsi="Museo Sans 300" w:cs="Segoe UI"/>
          <w:sz w:val="20"/>
          <w:szCs w:val="20"/>
          <w:lang w:eastAsia="es-SV"/>
        </w:rPr>
        <w:t>0025</w:t>
      </w:r>
      <w:r w:rsidRPr="008301FE">
        <w:rPr>
          <w:rFonts w:ascii="Museo Sans 300" w:eastAsia="Times New Roman" w:hAnsi="Museo Sans 300" w:cs="Segoe UI"/>
          <w:sz w:val="20"/>
          <w:szCs w:val="20"/>
          <w:lang w:eastAsia="es-SV"/>
        </w:rPr>
        <w:t>-CAU</w:t>
      </w:r>
      <w:r w:rsidR="00644368">
        <w:rPr>
          <w:rFonts w:ascii="Museo Sans 300" w:eastAsia="Times New Roman" w:hAnsi="Museo Sans 300" w:cs="Segoe UI"/>
          <w:sz w:val="20"/>
          <w:szCs w:val="20"/>
          <w:lang w:eastAsia="es-SV"/>
        </w:rPr>
        <w:t>-21</w:t>
      </w:r>
      <w:r w:rsidRPr="008301FE">
        <w:rPr>
          <w:rFonts w:ascii="Museo Sans 300" w:eastAsia="Times New Roman" w:hAnsi="Museo Sans 300" w:cs="Segoe UI"/>
          <w:sz w:val="20"/>
          <w:szCs w:val="20"/>
          <w:lang w:eastAsia="es-SV"/>
        </w:rPr>
        <w:t> rendido por el CAU de la SIGET. </w:t>
      </w:r>
    </w:p>
    <w:p w14:paraId="6DD03AB0" w14:textId="77777777" w:rsidR="005B03B4" w:rsidRPr="005B03B4" w:rsidRDefault="005B03B4" w:rsidP="005B03B4">
      <w:pPr>
        <w:suppressAutoHyphens w:val="0"/>
        <w:autoSpaceDN/>
        <w:spacing w:after="0" w:line="240" w:lineRule="auto"/>
        <w:ind w:left="360"/>
        <w:jc w:val="both"/>
        <w:textAlignment w:val="auto"/>
        <w:rPr>
          <w:rFonts w:ascii="Museo Sans 300" w:hAnsi="Museo Sans 300"/>
          <w:sz w:val="20"/>
          <w:szCs w:val="20"/>
          <w:lang w:eastAsia="es-SV"/>
        </w:rPr>
      </w:pPr>
    </w:p>
    <w:p w14:paraId="343CA117" w14:textId="0AE0E07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 este acuerdo</w:t>
      </w:r>
      <w:r w:rsidR="00644368">
        <w:rPr>
          <w:rFonts w:ascii="Museo Sans 300" w:eastAsia="Arial" w:hAnsi="Museo Sans 300"/>
          <w:sz w:val="20"/>
          <w:szCs w:val="20"/>
          <w:lang w:eastAsia="es-SV"/>
        </w:rPr>
        <w:t xml:space="preserve"> a la señora </w:t>
      </w:r>
      <w:r w:rsidR="00BF3E8E">
        <w:rPr>
          <w:rFonts w:ascii="Museo Sans 300" w:eastAsia="Arial" w:hAnsi="Museo Sans 300"/>
          <w:sz w:val="20"/>
          <w:szCs w:val="20"/>
          <w:lang w:eastAsia="es-SV"/>
        </w:rPr>
        <w:t>+++</w:t>
      </w:r>
      <w:r w:rsidR="00B91D6D" w:rsidRPr="00EF4409">
        <w:rPr>
          <w:rFonts w:ascii="Museo Sans 300" w:eastAsia="Arial" w:hAnsi="Museo Sans 300"/>
          <w:sz w:val="20"/>
          <w:szCs w:val="20"/>
          <w:lang w:eastAsia="es-SV"/>
        </w:rPr>
        <w:t xml:space="preserve"> y a la sociedad </w:t>
      </w:r>
      <w:r w:rsidR="005E6D0F">
        <w:rPr>
          <w:rFonts w:ascii="Museo Sans 300" w:eastAsia="Arial" w:hAnsi="Museo Sans 300"/>
          <w:sz w:val="20"/>
          <w:szCs w:val="20"/>
          <w:lang w:eastAsia="es-SV"/>
        </w:rPr>
        <w:t>EEO,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DFF7E9B" w14:textId="466D24D2" w:rsidR="005B03B4" w:rsidRDefault="005B03B4">
      <w:pPr>
        <w:spacing w:after="200" w:line="276" w:lineRule="auto"/>
        <w:rPr>
          <w:rFonts w:ascii="Museo Sans 300" w:hAnsi="Museo Sans 300" w:cs="Times New Roman"/>
          <w:sz w:val="20"/>
          <w:szCs w:val="20"/>
          <w:lang w:val="es-ES"/>
        </w:rPr>
      </w:pPr>
    </w:p>
    <w:p w14:paraId="642A5528" w14:textId="77777777" w:rsidR="004A1401" w:rsidRPr="00263E33" w:rsidRDefault="004A140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E565E">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66AC" w14:textId="77777777" w:rsidR="0047118B" w:rsidRDefault="0047118B">
      <w:pPr>
        <w:spacing w:after="0" w:line="240" w:lineRule="auto"/>
      </w:pPr>
      <w:r>
        <w:separator/>
      </w:r>
    </w:p>
  </w:endnote>
  <w:endnote w:type="continuationSeparator" w:id="0">
    <w:p w14:paraId="3A4BA161" w14:textId="77777777" w:rsidR="0047118B" w:rsidRDefault="0047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5EF0AE1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C4E94">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C4E94">
      <w:rPr>
        <w:b/>
        <w:bCs/>
        <w:noProof/>
        <w:sz w:val="16"/>
        <w:szCs w:val="16"/>
      </w:rPr>
      <w:t>10</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63763E2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C4E94">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C4E94">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DD41" w14:textId="77777777" w:rsidR="0047118B" w:rsidRDefault="0047118B">
      <w:pPr>
        <w:spacing w:after="0" w:line="240" w:lineRule="auto"/>
      </w:pPr>
      <w:r>
        <w:rPr>
          <w:color w:val="000000"/>
        </w:rPr>
        <w:separator/>
      </w:r>
    </w:p>
  </w:footnote>
  <w:footnote w:type="continuationSeparator" w:id="0">
    <w:p w14:paraId="545E5CDD" w14:textId="77777777" w:rsidR="0047118B" w:rsidRDefault="00471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96C67"/>
    <w:multiLevelType w:val="hybridMultilevel"/>
    <w:tmpl w:val="DE82BBE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10"/>
  </w:num>
  <w:num w:numId="3">
    <w:abstractNumId w:val="14"/>
  </w:num>
  <w:num w:numId="4">
    <w:abstractNumId w:val="9"/>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15"/>
  </w:num>
  <w:num w:numId="10">
    <w:abstractNumId w:val="0"/>
  </w:num>
  <w:num w:numId="11">
    <w:abstractNumId w:val="6"/>
  </w:num>
  <w:num w:numId="12">
    <w:abstractNumId w:val="19"/>
  </w:num>
  <w:num w:numId="13">
    <w:abstractNumId w:val="16"/>
  </w:num>
  <w:num w:numId="14">
    <w:abstractNumId w:val="13"/>
  </w:num>
  <w:num w:numId="15">
    <w:abstractNumId w:val="11"/>
  </w:num>
  <w:num w:numId="16">
    <w:abstractNumId w:val="3"/>
  </w:num>
  <w:num w:numId="17">
    <w:abstractNumId w:val="20"/>
  </w:num>
  <w:num w:numId="18">
    <w:abstractNumId w:val="2"/>
  </w:num>
  <w:num w:numId="19">
    <w:abstractNumId w:val="17"/>
  </w:num>
  <w:num w:numId="20">
    <w:abstractNumId w:val="1"/>
  </w:num>
  <w:num w:numId="2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0AE8"/>
    <w:rsid w:val="00010008"/>
    <w:rsid w:val="00022E36"/>
    <w:rsid w:val="000232EC"/>
    <w:rsid w:val="00024745"/>
    <w:rsid w:val="000319D6"/>
    <w:rsid w:val="00032659"/>
    <w:rsid w:val="00034EA3"/>
    <w:rsid w:val="000354B7"/>
    <w:rsid w:val="00043AE0"/>
    <w:rsid w:val="00045587"/>
    <w:rsid w:val="0005306D"/>
    <w:rsid w:val="000541EC"/>
    <w:rsid w:val="0006381A"/>
    <w:rsid w:val="00063A66"/>
    <w:rsid w:val="000643A0"/>
    <w:rsid w:val="00064438"/>
    <w:rsid w:val="000739A9"/>
    <w:rsid w:val="00080835"/>
    <w:rsid w:val="00085EF8"/>
    <w:rsid w:val="000907E7"/>
    <w:rsid w:val="000B5267"/>
    <w:rsid w:val="000C2959"/>
    <w:rsid w:val="000D00C4"/>
    <w:rsid w:val="000D0C8E"/>
    <w:rsid w:val="000D3E4C"/>
    <w:rsid w:val="000D5A7F"/>
    <w:rsid w:val="000D60B7"/>
    <w:rsid w:val="000D634F"/>
    <w:rsid w:val="000E2543"/>
    <w:rsid w:val="000E5E34"/>
    <w:rsid w:val="000F3787"/>
    <w:rsid w:val="000F74D1"/>
    <w:rsid w:val="00103D0F"/>
    <w:rsid w:val="001065A6"/>
    <w:rsid w:val="001069B4"/>
    <w:rsid w:val="00107F82"/>
    <w:rsid w:val="0011021F"/>
    <w:rsid w:val="00122BCE"/>
    <w:rsid w:val="00125935"/>
    <w:rsid w:val="001307C5"/>
    <w:rsid w:val="00131AB3"/>
    <w:rsid w:val="00133403"/>
    <w:rsid w:val="00144621"/>
    <w:rsid w:val="00152858"/>
    <w:rsid w:val="00153F49"/>
    <w:rsid w:val="00155DDD"/>
    <w:rsid w:val="00156B2E"/>
    <w:rsid w:val="00160688"/>
    <w:rsid w:val="00160903"/>
    <w:rsid w:val="00172DE4"/>
    <w:rsid w:val="00173FE3"/>
    <w:rsid w:val="001829F8"/>
    <w:rsid w:val="001870DC"/>
    <w:rsid w:val="0019194E"/>
    <w:rsid w:val="0019558C"/>
    <w:rsid w:val="00197B62"/>
    <w:rsid w:val="001A7A24"/>
    <w:rsid w:val="001B2309"/>
    <w:rsid w:val="001B3D33"/>
    <w:rsid w:val="001C5DBB"/>
    <w:rsid w:val="001C67C8"/>
    <w:rsid w:val="001D180D"/>
    <w:rsid w:val="001D2720"/>
    <w:rsid w:val="001E4151"/>
    <w:rsid w:val="001E4A76"/>
    <w:rsid w:val="001F1D10"/>
    <w:rsid w:val="001F5879"/>
    <w:rsid w:val="001F5B20"/>
    <w:rsid w:val="0020106C"/>
    <w:rsid w:val="0020165D"/>
    <w:rsid w:val="00203C6A"/>
    <w:rsid w:val="00207AE1"/>
    <w:rsid w:val="00213D79"/>
    <w:rsid w:val="00236589"/>
    <w:rsid w:val="002479AF"/>
    <w:rsid w:val="00250092"/>
    <w:rsid w:val="00256436"/>
    <w:rsid w:val="00260583"/>
    <w:rsid w:val="002612F8"/>
    <w:rsid w:val="00261DEA"/>
    <w:rsid w:val="00263E33"/>
    <w:rsid w:val="002657E4"/>
    <w:rsid w:val="002711AB"/>
    <w:rsid w:val="00282394"/>
    <w:rsid w:val="002971B8"/>
    <w:rsid w:val="002A1927"/>
    <w:rsid w:val="002B0E14"/>
    <w:rsid w:val="002B1221"/>
    <w:rsid w:val="002B22A2"/>
    <w:rsid w:val="002B6D86"/>
    <w:rsid w:val="002D4361"/>
    <w:rsid w:val="002E033D"/>
    <w:rsid w:val="002E0622"/>
    <w:rsid w:val="002E5488"/>
    <w:rsid w:val="002E6556"/>
    <w:rsid w:val="002E7385"/>
    <w:rsid w:val="002F1716"/>
    <w:rsid w:val="002F2EBF"/>
    <w:rsid w:val="003043F1"/>
    <w:rsid w:val="00306CCE"/>
    <w:rsid w:val="00311109"/>
    <w:rsid w:val="00311759"/>
    <w:rsid w:val="00312A58"/>
    <w:rsid w:val="0031587C"/>
    <w:rsid w:val="00320A28"/>
    <w:rsid w:val="00324500"/>
    <w:rsid w:val="003303E3"/>
    <w:rsid w:val="00335F98"/>
    <w:rsid w:val="003466CE"/>
    <w:rsid w:val="00352A75"/>
    <w:rsid w:val="00374D00"/>
    <w:rsid w:val="00380743"/>
    <w:rsid w:val="003836C4"/>
    <w:rsid w:val="00384D24"/>
    <w:rsid w:val="00384DED"/>
    <w:rsid w:val="00385BBB"/>
    <w:rsid w:val="003863A2"/>
    <w:rsid w:val="00387CAF"/>
    <w:rsid w:val="0039595C"/>
    <w:rsid w:val="003A05FC"/>
    <w:rsid w:val="003A0769"/>
    <w:rsid w:val="003B58AF"/>
    <w:rsid w:val="003C0C0D"/>
    <w:rsid w:val="003C1074"/>
    <w:rsid w:val="003C10F4"/>
    <w:rsid w:val="003C37BA"/>
    <w:rsid w:val="003C4D06"/>
    <w:rsid w:val="003C558E"/>
    <w:rsid w:val="003C6D0E"/>
    <w:rsid w:val="003C7052"/>
    <w:rsid w:val="003D2F6F"/>
    <w:rsid w:val="003E1691"/>
    <w:rsid w:val="003E1B66"/>
    <w:rsid w:val="003E6B59"/>
    <w:rsid w:val="003E7464"/>
    <w:rsid w:val="003F12F0"/>
    <w:rsid w:val="003F2BD6"/>
    <w:rsid w:val="003F3124"/>
    <w:rsid w:val="004203BB"/>
    <w:rsid w:val="00420C3D"/>
    <w:rsid w:val="00422FBA"/>
    <w:rsid w:val="00431126"/>
    <w:rsid w:val="0043270B"/>
    <w:rsid w:val="004331A7"/>
    <w:rsid w:val="0044285C"/>
    <w:rsid w:val="00451C2F"/>
    <w:rsid w:val="004568D2"/>
    <w:rsid w:val="00461627"/>
    <w:rsid w:val="004630A7"/>
    <w:rsid w:val="004639C3"/>
    <w:rsid w:val="0047118B"/>
    <w:rsid w:val="004711F3"/>
    <w:rsid w:val="00475E20"/>
    <w:rsid w:val="00482C7D"/>
    <w:rsid w:val="0049342D"/>
    <w:rsid w:val="004961AA"/>
    <w:rsid w:val="004A00B0"/>
    <w:rsid w:val="004A1401"/>
    <w:rsid w:val="004A1699"/>
    <w:rsid w:val="004A1931"/>
    <w:rsid w:val="004A35E7"/>
    <w:rsid w:val="004B0C0A"/>
    <w:rsid w:val="004B311F"/>
    <w:rsid w:val="004C32B6"/>
    <w:rsid w:val="004C6BA6"/>
    <w:rsid w:val="004E3AF4"/>
    <w:rsid w:val="004E4C99"/>
    <w:rsid w:val="004E71BC"/>
    <w:rsid w:val="004F0B58"/>
    <w:rsid w:val="004F2FDC"/>
    <w:rsid w:val="004F5F8B"/>
    <w:rsid w:val="005071D9"/>
    <w:rsid w:val="005176DE"/>
    <w:rsid w:val="0052011F"/>
    <w:rsid w:val="005217C6"/>
    <w:rsid w:val="00524000"/>
    <w:rsid w:val="005353AB"/>
    <w:rsid w:val="00535AAE"/>
    <w:rsid w:val="00540C6E"/>
    <w:rsid w:val="00541A96"/>
    <w:rsid w:val="00545079"/>
    <w:rsid w:val="00551F4C"/>
    <w:rsid w:val="0056088D"/>
    <w:rsid w:val="0056237B"/>
    <w:rsid w:val="00562498"/>
    <w:rsid w:val="005631A7"/>
    <w:rsid w:val="00564D0E"/>
    <w:rsid w:val="005720B9"/>
    <w:rsid w:val="00580C69"/>
    <w:rsid w:val="0058196A"/>
    <w:rsid w:val="005839A8"/>
    <w:rsid w:val="005B03B4"/>
    <w:rsid w:val="005B600B"/>
    <w:rsid w:val="005C17E0"/>
    <w:rsid w:val="005C4602"/>
    <w:rsid w:val="005D040D"/>
    <w:rsid w:val="005D4195"/>
    <w:rsid w:val="005D42B3"/>
    <w:rsid w:val="005D69B9"/>
    <w:rsid w:val="005E0136"/>
    <w:rsid w:val="005E4107"/>
    <w:rsid w:val="005E45BC"/>
    <w:rsid w:val="005E5C23"/>
    <w:rsid w:val="005E6D0F"/>
    <w:rsid w:val="00602489"/>
    <w:rsid w:val="00622CB1"/>
    <w:rsid w:val="006243BA"/>
    <w:rsid w:val="006255AC"/>
    <w:rsid w:val="00644368"/>
    <w:rsid w:val="00650086"/>
    <w:rsid w:val="00650101"/>
    <w:rsid w:val="00650CC2"/>
    <w:rsid w:val="00660907"/>
    <w:rsid w:val="00663FAF"/>
    <w:rsid w:val="00666CA2"/>
    <w:rsid w:val="0067339B"/>
    <w:rsid w:val="00696E15"/>
    <w:rsid w:val="00697592"/>
    <w:rsid w:val="006A4AC6"/>
    <w:rsid w:val="006A5DC8"/>
    <w:rsid w:val="006B0100"/>
    <w:rsid w:val="006B252B"/>
    <w:rsid w:val="006B6655"/>
    <w:rsid w:val="006B6EE5"/>
    <w:rsid w:val="006C3F1A"/>
    <w:rsid w:val="006C49B8"/>
    <w:rsid w:val="006D2DD4"/>
    <w:rsid w:val="006D3619"/>
    <w:rsid w:val="006E5031"/>
    <w:rsid w:val="006F00A0"/>
    <w:rsid w:val="006F491F"/>
    <w:rsid w:val="006F4CB8"/>
    <w:rsid w:val="006F54EB"/>
    <w:rsid w:val="006F5AD7"/>
    <w:rsid w:val="00700369"/>
    <w:rsid w:val="00702309"/>
    <w:rsid w:val="007074D0"/>
    <w:rsid w:val="0071720C"/>
    <w:rsid w:val="007179DC"/>
    <w:rsid w:val="00717ECF"/>
    <w:rsid w:val="00722711"/>
    <w:rsid w:val="00722EC9"/>
    <w:rsid w:val="00724030"/>
    <w:rsid w:val="007273B4"/>
    <w:rsid w:val="007448A0"/>
    <w:rsid w:val="00745968"/>
    <w:rsid w:val="00745FC7"/>
    <w:rsid w:val="00753060"/>
    <w:rsid w:val="00770697"/>
    <w:rsid w:val="00773BE0"/>
    <w:rsid w:val="007750A1"/>
    <w:rsid w:val="0077567E"/>
    <w:rsid w:val="00780B71"/>
    <w:rsid w:val="00781E4D"/>
    <w:rsid w:val="00797FBA"/>
    <w:rsid w:val="007A1092"/>
    <w:rsid w:val="007A27E3"/>
    <w:rsid w:val="007A5AE0"/>
    <w:rsid w:val="007B5C2F"/>
    <w:rsid w:val="007C2EC0"/>
    <w:rsid w:val="007C3AD1"/>
    <w:rsid w:val="007D36F7"/>
    <w:rsid w:val="007D466C"/>
    <w:rsid w:val="007D532B"/>
    <w:rsid w:val="007D55FF"/>
    <w:rsid w:val="007D65C6"/>
    <w:rsid w:val="007D65C8"/>
    <w:rsid w:val="007D6978"/>
    <w:rsid w:val="007E1E23"/>
    <w:rsid w:val="007E5122"/>
    <w:rsid w:val="007E7879"/>
    <w:rsid w:val="007F5A72"/>
    <w:rsid w:val="00807C85"/>
    <w:rsid w:val="00811FE0"/>
    <w:rsid w:val="00815F28"/>
    <w:rsid w:val="008214B8"/>
    <w:rsid w:val="008225F4"/>
    <w:rsid w:val="008243C7"/>
    <w:rsid w:val="00824CF7"/>
    <w:rsid w:val="008265E1"/>
    <w:rsid w:val="00827D09"/>
    <w:rsid w:val="008427BA"/>
    <w:rsid w:val="00855635"/>
    <w:rsid w:val="008625E9"/>
    <w:rsid w:val="008635C8"/>
    <w:rsid w:val="00864ECC"/>
    <w:rsid w:val="00864EDF"/>
    <w:rsid w:val="00872187"/>
    <w:rsid w:val="00873A9B"/>
    <w:rsid w:val="00893B8A"/>
    <w:rsid w:val="00894A09"/>
    <w:rsid w:val="008A0E8C"/>
    <w:rsid w:val="008B2992"/>
    <w:rsid w:val="008B44D6"/>
    <w:rsid w:val="008B6254"/>
    <w:rsid w:val="008C7E69"/>
    <w:rsid w:val="008D7165"/>
    <w:rsid w:val="008E3150"/>
    <w:rsid w:val="008E404A"/>
    <w:rsid w:val="008E565E"/>
    <w:rsid w:val="008F03BB"/>
    <w:rsid w:val="008F1752"/>
    <w:rsid w:val="008F197A"/>
    <w:rsid w:val="008F22A6"/>
    <w:rsid w:val="008F49DB"/>
    <w:rsid w:val="008F5CE4"/>
    <w:rsid w:val="008F631C"/>
    <w:rsid w:val="009069F1"/>
    <w:rsid w:val="00911379"/>
    <w:rsid w:val="0091242C"/>
    <w:rsid w:val="00914F6D"/>
    <w:rsid w:val="00926E14"/>
    <w:rsid w:val="00930BE4"/>
    <w:rsid w:val="00942A15"/>
    <w:rsid w:val="00952449"/>
    <w:rsid w:val="00962E24"/>
    <w:rsid w:val="00963750"/>
    <w:rsid w:val="00964724"/>
    <w:rsid w:val="0097186E"/>
    <w:rsid w:val="00972F9D"/>
    <w:rsid w:val="00975E5D"/>
    <w:rsid w:val="009848C1"/>
    <w:rsid w:val="00987573"/>
    <w:rsid w:val="00992867"/>
    <w:rsid w:val="009A4EC2"/>
    <w:rsid w:val="009B2758"/>
    <w:rsid w:val="009C7239"/>
    <w:rsid w:val="009D08F0"/>
    <w:rsid w:val="009D13E5"/>
    <w:rsid w:val="009D603E"/>
    <w:rsid w:val="009D7E56"/>
    <w:rsid w:val="009E766D"/>
    <w:rsid w:val="009F1566"/>
    <w:rsid w:val="009F1838"/>
    <w:rsid w:val="009F6537"/>
    <w:rsid w:val="009F70BB"/>
    <w:rsid w:val="00A00FA1"/>
    <w:rsid w:val="00A03699"/>
    <w:rsid w:val="00A0425C"/>
    <w:rsid w:val="00A07AF3"/>
    <w:rsid w:val="00A11FBA"/>
    <w:rsid w:val="00A20D5D"/>
    <w:rsid w:val="00A22A9A"/>
    <w:rsid w:val="00A25328"/>
    <w:rsid w:val="00A2672A"/>
    <w:rsid w:val="00A33F90"/>
    <w:rsid w:val="00A34A87"/>
    <w:rsid w:val="00A351D1"/>
    <w:rsid w:val="00A37B03"/>
    <w:rsid w:val="00A416D0"/>
    <w:rsid w:val="00A55A2E"/>
    <w:rsid w:val="00A5621C"/>
    <w:rsid w:val="00A56626"/>
    <w:rsid w:val="00A720DF"/>
    <w:rsid w:val="00A77E8C"/>
    <w:rsid w:val="00A841A4"/>
    <w:rsid w:val="00A8423E"/>
    <w:rsid w:val="00A8589B"/>
    <w:rsid w:val="00A90532"/>
    <w:rsid w:val="00A93D70"/>
    <w:rsid w:val="00A9541A"/>
    <w:rsid w:val="00AA1645"/>
    <w:rsid w:val="00AB48DE"/>
    <w:rsid w:val="00AC7C52"/>
    <w:rsid w:val="00AD0539"/>
    <w:rsid w:val="00AD09C9"/>
    <w:rsid w:val="00AD2742"/>
    <w:rsid w:val="00AD6854"/>
    <w:rsid w:val="00AE4DC2"/>
    <w:rsid w:val="00AF540B"/>
    <w:rsid w:val="00AF5EB6"/>
    <w:rsid w:val="00B03458"/>
    <w:rsid w:val="00B034DD"/>
    <w:rsid w:val="00B16BF0"/>
    <w:rsid w:val="00B17D15"/>
    <w:rsid w:val="00B24907"/>
    <w:rsid w:val="00B32866"/>
    <w:rsid w:val="00B3298A"/>
    <w:rsid w:val="00B351ED"/>
    <w:rsid w:val="00B64332"/>
    <w:rsid w:val="00B711A6"/>
    <w:rsid w:val="00B7252C"/>
    <w:rsid w:val="00B729A5"/>
    <w:rsid w:val="00B77972"/>
    <w:rsid w:val="00B82FAF"/>
    <w:rsid w:val="00B91D6D"/>
    <w:rsid w:val="00BA1489"/>
    <w:rsid w:val="00BA26DC"/>
    <w:rsid w:val="00BA3842"/>
    <w:rsid w:val="00BA4FC7"/>
    <w:rsid w:val="00BA6A15"/>
    <w:rsid w:val="00BB0619"/>
    <w:rsid w:val="00BC3FA5"/>
    <w:rsid w:val="00BC4E94"/>
    <w:rsid w:val="00BC563B"/>
    <w:rsid w:val="00BD1CF2"/>
    <w:rsid w:val="00BD38EB"/>
    <w:rsid w:val="00BD4536"/>
    <w:rsid w:val="00BD4587"/>
    <w:rsid w:val="00BE0A15"/>
    <w:rsid w:val="00BE130F"/>
    <w:rsid w:val="00BE7719"/>
    <w:rsid w:val="00BE7FBB"/>
    <w:rsid w:val="00BF0886"/>
    <w:rsid w:val="00BF3E8E"/>
    <w:rsid w:val="00C03258"/>
    <w:rsid w:val="00C03288"/>
    <w:rsid w:val="00C100B0"/>
    <w:rsid w:val="00C11290"/>
    <w:rsid w:val="00C160AD"/>
    <w:rsid w:val="00C17608"/>
    <w:rsid w:val="00C2462E"/>
    <w:rsid w:val="00C2611B"/>
    <w:rsid w:val="00C272D2"/>
    <w:rsid w:val="00C34300"/>
    <w:rsid w:val="00C36182"/>
    <w:rsid w:val="00C453AE"/>
    <w:rsid w:val="00C45832"/>
    <w:rsid w:val="00C462E2"/>
    <w:rsid w:val="00C55404"/>
    <w:rsid w:val="00C61A83"/>
    <w:rsid w:val="00C64258"/>
    <w:rsid w:val="00C662B3"/>
    <w:rsid w:val="00C73F22"/>
    <w:rsid w:val="00C75226"/>
    <w:rsid w:val="00C837C0"/>
    <w:rsid w:val="00C87006"/>
    <w:rsid w:val="00C871B0"/>
    <w:rsid w:val="00C9409E"/>
    <w:rsid w:val="00CB2A26"/>
    <w:rsid w:val="00CB3D23"/>
    <w:rsid w:val="00CB6B57"/>
    <w:rsid w:val="00CD5DFA"/>
    <w:rsid w:val="00CE3778"/>
    <w:rsid w:val="00CF0920"/>
    <w:rsid w:val="00D01A81"/>
    <w:rsid w:val="00D20BE7"/>
    <w:rsid w:val="00D222C9"/>
    <w:rsid w:val="00D23BD4"/>
    <w:rsid w:val="00D24BF3"/>
    <w:rsid w:val="00D2750A"/>
    <w:rsid w:val="00D27E01"/>
    <w:rsid w:val="00D30248"/>
    <w:rsid w:val="00D34890"/>
    <w:rsid w:val="00D348E0"/>
    <w:rsid w:val="00D36499"/>
    <w:rsid w:val="00D66E8E"/>
    <w:rsid w:val="00D74551"/>
    <w:rsid w:val="00D76321"/>
    <w:rsid w:val="00D811F9"/>
    <w:rsid w:val="00D92E17"/>
    <w:rsid w:val="00D93A98"/>
    <w:rsid w:val="00D94956"/>
    <w:rsid w:val="00D94A1A"/>
    <w:rsid w:val="00DA0B20"/>
    <w:rsid w:val="00DA2C97"/>
    <w:rsid w:val="00DA6B05"/>
    <w:rsid w:val="00DB6A63"/>
    <w:rsid w:val="00DC081A"/>
    <w:rsid w:val="00DC1E6B"/>
    <w:rsid w:val="00DC466C"/>
    <w:rsid w:val="00DC7F39"/>
    <w:rsid w:val="00DD1DC4"/>
    <w:rsid w:val="00DD2472"/>
    <w:rsid w:val="00DD2F98"/>
    <w:rsid w:val="00DD4AAA"/>
    <w:rsid w:val="00DD689E"/>
    <w:rsid w:val="00DE1C11"/>
    <w:rsid w:val="00DE68E1"/>
    <w:rsid w:val="00DF11F0"/>
    <w:rsid w:val="00DF79DC"/>
    <w:rsid w:val="00DF7FAC"/>
    <w:rsid w:val="00E00A63"/>
    <w:rsid w:val="00E04F0A"/>
    <w:rsid w:val="00E1131F"/>
    <w:rsid w:val="00E23299"/>
    <w:rsid w:val="00E37DB9"/>
    <w:rsid w:val="00E4338E"/>
    <w:rsid w:val="00E4399E"/>
    <w:rsid w:val="00E45EDD"/>
    <w:rsid w:val="00E500AE"/>
    <w:rsid w:val="00E524FB"/>
    <w:rsid w:val="00E638B7"/>
    <w:rsid w:val="00E63A84"/>
    <w:rsid w:val="00E65F8D"/>
    <w:rsid w:val="00E6697E"/>
    <w:rsid w:val="00E66BDD"/>
    <w:rsid w:val="00E70747"/>
    <w:rsid w:val="00E7597B"/>
    <w:rsid w:val="00E75C98"/>
    <w:rsid w:val="00E81BF9"/>
    <w:rsid w:val="00E8275D"/>
    <w:rsid w:val="00E84042"/>
    <w:rsid w:val="00E84772"/>
    <w:rsid w:val="00E91689"/>
    <w:rsid w:val="00E92B48"/>
    <w:rsid w:val="00E933D3"/>
    <w:rsid w:val="00E942F4"/>
    <w:rsid w:val="00E95AB2"/>
    <w:rsid w:val="00EA63E2"/>
    <w:rsid w:val="00EC1FA6"/>
    <w:rsid w:val="00EC2B52"/>
    <w:rsid w:val="00EC49AF"/>
    <w:rsid w:val="00ED1F27"/>
    <w:rsid w:val="00ED20A0"/>
    <w:rsid w:val="00ED5F70"/>
    <w:rsid w:val="00ED64AC"/>
    <w:rsid w:val="00EF3090"/>
    <w:rsid w:val="00EF3E0E"/>
    <w:rsid w:val="00EF4409"/>
    <w:rsid w:val="00EF61C8"/>
    <w:rsid w:val="00F0042B"/>
    <w:rsid w:val="00F15FF0"/>
    <w:rsid w:val="00F2082E"/>
    <w:rsid w:val="00F252CB"/>
    <w:rsid w:val="00F26D94"/>
    <w:rsid w:val="00F309EC"/>
    <w:rsid w:val="00F51E0D"/>
    <w:rsid w:val="00F523AC"/>
    <w:rsid w:val="00F525A1"/>
    <w:rsid w:val="00F56376"/>
    <w:rsid w:val="00F624A3"/>
    <w:rsid w:val="00F75B4A"/>
    <w:rsid w:val="00F772E4"/>
    <w:rsid w:val="00F776D5"/>
    <w:rsid w:val="00F94C43"/>
    <w:rsid w:val="00FA1D39"/>
    <w:rsid w:val="00FA7020"/>
    <w:rsid w:val="00FA72A2"/>
    <w:rsid w:val="00FC1240"/>
    <w:rsid w:val="00FC288B"/>
    <w:rsid w:val="00FC48DD"/>
    <w:rsid w:val="00FD37F4"/>
    <w:rsid w:val="00FD5E5E"/>
    <w:rsid w:val="00FD7097"/>
    <w:rsid w:val="00FD75A2"/>
    <w:rsid w:val="00FE0336"/>
    <w:rsid w:val="00FE08E9"/>
    <w:rsid w:val="00FE1F4A"/>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169C261D-4937-4F8E-BF98-4EF4D27C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1749">
      <w:bodyDiv w:val="1"/>
      <w:marLeft w:val="0"/>
      <w:marRight w:val="0"/>
      <w:marTop w:val="0"/>
      <w:marBottom w:val="0"/>
      <w:divBdr>
        <w:top w:val="none" w:sz="0" w:space="0" w:color="auto"/>
        <w:left w:val="none" w:sz="0" w:space="0" w:color="auto"/>
        <w:bottom w:val="none" w:sz="0" w:space="0" w:color="auto"/>
        <w:right w:val="none" w:sz="0" w:space="0" w:color="auto"/>
      </w:divBdr>
      <w:divsChild>
        <w:div w:id="7218759">
          <w:marLeft w:val="0"/>
          <w:marRight w:val="0"/>
          <w:marTop w:val="0"/>
          <w:marBottom w:val="0"/>
          <w:divBdr>
            <w:top w:val="none" w:sz="0" w:space="0" w:color="auto"/>
            <w:left w:val="none" w:sz="0" w:space="0" w:color="auto"/>
            <w:bottom w:val="none" w:sz="0" w:space="0" w:color="auto"/>
            <w:right w:val="none" w:sz="0" w:space="0" w:color="auto"/>
          </w:divBdr>
        </w:div>
        <w:div w:id="975453658">
          <w:marLeft w:val="0"/>
          <w:marRight w:val="0"/>
          <w:marTop w:val="0"/>
          <w:marBottom w:val="0"/>
          <w:divBdr>
            <w:top w:val="none" w:sz="0" w:space="0" w:color="auto"/>
            <w:left w:val="none" w:sz="0" w:space="0" w:color="auto"/>
            <w:bottom w:val="none" w:sz="0" w:space="0" w:color="auto"/>
            <w:right w:val="none" w:sz="0" w:space="0" w:color="auto"/>
          </w:divBdr>
        </w:div>
        <w:div w:id="1003167084">
          <w:marLeft w:val="0"/>
          <w:marRight w:val="0"/>
          <w:marTop w:val="0"/>
          <w:marBottom w:val="0"/>
          <w:divBdr>
            <w:top w:val="none" w:sz="0" w:space="0" w:color="auto"/>
            <w:left w:val="none" w:sz="0" w:space="0" w:color="auto"/>
            <w:bottom w:val="none" w:sz="0" w:space="0" w:color="auto"/>
            <w:right w:val="none" w:sz="0" w:space="0" w:color="auto"/>
          </w:divBdr>
        </w:div>
        <w:div w:id="1477599885">
          <w:marLeft w:val="0"/>
          <w:marRight w:val="0"/>
          <w:marTop w:val="0"/>
          <w:marBottom w:val="0"/>
          <w:divBdr>
            <w:top w:val="none" w:sz="0" w:space="0" w:color="auto"/>
            <w:left w:val="none" w:sz="0" w:space="0" w:color="auto"/>
            <w:bottom w:val="none" w:sz="0" w:space="0" w:color="auto"/>
            <w:right w:val="none" w:sz="0" w:space="0" w:color="auto"/>
          </w:divBdr>
        </w:div>
        <w:div w:id="1482187831">
          <w:marLeft w:val="0"/>
          <w:marRight w:val="0"/>
          <w:marTop w:val="0"/>
          <w:marBottom w:val="0"/>
          <w:divBdr>
            <w:top w:val="none" w:sz="0" w:space="0" w:color="auto"/>
            <w:left w:val="none" w:sz="0" w:space="0" w:color="auto"/>
            <w:bottom w:val="none" w:sz="0" w:space="0" w:color="auto"/>
            <w:right w:val="none" w:sz="0" w:space="0" w:color="auto"/>
          </w:divBdr>
        </w:div>
        <w:div w:id="1716926304">
          <w:marLeft w:val="0"/>
          <w:marRight w:val="0"/>
          <w:marTop w:val="0"/>
          <w:marBottom w:val="0"/>
          <w:divBdr>
            <w:top w:val="none" w:sz="0" w:space="0" w:color="auto"/>
            <w:left w:val="none" w:sz="0" w:space="0" w:color="auto"/>
            <w:bottom w:val="none" w:sz="0" w:space="0" w:color="auto"/>
            <w:right w:val="none" w:sz="0" w:space="0" w:color="auto"/>
          </w:divBdr>
        </w:div>
        <w:div w:id="1837720102">
          <w:marLeft w:val="0"/>
          <w:marRight w:val="0"/>
          <w:marTop w:val="0"/>
          <w:marBottom w:val="0"/>
          <w:divBdr>
            <w:top w:val="none" w:sz="0" w:space="0" w:color="auto"/>
            <w:left w:val="none" w:sz="0" w:space="0" w:color="auto"/>
            <w:bottom w:val="none" w:sz="0" w:space="0" w:color="auto"/>
            <w:right w:val="none" w:sz="0" w:space="0" w:color="auto"/>
          </w:divBdr>
        </w:div>
        <w:div w:id="1966502414">
          <w:marLeft w:val="0"/>
          <w:marRight w:val="0"/>
          <w:marTop w:val="0"/>
          <w:marBottom w:val="0"/>
          <w:divBdr>
            <w:top w:val="none" w:sz="0" w:space="0" w:color="auto"/>
            <w:left w:val="none" w:sz="0" w:space="0" w:color="auto"/>
            <w:bottom w:val="none" w:sz="0" w:space="0" w:color="auto"/>
            <w:right w:val="none" w:sz="0" w:space="0" w:color="auto"/>
          </w:divBdr>
        </w:div>
        <w:div w:id="2066290919">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físico # 46556 a licenciada Fuentes</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F7A97-3A7A-4F2A-B39D-0ABEA17AA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9</Pages>
  <Words>4497</Words>
  <Characters>24738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cp:revision>
  <cp:lastPrinted>2021-04-15T13:57:00Z</cp:lastPrinted>
  <dcterms:created xsi:type="dcterms:W3CDTF">2021-08-16T21:14:00Z</dcterms:created>
  <dcterms:modified xsi:type="dcterms:W3CDTF">2021-08-18T15:18:00Z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