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0146AEFA"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553BE1">
        <w:rPr>
          <w:rFonts w:ascii="Museo Sans 900" w:hAnsi="Museo Sans 900"/>
          <w:b/>
          <w:bCs/>
          <w:sz w:val="20"/>
          <w:szCs w:val="20"/>
          <w:lang w:eastAsia="es-ES"/>
        </w:rPr>
        <w:t>0272</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53BE1">
        <w:rPr>
          <w:rFonts w:ascii="Museo Sans 300" w:hAnsi="Museo Sans 300"/>
          <w:sz w:val="20"/>
          <w:szCs w:val="20"/>
          <w:lang w:eastAsia="es-ES"/>
        </w:rPr>
        <w:t xml:space="preserve"> diez</w:t>
      </w:r>
      <w:r w:rsidRPr="00937F60">
        <w:rPr>
          <w:rFonts w:ascii="Museo Sans 300" w:hAnsi="Museo Sans 300"/>
          <w:sz w:val="20"/>
          <w:szCs w:val="20"/>
          <w:lang w:eastAsia="es-ES"/>
        </w:rPr>
        <w:t xml:space="preserve"> horas con</w:t>
      </w:r>
      <w:r w:rsidR="00553BE1">
        <w:rPr>
          <w:rFonts w:ascii="Museo Sans 300" w:hAnsi="Museo Sans 300"/>
          <w:sz w:val="20"/>
          <w:szCs w:val="20"/>
          <w:lang w:eastAsia="es-ES"/>
        </w:rPr>
        <w:t xml:space="preserve"> veinte</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553BE1">
        <w:rPr>
          <w:rFonts w:ascii="Museo Sans 300" w:hAnsi="Museo Sans 300"/>
          <w:sz w:val="20"/>
          <w:szCs w:val="20"/>
          <w:lang w:eastAsia="es-ES"/>
        </w:rPr>
        <w:t xml:space="preserve"> veintiséis</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553BE1">
        <w:rPr>
          <w:rFonts w:ascii="Museo Sans 300" w:hAnsi="Museo Sans 300"/>
          <w:sz w:val="20"/>
          <w:szCs w:val="20"/>
          <w:lang w:eastAsia="es-ES"/>
        </w:rPr>
        <w:t>marzo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755D5F73"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A4A07">
        <w:rPr>
          <w:rFonts w:ascii="Museo Sans 300" w:eastAsia="Arial" w:hAnsi="Museo Sans 300"/>
          <w:sz w:val="20"/>
          <w:szCs w:val="20"/>
          <w:lang w:val="es-SV"/>
        </w:rPr>
        <w:t>día trece de noviembre del año dos mil quince</w:t>
      </w:r>
      <w:r w:rsidRPr="007011ED">
        <w:rPr>
          <w:rFonts w:ascii="Museo Sans 300" w:eastAsia="Arial" w:hAnsi="Museo Sans 300"/>
          <w:sz w:val="20"/>
          <w:szCs w:val="20"/>
          <w:lang w:val="es-SV"/>
        </w:rPr>
        <w:t xml:space="preserve">, </w:t>
      </w:r>
      <w:r w:rsidR="00DA4A07">
        <w:rPr>
          <w:rFonts w:ascii="Museo Sans 300" w:eastAsia="Arial" w:hAnsi="Museo Sans 300"/>
          <w:sz w:val="20"/>
          <w:szCs w:val="20"/>
          <w:lang w:val="es-SV"/>
        </w:rPr>
        <w:t>el</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DA4A07">
        <w:rPr>
          <w:rFonts w:ascii="Museo Sans 300" w:eastAsia="Arial" w:hAnsi="Museo Sans 300"/>
          <w:sz w:val="20"/>
          <w:szCs w:val="20"/>
          <w:lang w:val="es-SV"/>
        </w:rPr>
        <w:t xml:space="preserve"> </w:t>
      </w:r>
      <w:r w:rsidR="00C76D79">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DA4A07">
        <w:rPr>
          <w:rFonts w:ascii="Museo Sans 300" w:eastAsia="Arial" w:hAnsi="Museo Sans 300"/>
          <w:sz w:val="20"/>
          <w:szCs w:val="20"/>
          <w:lang w:val="es-SV"/>
        </w:rPr>
        <w:t>de la sociedad AES CLESA y Cía., S. en C.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DA4A07">
        <w:rPr>
          <w:rFonts w:ascii="Museo Sans 300" w:eastAsia="Arial" w:hAnsi="Museo Sans 300"/>
          <w:sz w:val="20"/>
          <w:szCs w:val="20"/>
          <w:lang w:val="es-SV"/>
        </w:rPr>
        <w:t>SESENTA Y CINCO 01</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DA4A07">
        <w:rPr>
          <w:rFonts w:ascii="Museo Sans 300" w:eastAsia="Arial" w:hAnsi="Museo Sans 300"/>
          <w:sz w:val="20"/>
          <w:szCs w:val="20"/>
          <w:lang w:val="es-SV"/>
        </w:rPr>
        <w:t xml:space="preserve"> UNIDOS DE AMÉRICA (USD 65.01</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A4A07">
        <w:rPr>
          <w:rFonts w:ascii="Museo Sans 300" w:eastAsia="Arial" w:hAnsi="Museo Sans 300"/>
          <w:sz w:val="20"/>
          <w:szCs w:val="20"/>
          <w:lang w:val="es-SV"/>
        </w:rPr>
        <w:t xml:space="preserve"> identificado con el NIC </w:t>
      </w:r>
      <w:r w:rsidR="00C76D79">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7AA36B81"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C67C92">
        <w:rPr>
          <w:rFonts w:ascii="Museo Sans 300" w:hAnsi="Museo Sans 300"/>
          <w:sz w:val="20"/>
          <w:szCs w:val="20"/>
          <w:lang w:val="es-ES" w:eastAsia="es-ES"/>
        </w:rPr>
        <w:t>022-2016</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C67C92">
        <w:rPr>
          <w:rFonts w:ascii="Museo Sans 300" w:hAnsi="Museo Sans 300"/>
          <w:sz w:val="20"/>
          <w:szCs w:val="20"/>
          <w:lang w:val="es-ES" w:eastAsia="es-ES"/>
        </w:rPr>
        <w:t xml:space="preserve"> de fecha diecinueve</w:t>
      </w:r>
      <w:r w:rsidR="00CD3227">
        <w:rPr>
          <w:rFonts w:ascii="Museo Sans 300" w:hAnsi="Museo Sans 300"/>
          <w:sz w:val="20"/>
          <w:szCs w:val="20"/>
          <w:lang w:val="es-ES" w:eastAsia="es-ES"/>
        </w:rPr>
        <w:t xml:space="preserve"> de enero de</w:t>
      </w:r>
      <w:r w:rsidR="00C67C92">
        <w:rPr>
          <w:rFonts w:ascii="Museo Sans 300" w:hAnsi="Museo Sans 300"/>
          <w:sz w:val="20"/>
          <w:szCs w:val="20"/>
          <w:lang w:val="es-ES" w:eastAsia="es-ES"/>
        </w:rPr>
        <w:t xml:space="preserve"> dos mil dieciséis</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FF43AF">
        <w:rPr>
          <w:rFonts w:ascii="Museo Sans 300" w:hAnsi="Museo Sans 300"/>
          <w:sz w:val="20"/>
          <w:szCs w:val="20"/>
        </w:rPr>
        <w:t>AES CLESA y Cía., S. en C.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C67C92">
        <w:rPr>
          <w:rFonts w:ascii="Museo Sans 300" w:hAnsi="Museo Sans 300"/>
          <w:sz w:val="20"/>
          <w:szCs w:val="20"/>
          <w:lang w:eastAsia="es-ES"/>
        </w:rPr>
        <w:t xml:space="preserve"> en el plazo de tres</w:t>
      </w:r>
      <w:r w:rsidRPr="00F03FDA">
        <w:rPr>
          <w:rFonts w:ascii="Museo Sans 300" w:hAnsi="Museo Sans 300"/>
          <w:sz w:val="20"/>
          <w:szCs w:val="20"/>
          <w:lang w:eastAsia="es-ES"/>
        </w:rPr>
        <w:t xml:space="preserve">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7931C87E"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al usuario</w:t>
      </w:r>
      <w:r w:rsidRPr="419B105F">
        <w:rPr>
          <w:rFonts w:ascii="Museo Sans 300" w:hAnsi="Museo Sans 300"/>
          <w:sz w:val="20"/>
          <w:szCs w:val="20"/>
          <w:lang w:val="es-ES" w:eastAsia="es-ES"/>
        </w:rPr>
        <w:t xml:space="preserve"> </w:t>
      </w:r>
      <w:r w:rsidR="00C67C92">
        <w:rPr>
          <w:rFonts w:ascii="Museo Sans 300" w:hAnsi="Museo Sans 300"/>
          <w:sz w:val="20"/>
          <w:szCs w:val="20"/>
          <w:lang w:val="es-ES" w:eastAsia="es-ES"/>
        </w:rPr>
        <w:t>los</w:t>
      </w:r>
      <w:r w:rsidR="00CD3227">
        <w:rPr>
          <w:rFonts w:ascii="Museo Sans 300" w:hAnsi="Museo Sans 300"/>
          <w:sz w:val="20"/>
          <w:szCs w:val="20"/>
          <w:lang w:val="es-ES" w:eastAsia="es-ES"/>
        </w:rPr>
        <w:t xml:space="preserve"> día</w:t>
      </w:r>
      <w:r w:rsidR="00C67C92">
        <w:rPr>
          <w:rFonts w:ascii="Museo Sans 300" w:hAnsi="Museo Sans 300"/>
          <w:sz w:val="20"/>
          <w:szCs w:val="20"/>
          <w:lang w:val="es-ES" w:eastAsia="es-ES"/>
        </w:rPr>
        <w:t>s veintinueve de enero y diecisiete de febrero del año dos mil dieciséis, respectivamente</w:t>
      </w:r>
      <w:r w:rsidR="00CD3227">
        <w:rPr>
          <w:rFonts w:ascii="Museo Sans 300" w:hAnsi="Museo Sans 300"/>
          <w:sz w:val="20"/>
          <w:szCs w:val="20"/>
          <w:lang w:val="es-ES" w:eastAsia="es-ES"/>
        </w:rPr>
        <w:t>,</w:t>
      </w:r>
      <w:r w:rsidRPr="419B105F">
        <w:rPr>
          <w:rFonts w:ascii="Museo Sans 300" w:hAnsi="Museo Sans 300"/>
          <w:sz w:val="20"/>
          <w:szCs w:val="20"/>
          <w:lang w:val="es-ES" w:eastAsia="es-ES"/>
        </w:rPr>
        <w:t xml:space="preserve"> por lo que el período para que la distribuidora se pronunciara finalizó el </w:t>
      </w:r>
      <w:r w:rsidR="00C67C92">
        <w:rPr>
          <w:rFonts w:ascii="Museo Sans 300" w:hAnsi="Museo Sans 300"/>
          <w:sz w:val="20"/>
          <w:szCs w:val="20"/>
          <w:lang w:val="es-ES" w:eastAsia="es-ES"/>
        </w:rPr>
        <w:t>tres</w:t>
      </w:r>
      <w:r w:rsidR="00CD3227">
        <w:rPr>
          <w:rFonts w:ascii="Museo Sans 300" w:hAnsi="Museo Sans 300"/>
          <w:sz w:val="20"/>
          <w:szCs w:val="20"/>
          <w:lang w:val="es-ES" w:eastAsia="es-ES"/>
        </w:rPr>
        <w:t xml:space="preserve"> de febrero de dicho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1FD6D3C5"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C67C92">
        <w:rPr>
          <w:rFonts w:ascii="Museo Sans 300" w:hAnsi="Museo Sans 300"/>
          <w:sz w:val="20"/>
          <w:szCs w:val="20"/>
          <w:lang w:val="es-ES" w:eastAsia="es-ES"/>
        </w:rPr>
        <w:t>día tres</w:t>
      </w:r>
      <w:r w:rsidR="00CD3227">
        <w:rPr>
          <w:rFonts w:ascii="Museo Sans 300" w:hAnsi="Museo Sans 300"/>
          <w:sz w:val="20"/>
          <w:szCs w:val="20"/>
          <w:lang w:val="es-ES" w:eastAsia="es-ES"/>
        </w:rPr>
        <w:t xml:space="preserve"> de febrero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C67C92">
        <w:rPr>
          <w:rFonts w:ascii="Museo Sans 300" w:hAnsi="Museo Sans 300"/>
          <w:sz w:val="20"/>
          <w:szCs w:val="20"/>
          <w:lang w:val="es-ES" w:eastAsia="es-ES"/>
        </w:rPr>
        <w:t xml:space="preserve"> dos mil dieciséis</w:t>
      </w:r>
      <w:r>
        <w:rPr>
          <w:rFonts w:ascii="Museo Sans 300" w:hAnsi="Museo Sans 300"/>
          <w:sz w:val="20"/>
          <w:szCs w:val="20"/>
          <w:lang w:val="es-ES" w:eastAsia="es-ES"/>
        </w:rPr>
        <w:t>, el</w:t>
      </w:r>
      <w:r w:rsidR="00C67C92">
        <w:rPr>
          <w:rFonts w:ascii="Museo Sans 300" w:hAnsi="Museo Sans 300"/>
          <w:sz w:val="20"/>
          <w:szCs w:val="20"/>
          <w:lang w:val="es-ES" w:eastAsia="es-ES"/>
        </w:rPr>
        <w:t xml:space="preserve"> licenc</w:t>
      </w:r>
      <w:r w:rsidR="00C76D79">
        <w:rPr>
          <w:rFonts w:ascii="Museo Sans 300" w:hAnsi="Museo Sans 300"/>
          <w:sz w:val="20"/>
          <w:szCs w:val="20"/>
          <w:lang w:val="es-ES" w:eastAsia="es-ES"/>
        </w:rPr>
        <w:t>iado +++</w:t>
      </w:r>
      <w:r w:rsidRPr="001377A7">
        <w:rPr>
          <w:rFonts w:ascii="Museo Sans 300" w:hAnsi="Museo Sans 300"/>
          <w:sz w:val="20"/>
          <w:szCs w:val="20"/>
          <w:lang w:val="es-ES" w:eastAsia="es-ES"/>
        </w:rPr>
        <w:t xml:space="preserve">, apoderado </w:t>
      </w:r>
      <w:r w:rsidR="00C67C92">
        <w:rPr>
          <w:rFonts w:ascii="Museo Sans 300" w:hAnsi="Museo Sans 300"/>
          <w:sz w:val="20"/>
          <w:szCs w:val="20"/>
          <w:lang w:val="es-ES" w:eastAsia="es-ES"/>
        </w:rPr>
        <w:t>general judicial</w:t>
      </w:r>
      <w:r w:rsidRPr="001377A7">
        <w:rPr>
          <w:rFonts w:ascii="Museo Sans 300" w:hAnsi="Museo Sans 300"/>
          <w:sz w:val="20"/>
          <w:szCs w:val="20"/>
          <w:lang w:val="es-ES" w:eastAsia="es-ES"/>
        </w:rPr>
        <w:t xml:space="preserve"> de la sociedad </w:t>
      </w:r>
      <w:r w:rsidR="00C67C92">
        <w:rPr>
          <w:rFonts w:ascii="Museo Sans 300" w:hAnsi="Museo Sans 300"/>
          <w:sz w:val="20"/>
          <w:szCs w:val="20"/>
          <w:lang w:val="es-ES" w:eastAsia="es-ES"/>
        </w:rPr>
        <w:t>AES CLESA y Cía., S. en C. de C.V</w:t>
      </w:r>
      <w:r w:rsidR="00FA4A8B">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C67C92">
        <w:rPr>
          <w:rFonts w:ascii="Museo Sans 300" w:hAnsi="Museo Sans 300"/>
          <w:sz w:val="20"/>
          <w:szCs w:val="20"/>
          <w:lang w:eastAsia="es-ES"/>
        </w:rPr>
        <w:t xml:space="preserve">NIC </w:t>
      </w:r>
      <w:r w:rsidR="00C76D79">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5135F5A4"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71DA569C"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60398180" w14:textId="26ABB9C3" w:rsidR="00BD7407" w:rsidRDefault="00BD7407"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Inconsistencias reportadas por el lector;</w:t>
      </w:r>
    </w:p>
    <w:p w14:paraId="25022FDB" w14:textId="47B81CAB" w:rsidR="00BD7407" w:rsidRDefault="00BD7407"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registros de reclamos del usuario;</w:t>
      </w:r>
    </w:p>
    <w:p w14:paraId="0657C49A" w14:textId="54DEBF2E"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BD7407">
        <w:rPr>
          <w:rFonts w:ascii="Museo Sans 300" w:hAnsi="Museo Sans 300"/>
          <w:sz w:val="20"/>
          <w:szCs w:val="20"/>
          <w:lang w:val="es-ES" w:eastAsia="es-SV"/>
        </w:rPr>
        <w:t>nstalados</w:t>
      </w:r>
      <w:r w:rsidR="00631139">
        <w:rPr>
          <w:rFonts w:ascii="Museo Sans 300" w:hAnsi="Museo Sans 300"/>
          <w:sz w:val="20"/>
          <w:szCs w:val="20"/>
          <w:lang w:val="es-ES" w:eastAsia="es-SV"/>
        </w:rPr>
        <w:t>;</w:t>
      </w:r>
    </w:p>
    <w:p w14:paraId="0ED8883D" w14:textId="17789557"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BD7407">
        <w:rPr>
          <w:rFonts w:ascii="Museo Sans 300" w:hAnsi="Museo Sans 300"/>
          <w:sz w:val="20"/>
          <w:szCs w:val="20"/>
          <w:lang w:val="es-ES" w:eastAsia="es-SV"/>
        </w:rPr>
        <w:t>vici</w:t>
      </w:r>
      <w:r w:rsidR="00C76D79">
        <w:rPr>
          <w:rFonts w:ascii="Museo Sans 300" w:hAnsi="Museo Sans 300"/>
          <w:sz w:val="20"/>
          <w:szCs w:val="20"/>
          <w:lang w:val="es-ES" w:eastAsia="es-SV"/>
        </w:rPr>
        <w:t>o número +++</w:t>
      </w:r>
      <w:r w:rsidR="00631139">
        <w:rPr>
          <w:rFonts w:ascii="Museo Sans 300" w:hAnsi="Museo Sans 300"/>
          <w:sz w:val="20"/>
          <w:szCs w:val="20"/>
          <w:lang w:val="es-ES" w:eastAsia="es-SV"/>
        </w:rPr>
        <w:t>;</w:t>
      </w:r>
    </w:p>
    <w:p w14:paraId="373C5805" w14:textId="2FCCD639"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BD7407">
        <w:rPr>
          <w:rFonts w:ascii="Museo Sans 300" w:hAnsi="Museo Sans 300"/>
          <w:sz w:val="20"/>
          <w:szCs w:val="20"/>
          <w:lang w:val="es-ES" w:eastAsia="es-SV"/>
        </w:rPr>
        <w:t xml:space="preserve">jo la </w:t>
      </w:r>
      <w:r w:rsidR="00C76D79">
        <w:rPr>
          <w:rFonts w:ascii="Museo Sans 300" w:hAnsi="Museo Sans 300"/>
          <w:sz w:val="20"/>
          <w:szCs w:val="20"/>
          <w:lang w:val="es-ES" w:eastAsia="es-SV"/>
        </w:rPr>
        <w:t>orden +++</w:t>
      </w:r>
      <w:r w:rsidR="00631139">
        <w:rPr>
          <w:rFonts w:ascii="Museo Sans 300" w:hAnsi="Museo Sans 300"/>
          <w:sz w:val="20"/>
          <w:szCs w:val="20"/>
          <w:lang w:val="es-ES" w:eastAsia="es-SV"/>
        </w:rPr>
        <w:t>;</w:t>
      </w:r>
    </w:p>
    <w:p w14:paraId="0D6A3555" w14:textId="68BA80B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memoria de cálculo del cobro de </w:t>
      </w:r>
      <w:r w:rsidR="00F730BE">
        <w:rPr>
          <w:rFonts w:ascii="Museo Sans 300" w:hAnsi="Museo Sans 300"/>
          <w:sz w:val="20"/>
          <w:szCs w:val="20"/>
          <w:lang w:val="es-ES" w:eastAsia="es-SV"/>
        </w:rPr>
        <w:t>e</w:t>
      </w:r>
      <w:r>
        <w:rPr>
          <w:rFonts w:ascii="Museo Sans 300" w:hAnsi="Museo Sans 300"/>
          <w:sz w:val="20"/>
          <w:szCs w:val="20"/>
          <w:lang w:val="es-ES" w:eastAsia="es-SV"/>
        </w:rPr>
        <w:t xml:space="preserve">nergía no </w:t>
      </w:r>
      <w:r w:rsidR="00F730BE">
        <w:rPr>
          <w:rFonts w:ascii="Museo Sans 300" w:hAnsi="Museo Sans 300"/>
          <w:sz w:val="20"/>
          <w:szCs w:val="20"/>
          <w:lang w:val="es-ES" w:eastAsia="es-SV"/>
        </w:rPr>
        <w:t>r</w:t>
      </w:r>
      <w:r>
        <w:rPr>
          <w:rFonts w:ascii="Museo Sans 300" w:hAnsi="Museo Sans 300"/>
          <w:sz w:val="20"/>
          <w:szCs w:val="20"/>
          <w:lang w:val="es-ES" w:eastAsia="es-SV"/>
        </w:rPr>
        <w:t>egistrada</w:t>
      </w:r>
      <w:r w:rsidR="00631139">
        <w:rPr>
          <w:rFonts w:ascii="Museo Sans 300" w:hAnsi="Museo Sans 300"/>
          <w:sz w:val="20"/>
          <w:szCs w:val="20"/>
          <w:lang w:val="es-ES" w:eastAsia="es-SV"/>
        </w:rPr>
        <w:t>;</w:t>
      </w:r>
    </w:p>
    <w:p w14:paraId="05D5D0CF" w14:textId="10941C71" w:rsidR="00581738" w:rsidRDefault="00BD7407"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del informe técnico final</w:t>
      </w:r>
      <w:r w:rsidR="00581738">
        <w:rPr>
          <w:rFonts w:ascii="Museo Sans 300" w:hAnsi="Museo Sans 300"/>
          <w:sz w:val="20"/>
          <w:szCs w:val="20"/>
          <w:lang w:val="es-ES" w:eastAsia="es-SV"/>
        </w:rPr>
        <w:t>;</w:t>
      </w:r>
      <w:r w:rsidR="005C4BE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lastRenderedPageBreak/>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26B9912E"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BD7407">
        <w:rPr>
          <w:rFonts w:ascii="Museo Sans 300" w:eastAsia="Museo Sans 300" w:hAnsi="Museo Sans 300" w:cs="Museo Sans 300"/>
          <w:sz w:val="20"/>
          <w:szCs w:val="20"/>
          <w:lang w:val="es-ES"/>
        </w:rPr>
        <w:t>CAU-064-16-FA</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ha diecisiete</w:t>
      </w:r>
      <w:r w:rsidR="000964EF">
        <w:rPr>
          <w:rFonts w:ascii="Museo Sans 300" w:eastAsia="Museo Sans 300" w:hAnsi="Museo Sans 300" w:cs="Museo Sans 300"/>
          <w:sz w:val="20"/>
          <w:szCs w:val="20"/>
          <w:lang w:val="es-ES"/>
        </w:rPr>
        <w:t xml:space="preserve"> de febrero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 xml:space="preserve">dos </w:t>
      </w:r>
      <w:r w:rsidR="00BD7407">
        <w:rPr>
          <w:rFonts w:ascii="Museo Sans 300" w:eastAsia="Museo Sans 300" w:hAnsi="Museo Sans 300" w:cs="Museo Sans 300"/>
          <w:sz w:val="20"/>
          <w:szCs w:val="20"/>
          <w:lang w:val="es-ES"/>
        </w:rPr>
        <w:t>mil dieciséis</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599401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BD7407">
        <w:rPr>
          <w:rFonts w:ascii="Museo Sans 300" w:hAnsi="Museo Sans 300"/>
          <w:sz w:val="20"/>
          <w:szCs w:val="20"/>
          <w:lang w:eastAsia="es-ES"/>
        </w:rPr>
        <w:t>085-2016</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BD7407">
        <w:rPr>
          <w:rFonts w:ascii="Museo Sans 300" w:hAnsi="Museo Sans 300"/>
          <w:sz w:val="20"/>
          <w:szCs w:val="20"/>
          <w:lang w:eastAsia="es-ES"/>
        </w:rPr>
        <w:t xml:space="preserve"> uno de marzo del año dos mil dieciséis</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BD7407">
        <w:rPr>
          <w:rFonts w:ascii="Museo Sans 300" w:eastAsia="Times New Roman" w:hAnsi="Museo Sans 300"/>
          <w:sz w:val="20"/>
          <w:szCs w:val="20"/>
          <w:lang w:eastAsia="es-ES"/>
        </w:rPr>
        <w:t xml:space="preserve">NIC </w:t>
      </w:r>
      <w:r w:rsidR="00C76D79">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4822030E"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BD7407">
        <w:rPr>
          <w:rFonts w:ascii="Museo Sans 300" w:eastAsia="Calibri" w:hAnsi="Museo Sans 300"/>
          <w:sz w:val="20"/>
          <w:szCs w:val="20"/>
          <w:lang w:eastAsia="es-SV"/>
        </w:rPr>
        <w:t xml:space="preserve"> y al usuario el día ocho de marzo del año dos mil dieciséis.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2DC90AAE"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 medio de memorando de fecha tres de enero del año dos mil veinte</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Pr>
          <w:rFonts w:ascii="Museo Sans 300" w:eastAsia="Calibri" w:hAnsi="Museo Sans 300"/>
          <w:sz w:val="20"/>
          <w:szCs w:val="20"/>
        </w:rPr>
        <w:t>004-</w:t>
      </w:r>
      <w:r w:rsidR="00C76D79">
        <w:rPr>
          <w:rFonts w:ascii="Museo Sans 300" w:eastAsia="Calibri" w:hAnsi="Museo Sans 300"/>
          <w:sz w:val="20"/>
          <w:szCs w:val="20"/>
        </w:rPr>
        <w:t>+++</w:t>
      </w:r>
      <w:r>
        <w:rPr>
          <w:rFonts w:ascii="Museo Sans 300" w:eastAsia="Calibri" w:hAnsi="Museo Sans 300"/>
          <w:sz w:val="20"/>
          <w:szCs w:val="20"/>
        </w:rPr>
        <w:t>-CAU</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en el que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38966114" w:rsidR="003F3EE2" w:rsidRDefault="00C76D79" w:rsidP="003F3EE2">
      <w:pPr>
        <w:spacing w:after="0" w:line="240" w:lineRule="auto"/>
        <w:ind w:left="426"/>
        <w:jc w:val="center"/>
        <w:rPr>
          <w:rFonts w:ascii="Museo Sans 300" w:hAnsi="Museo Sans 300"/>
          <w:sz w:val="20"/>
          <w:szCs w:val="20"/>
          <w:u w:val="single"/>
        </w:rPr>
      </w:pPr>
      <w:r>
        <w:rPr>
          <w:noProof/>
          <w:lang w:eastAsia="es-SV"/>
        </w:rPr>
        <w:t>+++</w:t>
      </w:r>
    </w:p>
    <w:p w14:paraId="6A21F6E3" w14:textId="77777777" w:rsidR="00BD7407" w:rsidRDefault="00BD7407" w:rsidP="004463F2">
      <w:pPr>
        <w:tabs>
          <w:tab w:val="num" w:pos="567"/>
        </w:tabs>
        <w:spacing w:after="0" w:line="240" w:lineRule="auto"/>
        <w:ind w:left="426"/>
        <w:jc w:val="both"/>
        <w:rPr>
          <w:rFonts w:ascii="Museo Sans 300" w:hAnsi="Museo Sans 300"/>
          <w:sz w:val="20"/>
          <w:szCs w:val="20"/>
          <w:u w:val="single"/>
          <w:lang w:eastAsia="es-SV"/>
        </w:rPr>
      </w:pPr>
    </w:p>
    <w:p w14:paraId="675A617E" w14:textId="77B80843"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134C114E" w14:textId="5B70C9E7" w:rsidR="003E69B6" w:rsidRPr="003E69B6" w:rsidRDefault="003F3EE2" w:rsidP="003E69B6">
      <w:pPr>
        <w:spacing w:line="240" w:lineRule="auto"/>
        <w:ind w:left="709" w:right="425"/>
        <w:jc w:val="both"/>
        <w:rPr>
          <w:rFonts w:ascii="Museo 300" w:hAnsi="Museo 300"/>
          <w:noProof/>
          <w:sz w:val="16"/>
          <w:szCs w:val="16"/>
          <w:lang w:eastAsia="es-SV"/>
        </w:rPr>
      </w:pPr>
      <w:r w:rsidRPr="00BD38EB">
        <w:rPr>
          <w:rFonts w:ascii="Museo 300" w:hAnsi="Museo 300"/>
          <w:sz w:val="16"/>
          <w:szCs w:val="16"/>
        </w:rPr>
        <w:t xml:space="preserve"> “[…] </w:t>
      </w:r>
      <w:r w:rsidR="003E69B6">
        <w:rPr>
          <w:rFonts w:ascii="Museo 300" w:hAnsi="Museo 300"/>
          <w:color w:val="000000"/>
          <w:sz w:val="16"/>
          <w:szCs w:val="16"/>
          <w:lang w:val="es-ES"/>
        </w:rPr>
        <w:t xml:space="preserve">Al </w:t>
      </w:r>
      <w:r w:rsidR="003E69B6" w:rsidRPr="003E69B6">
        <w:rPr>
          <w:rFonts w:ascii="Museo 300" w:hAnsi="Museo 300" w:cs="Arial"/>
          <w:sz w:val="16"/>
          <w:szCs w:val="16"/>
        </w:rPr>
        <w:t xml:space="preserve">respecto, </w:t>
      </w:r>
      <w:r w:rsidR="003E69B6" w:rsidRPr="003E69B6">
        <w:rPr>
          <w:rFonts w:ascii="Museo 300" w:hAnsi="Museo 300" w:cs="Arial"/>
          <w:sz w:val="16"/>
          <w:szCs w:val="16"/>
          <w:lang w:val="es-ES_tradnl"/>
        </w:rPr>
        <w:t xml:space="preserve">la sociedad </w:t>
      </w:r>
      <w:r w:rsidR="003E69B6" w:rsidRPr="003E69B6">
        <w:rPr>
          <w:rFonts w:ascii="Museo 300" w:hAnsi="Museo 300" w:cs="Arial"/>
          <w:sz w:val="16"/>
          <w:szCs w:val="16"/>
        </w:rPr>
        <w:t>AES CLESA mediante una serie de fotografías capturadas durante la inspección realizada con fecha 14 de octubre de 2015, determinó que en el referido suministro existió una condición irregular, relacionada con la alteración del sello de seguridad del equipo de medición N.°</w:t>
      </w:r>
      <w:r w:rsidR="00C76D79">
        <w:rPr>
          <w:rFonts w:ascii="Museo 300" w:hAnsi="Museo 300" w:cs="Arial"/>
          <w:b/>
          <w:sz w:val="16"/>
          <w:szCs w:val="16"/>
        </w:rPr>
        <w:t xml:space="preserve"> +++</w:t>
      </w:r>
      <w:r w:rsidR="003E69B6" w:rsidRPr="003E69B6">
        <w:rPr>
          <w:rFonts w:ascii="Museo 300" w:hAnsi="Museo 300" w:cs="Arial"/>
          <w:sz w:val="16"/>
          <w:szCs w:val="16"/>
        </w:rPr>
        <w:t xml:space="preserve">, encontrando el sello de tapa de vidrio roto. </w:t>
      </w:r>
      <w:r w:rsidR="003E69B6" w:rsidRPr="003E69B6">
        <w:rPr>
          <w:rFonts w:ascii="Museo 300" w:hAnsi="Museo 300" w:cs="Arial"/>
          <w:sz w:val="16"/>
          <w:szCs w:val="16"/>
          <w:lang w:val="es-ES_tradnl"/>
        </w:rPr>
        <w:t xml:space="preserve">En la siguiente fotografía </w:t>
      </w:r>
      <w:r w:rsidR="003E69B6" w:rsidRPr="003E69B6">
        <w:rPr>
          <w:rFonts w:ascii="Museo 300" w:hAnsi="Museo 300" w:cs="Arial"/>
          <w:sz w:val="16"/>
          <w:szCs w:val="16"/>
        </w:rPr>
        <w:t xml:space="preserve">N.° 1, se observa la condición del sello.  </w:t>
      </w:r>
    </w:p>
    <w:p w14:paraId="18D67307" w14:textId="76533D1E" w:rsidR="003E69B6" w:rsidRPr="00282663" w:rsidRDefault="00C76D79" w:rsidP="00C76D79">
      <w:pPr>
        <w:spacing w:line="240" w:lineRule="auto"/>
        <w:ind w:left="709" w:right="425"/>
        <w:jc w:val="center"/>
        <w:rPr>
          <w:rFonts w:ascii="Museo 300" w:hAnsi="Museo 300"/>
          <w:sz w:val="16"/>
          <w:szCs w:val="16"/>
        </w:rPr>
      </w:pPr>
      <w:r>
        <w:rPr>
          <w:rFonts w:ascii="Museo 300" w:hAnsi="Museo 300"/>
          <w:sz w:val="16"/>
          <w:szCs w:val="16"/>
        </w:rPr>
        <w:t>+++</w:t>
      </w:r>
    </w:p>
    <w:p w14:paraId="39E1A60E" w14:textId="37A237B7" w:rsidR="003E69B6" w:rsidRPr="003E69B6" w:rsidRDefault="003E69B6" w:rsidP="003E69B6">
      <w:pPr>
        <w:spacing w:line="240" w:lineRule="auto"/>
        <w:ind w:left="709" w:right="425"/>
        <w:jc w:val="both"/>
        <w:rPr>
          <w:rFonts w:ascii="Museo 300" w:hAnsi="Museo 300" w:cs="Arial"/>
          <w:sz w:val="16"/>
          <w:szCs w:val="16"/>
          <w:lang w:val="es-ES_tradnl"/>
        </w:rPr>
      </w:pPr>
      <w:r w:rsidRPr="003E69B6">
        <w:rPr>
          <w:rFonts w:ascii="Museo 300" w:hAnsi="Museo 300" w:cs="Arial"/>
          <w:sz w:val="16"/>
          <w:szCs w:val="16"/>
        </w:rPr>
        <w:t>Además, la sociedad AES CLESA realizó una verificación de funcionamiento al equipo de medición N.°</w:t>
      </w:r>
      <w:r w:rsidR="00C76D79">
        <w:rPr>
          <w:rFonts w:ascii="Museo 300" w:hAnsi="Museo 300" w:cs="Arial"/>
          <w:b/>
          <w:sz w:val="16"/>
          <w:szCs w:val="16"/>
        </w:rPr>
        <w:t xml:space="preserve"> +++</w:t>
      </w:r>
      <w:r w:rsidRPr="003E69B6">
        <w:rPr>
          <w:rFonts w:ascii="Museo 300" w:hAnsi="Museo 300" w:cs="Arial"/>
          <w:sz w:val="16"/>
          <w:szCs w:val="16"/>
        </w:rPr>
        <w:t xml:space="preserve">, </w:t>
      </w:r>
      <w:r w:rsidRPr="003E69B6">
        <w:rPr>
          <w:rFonts w:ascii="Museo 300" w:hAnsi="Museo 300" w:cs="Arial"/>
          <w:sz w:val="16"/>
          <w:szCs w:val="16"/>
          <w:lang w:val="es-ES_tradnl"/>
        </w:rPr>
        <w:t xml:space="preserve">estableciendo que el equipo en mención se encontraba funcionando en carga alta al </w:t>
      </w:r>
      <w:r w:rsidRPr="003E69B6">
        <w:rPr>
          <w:rFonts w:ascii="Museo 300" w:hAnsi="Museo 300" w:cs="Arial"/>
          <w:b/>
          <w:sz w:val="16"/>
          <w:szCs w:val="16"/>
          <w:lang w:val="es-ES_tradnl"/>
        </w:rPr>
        <w:t>85.64%</w:t>
      </w:r>
      <w:r w:rsidRPr="003E69B6">
        <w:rPr>
          <w:rFonts w:ascii="Museo 300" w:hAnsi="Museo 300" w:cs="Arial"/>
          <w:sz w:val="16"/>
          <w:szCs w:val="16"/>
          <w:lang w:val="es-ES_tradnl"/>
        </w:rPr>
        <w:t xml:space="preserve">, carga baja al </w:t>
      </w:r>
      <w:r w:rsidRPr="003E69B6">
        <w:rPr>
          <w:rFonts w:ascii="Museo 300" w:hAnsi="Museo 300" w:cs="Arial"/>
          <w:b/>
          <w:sz w:val="16"/>
          <w:szCs w:val="16"/>
          <w:lang w:val="es-ES_tradnl"/>
        </w:rPr>
        <w:t>85.78%</w:t>
      </w:r>
      <w:r w:rsidRPr="003E69B6">
        <w:rPr>
          <w:rFonts w:ascii="Museo 300" w:hAnsi="Museo 300" w:cs="Arial"/>
          <w:sz w:val="16"/>
          <w:szCs w:val="16"/>
          <w:lang w:val="es-ES_tradnl"/>
        </w:rPr>
        <w:t xml:space="preserve"> y en factor de potencia al </w:t>
      </w:r>
      <w:r w:rsidRPr="003E69B6">
        <w:rPr>
          <w:rFonts w:ascii="Museo 300" w:hAnsi="Museo 300" w:cs="Arial"/>
          <w:b/>
          <w:sz w:val="16"/>
          <w:szCs w:val="16"/>
          <w:lang w:val="es-ES_tradnl"/>
        </w:rPr>
        <w:t>85.65%</w:t>
      </w:r>
      <w:r w:rsidRPr="003E69B6">
        <w:rPr>
          <w:rFonts w:ascii="Museo 300" w:hAnsi="Museo 300" w:cs="Arial"/>
          <w:sz w:val="16"/>
          <w:szCs w:val="16"/>
          <w:lang w:val="es-ES_tradnl"/>
        </w:rPr>
        <w:t xml:space="preserve">, estableciendo que dicho equipo se encontraba funcionando con una exactitud promedio de </w:t>
      </w:r>
      <w:r w:rsidRPr="003E69B6">
        <w:rPr>
          <w:rFonts w:ascii="Museo 300" w:hAnsi="Museo 300" w:cs="Arial"/>
          <w:b/>
          <w:sz w:val="16"/>
          <w:szCs w:val="16"/>
          <w:lang w:val="es-ES_tradnl"/>
        </w:rPr>
        <w:t>85.67%</w:t>
      </w:r>
      <w:r w:rsidRPr="003E69B6">
        <w:rPr>
          <w:rFonts w:ascii="Museo 300" w:hAnsi="Museo 300" w:cs="Arial"/>
          <w:sz w:val="16"/>
          <w:szCs w:val="16"/>
          <w:lang w:val="es-ES_tradnl"/>
        </w:rPr>
        <w:t xml:space="preserve">. En la siguiente fotografía </w:t>
      </w:r>
      <w:r w:rsidRPr="003E69B6">
        <w:rPr>
          <w:rFonts w:ascii="Museo 300" w:hAnsi="Museo 300" w:cs="Arial"/>
          <w:sz w:val="16"/>
          <w:szCs w:val="16"/>
        </w:rPr>
        <w:t>N.° 2, se observan los valores de exactitud obtenidos de la prueba de funcionamiento.</w:t>
      </w:r>
    </w:p>
    <w:p w14:paraId="5432A880" w14:textId="4B2269A5" w:rsidR="003E69B6" w:rsidRDefault="00C76D79" w:rsidP="003E69B6">
      <w:pPr>
        <w:spacing w:line="240" w:lineRule="auto"/>
        <w:ind w:left="709" w:right="425"/>
        <w:jc w:val="center"/>
        <w:rPr>
          <w:rFonts w:ascii="Museo 300" w:hAnsi="Museo 300"/>
          <w:color w:val="000000" w:themeColor="text1"/>
          <w:sz w:val="16"/>
          <w:szCs w:val="16"/>
        </w:rPr>
      </w:pPr>
      <w:r>
        <w:rPr>
          <w:noProof/>
          <w:lang w:eastAsia="es-SV"/>
        </w:rPr>
        <w:t>+++</w:t>
      </w:r>
    </w:p>
    <w:p w14:paraId="1C112523" w14:textId="104ACA23" w:rsidR="003E69B6" w:rsidRPr="003E69B6" w:rsidRDefault="003E69B6" w:rsidP="003E69B6">
      <w:pPr>
        <w:spacing w:line="240" w:lineRule="auto"/>
        <w:ind w:left="709" w:right="425"/>
        <w:jc w:val="both"/>
        <w:rPr>
          <w:rFonts w:ascii="Museo 300" w:hAnsi="Museo 300" w:cs="Arial"/>
          <w:sz w:val="16"/>
          <w:szCs w:val="16"/>
        </w:rPr>
      </w:pPr>
      <w:r w:rsidRPr="003E69B6">
        <w:rPr>
          <w:rFonts w:ascii="Museo 300" w:hAnsi="Museo 300" w:cs="Arial"/>
          <w:sz w:val="16"/>
          <w:szCs w:val="16"/>
        </w:rPr>
        <w:t>Asimismo, mediante video proporcionado por la sociedad AES CLESA, se logró evidenciar que existe una conexión tipo puente eléctrico entre los terminales de conexión de los conductores de alimentación y los conductores de carga del equipo de medición N.°</w:t>
      </w:r>
      <w:r w:rsidR="00C76D79">
        <w:rPr>
          <w:rFonts w:ascii="Museo 300" w:hAnsi="Museo 300" w:cs="Arial"/>
          <w:b/>
          <w:sz w:val="16"/>
          <w:szCs w:val="16"/>
        </w:rPr>
        <w:t xml:space="preserve"> +++</w:t>
      </w:r>
      <w:r w:rsidRPr="003E69B6">
        <w:rPr>
          <w:rFonts w:ascii="Museo 300" w:hAnsi="Museo 300" w:cs="Arial"/>
          <w:sz w:val="16"/>
          <w:szCs w:val="16"/>
        </w:rPr>
        <w:t xml:space="preserve">; dicha condición, provocó que la corriente consumida en el servicio eléctrico no pase en su totalidad por la bobina del equipo de medición; debido que la corriente buscará circular por el camino más fácil, que para este caso en específico es la conexión eléctrica mencionada. </w:t>
      </w:r>
      <w:r w:rsidRPr="003E69B6">
        <w:rPr>
          <w:rFonts w:ascii="Museo 300" w:hAnsi="Museo 300" w:cs="Arial"/>
          <w:sz w:val="16"/>
          <w:szCs w:val="16"/>
          <w:lang w:val="es-ES_tradnl"/>
        </w:rPr>
        <w:t xml:space="preserve">En la siguiente fotografía </w:t>
      </w:r>
      <w:r w:rsidRPr="003E69B6">
        <w:rPr>
          <w:rFonts w:ascii="Museo 300" w:hAnsi="Museo 300" w:cs="Arial"/>
          <w:sz w:val="16"/>
          <w:szCs w:val="16"/>
        </w:rPr>
        <w:t>N.° 3, se observa la conexión tipo puente eléctrico utilizada para unir el punto de conexión de entrada y salida del equipo de medición.</w:t>
      </w:r>
    </w:p>
    <w:p w14:paraId="0C284DFB" w14:textId="5AB52880" w:rsidR="003E69B6" w:rsidRDefault="00C76D79" w:rsidP="003E69B6">
      <w:pPr>
        <w:spacing w:line="240" w:lineRule="auto"/>
        <w:ind w:left="709" w:right="425"/>
        <w:jc w:val="center"/>
        <w:rPr>
          <w:rFonts w:ascii="Museo 300" w:hAnsi="Museo 300"/>
          <w:color w:val="000000" w:themeColor="text1"/>
          <w:sz w:val="16"/>
          <w:szCs w:val="16"/>
        </w:rPr>
      </w:pPr>
      <w:r>
        <w:rPr>
          <w:noProof/>
          <w:lang w:eastAsia="es-SV"/>
        </w:rPr>
        <w:t>+++</w:t>
      </w:r>
    </w:p>
    <w:p w14:paraId="15FFF7FB" w14:textId="268E48FE" w:rsidR="00797B83" w:rsidRPr="00877049" w:rsidRDefault="000D034A" w:rsidP="00877049">
      <w:pPr>
        <w:spacing w:line="240" w:lineRule="auto"/>
        <w:ind w:left="709" w:right="425"/>
        <w:jc w:val="both"/>
        <w:rPr>
          <w:rFonts w:ascii="Museo 300" w:hAnsi="Museo 300" w:cs="Arial"/>
          <w:sz w:val="16"/>
          <w:szCs w:val="16"/>
        </w:rPr>
      </w:pPr>
      <w:r>
        <w:rPr>
          <w:rFonts w:ascii="Museo 300" w:hAnsi="Museo 300" w:cs="Arial"/>
          <w:sz w:val="16"/>
          <w:szCs w:val="16"/>
        </w:rPr>
        <w:t>(</w:t>
      </w:r>
      <w:proofErr w:type="gramStart"/>
      <w:r>
        <w:rPr>
          <w:rFonts w:ascii="Museo 300" w:hAnsi="Museo 300" w:cs="Arial"/>
          <w:sz w:val="16"/>
          <w:szCs w:val="16"/>
        </w:rPr>
        <w:t>…)</w:t>
      </w:r>
      <w:r w:rsidR="003E69B6" w:rsidRPr="003E69B6">
        <w:rPr>
          <w:rFonts w:ascii="Museo 300" w:hAnsi="Museo 300" w:cs="Arial"/>
          <w:sz w:val="16"/>
          <w:szCs w:val="16"/>
        </w:rPr>
        <w:t>En</w:t>
      </w:r>
      <w:proofErr w:type="gramEnd"/>
      <w:r w:rsidR="003E69B6" w:rsidRPr="003E69B6">
        <w:rPr>
          <w:rFonts w:ascii="Museo 300" w:hAnsi="Museo 300" w:cs="Arial"/>
          <w:sz w:val="16"/>
          <w:szCs w:val="16"/>
        </w:rPr>
        <w:t xml:space="preserve"> consideración a las pruebas presentadas por la sociedad AES CLESA y con base en lo establecido en el </w:t>
      </w:r>
      <w:r w:rsidR="003E69B6" w:rsidRPr="003E69B6">
        <w:rPr>
          <w:rFonts w:ascii="Museo 300" w:hAnsi="Museo 300" w:cs="Arial"/>
          <w:b/>
          <w:sz w:val="16"/>
          <w:szCs w:val="16"/>
        </w:rPr>
        <w:t>“Procedimiento para investigar la Existencia de Condiciones Irregulares en el Suministro de Energía Eléctrica del Usuario Final”</w:t>
      </w:r>
      <w:r w:rsidR="003E69B6" w:rsidRPr="003E69B6">
        <w:rPr>
          <w:rFonts w:ascii="Museo 300" w:hAnsi="Museo 300" w:cs="Arial"/>
          <w:sz w:val="16"/>
          <w:szCs w:val="16"/>
        </w:rPr>
        <w:t xml:space="preserve">, contenido en el </w:t>
      </w:r>
      <w:r w:rsidR="003E69B6" w:rsidRPr="003E69B6">
        <w:rPr>
          <w:rFonts w:ascii="Museo 300" w:hAnsi="Museo 300" w:cs="Arial"/>
          <w:b/>
          <w:sz w:val="16"/>
          <w:szCs w:val="16"/>
        </w:rPr>
        <w:t xml:space="preserve">acuerdo </w:t>
      </w:r>
      <w:r w:rsidR="003E69B6" w:rsidRPr="003E69B6">
        <w:rPr>
          <w:rFonts w:ascii="Museo 300" w:hAnsi="Museo 300" w:cs="Arial"/>
          <w:sz w:val="16"/>
          <w:szCs w:val="16"/>
        </w:rPr>
        <w:t>N.°</w:t>
      </w:r>
      <w:r w:rsidR="003E69B6" w:rsidRPr="003E69B6">
        <w:rPr>
          <w:rFonts w:ascii="Museo 300" w:hAnsi="Museo 300" w:cs="Arial"/>
          <w:b/>
          <w:sz w:val="16"/>
          <w:szCs w:val="16"/>
        </w:rPr>
        <w:t xml:space="preserve"> 283-E-2011</w:t>
      </w:r>
      <w:r w:rsidR="003E69B6" w:rsidRPr="003E69B6">
        <w:rPr>
          <w:rFonts w:ascii="Museo 300" w:hAnsi="Museo 300" w:cs="Arial"/>
          <w:sz w:val="16"/>
          <w:szCs w:val="16"/>
        </w:rPr>
        <w:t>, el CAU de la SIGET es del criterio que, la empresa distribuidora en el suministro en referencia comprobó que efectivamente existió una condición irregular que consistió en la alteración</w:t>
      </w:r>
      <w:r w:rsidR="00877049">
        <w:rPr>
          <w:rFonts w:ascii="Museo 300" w:hAnsi="Museo 300" w:cs="Arial"/>
          <w:sz w:val="16"/>
          <w:szCs w:val="16"/>
        </w:rPr>
        <w:t xml:space="preserve"> interna del equipo de medición</w:t>
      </w:r>
      <w:r w:rsidR="00EC5D26" w:rsidRPr="00877049">
        <w:rPr>
          <w:rFonts w:ascii="Museo 300" w:eastAsia="SimSun" w:hAnsi="Museo 300"/>
          <w:color w:val="000000" w:themeColor="text1"/>
          <w:spacing w:val="-5"/>
          <w:sz w:val="16"/>
          <w:szCs w:val="16"/>
          <w:lang w:val="es-ES"/>
        </w:rPr>
        <w:t>.</w:t>
      </w:r>
      <w:r w:rsidR="00EC5D26" w:rsidRPr="00877049">
        <w:rPr>
          <w:rFonts w:ascii="Museo Sans 300" w:eastAsia="SimSun" w:hAnsi="Museo Sans 300" w:cs="Arial"/>
          <w:color w:val="000000"/>
          <w:spacing w:val="-5"/>
          <w:sz w:val="16"/>
          <w:szCs w:val="16"/>
          <w:lang w:val="es-ES"/>
        </w:rPr>
        <w:t xml:space="preserve"> [</w:t>
      </w:r>
      <w:r w:rsidR="00797B83" w:rsidRPr="00877049">
        <w:rPr>
          <w:rFonts w:ascii="Museo Sans 300" w:eastAsia="SimSun" w:hAnsi="Museo Sans 300" w:cs="Arial"/>
          <w:color w:val="000000"/>
          <w:spacing w:val="-5"/>
          <w:sz w:val="16"/>
          <w:szCs w:val="16"/>
          <w:lang w:val="es-ES"/>
        </w:rPr>
        <w:t>…]”.</w:t>
      </w:r>
    </w:p>
    <w:p w14:paraId="569E6A11" w14:textId="205DBFFB" w:rsidR="00B0385B" w:rsidRPr="00B0385B" w:rsidRDefault="00B0385B" w:rsidP="00B0385B">
      <w:pPr>
        <w:spacing w:line="0" w:lineRule="atLeast"/>
        <w:ind w:firstLine="426"/>
        <w:jc w:val="both"/>
        <w:rPr>
          <w:rFonts w:ascii="Museo Sans 300" w:hAnsi="Museo Sans 300"/>
          <w:sz w:val="20"/>
          <w:szCs w:val="20"/>
          <w:u w:val="single"/>
        </w:rPr>
      </w:pPr>
      <w:r w:rsidRPr="006C50BD">
        <w:rPr>
          <w:rFonts w:ascii="Museo Sans 300" w:hAnsi="Museo Sans 300"/>
          <w:sz w:val="20"/>
          <w:szCs w:val="20"/>
          <w:u w:val="single"/>
        </w:rPr>
        <w:lastRenderedPageBreak/>
        <w:t>Determinación de la energía consumida y no registrada:</w:t>
      </w:r>
      <w:r w:rsidRPr="00B0385B">
        <w:rPr>
          <w:rFonts w:ascii="Museo Sans 300" w:hAnsi="Museo Sans 300"/>
          <w:sz w:val="20"/>
          <w:szCs w:val="20"/>
          <w:u w:val="single"/>
        </w:rPr>
        <w:t> </w:t>
      </w:r>
    </w:p>
    <w:p w14:paraId="576C383F" w14:textId="23B49EE5" w:rsidR="00877049" w:rsidRPr="00877049" w:rsidRDefault="002C45E3">
      <w:pPr>
        <w:spacing w:line="240" w:lineRule="auto"/>
        <w:ind w:left="709" w:right="425"/>
        <w:jc w:val="both"/>
        <w:rPr>
          <w:rFonts w:ascii="Museo 300" w:hAnsi="Museo 300" w:cs="Arial"/>
          <w:sz w:val="16"/>
          <w:szCs w:val="16"/>
        </w:rPr>
      </w:pPr>
      <w:r w:rsidRPr="002C45E3">
        <w:rPr>
          <w:rFonts w:ascii="Museo 300" w:hAnsi="Museo 300"/>
          <w:color w:val="000000"/>
          <w:sz w:val="16"/>
          <w:szCs w:val="16"/>
        </w:rPr>
        <w:t xml:space="preserve">“[…] </w:t>
      </w:r>
    </w:p>
    <w:p w14:paraId="7587DB20" w14:textId="59D37B25" w:rsidR="007B46B2" w:rsidRPr="00877049" w:rsidRDefault="00877049" w:rsidP="00877049">
      <w:pPr>
        <w:spacing w:line="240" w:lineRule="auto"/>
        <w:ind w:left="709" w:right="425"/>
        <w:jc w:val="both"/>
        <w:rPr>
          <w:rFonts w:ascii="Museo 300" w:hAnsi="Museo 300" w:cs="Arial"/>
          <w:sz w:val="16"/>
          <w:szCs w:val="16"/>
        </w:rPr>
      </w:pPr>
      <w:r w:rsidRPr="00877049">
        <w:rPr>
          <w:rFonts w:ascii="Museo 300" w:hAnsi="Museo 300" w:cs="Arial"/>
          <w:sz w:val="16"/>
          <w:szCs w:val="16"/>
        </w:rPr>
        <w:t>En razón de lo anterior, se realizó una revisión y análisis de las pruebas proporcionadas por la sociedad AES CLESA y obtenidas por el personal técnico del CAU de la SIGET con el fin de la determinación de la existencia de una condición irregular que consistió en la alteración del equipo de medición N.°</w:t>
      </w:r>
      <w:r w:rsidR="00C76D79">
        <w:rPr>
          <w:rFonts w:ascii="Museo 300" w:hAnsi="Museo 300" w:cs="Arial"/>
          <w:b/>
          <w:sz w:val="16"/>
          <w:szCs w:val="16"/>
        </w:rPr>
        <w:t xml:space="preserve"> +++</w:t>
      </w:r>
      <w:r w:rsidRPr="00877049">
        <w:rPr>
          <w:rFonts w:ascii="Museo 300" w:hAnsi="Museo 300" w:cs="Arial"/>
          <w:b/>
          <w:sz w:val="16"/>
          <w:szCs w:val="16"/>
        </w:rPr>
        <w:t xml:space="preserve">, </w:t>
      </w:r>
      <w:r w:rsidRPr="00877049">
        <w:rPr>
          <w:rFonts w:ascii="Museo 300" w:hAnsi="Museo 300" w:cs="Arial"/>
          <w:bCs/>
          <w:sz w:val="16"/>
          <w:szCs w:val="16"/>
        </w:rPr>
        <w:t xml:space="preserve">instalado </w:t>
      </w:r>
      <w:r w:rsidRPr="00877049">
        <w:rPr>
          <w:rFonts w:ascii="Museo 300" w:hAnsi="Museo 300" w:cs="Arial"/>
          <w:sz w:val="16"/>
          <w:szCs w:val="16"/>
        </w:rPr>
        <w:t xml:space="preserve">en el suministro bajo estudio, determinándose que el monto que fue calculado y facturado por la sociedad AES CLESA correspondiente a la cantidad de </w:t>
      </w:r>
      <w:r w:rsidRPr="00877049">
        <w:rPr>
          <w:rFonts w:ascii="Museo 300" w:hAnsi="Museo 300" w:cs="Arial"/>
          <w:b/>
          <w:sz w:val="16"/>
          <w:szCs w:val="16"/>
        </w:rPr>
        <w:t>sesenta y cinco 01/100 dólares de los Estados Unidos de América (USD 65.01), IVA incluido</w:t>
      </w:r>
      <w:r w:rsidRPr="00877049">
        <w:rPr>
          <w:rFonts w:ascii="Museo 300" w:hAnsi="Museo 300" w:cs="Arial"/>
          <w:sz w:val="16"/>
          <w:szCs w:val="16"/>
        </w:rPr>
        <w:t xml:space="preserve">, equivalente a una energía no registrada de </w:t>
      </w:r>
      <w:r w:rsidRPr="00877049">
        <w:rPr>
          <w:rFonts w:ascii="Museo 300" w:hAnsi="Museo 300" w:cs="Arial"/>
          <w:b/>
          <w:sz w:val="16"/>
          <w:szCs w:val="16"/>
        </w:rPr>
        <w:t>127 kWh</w:t>
      </w:r>
      <w:r>
        <w:rPr>
          <w:rFonts w:ascii="Museo 300" w:hAnsi="Museo 300" w:cs="Arial"/>
          <w:sz w:val="16"/>
          <w:szCs w:val="16"/>
        </w:rPr>
        <w:t>, es aceptable.</w:t>
      </w:r>
      <w:r w:rsidR="007B46B2" w:rsidRPr="00877049">
        <w:rPr>
          <w:rFonts w:ascii="Museo 300" w:hAnsi="Museo 300"/>
          <w:color w:val="000000"/>
          <w:sz w:val="16"/>
          <w:szCs w:val="16"/>
          <w:lang w:val="es-ES"/>
        </w:rPr>
        <w:t xml:space="preserve"> </w:t>
      </w:r>
      <w:r w:rsidR="007B46B2" w:rsidRPr="00877049">
        <w:rPr>
          <w:rFonts w:ascii="Museo 300" w:hAnsi="Museo 300"/>
          <w:color w:val="000000"/>
          <w:sz w:val="16"/>
          <w:szCs w:val="16"/>
        </w:rPr>
        <w:t>[…]”</w:t>
      </w:r>
      <w:r w:rsidR="005E7958" w:rsidRPr="00877049">
        <w:rPr>
          <w:rFonts w:ascii="Museo 300" w:hAnsi="Museo 300"/>
          <w:color w:val="000000"/>
          <w:sz w:val="16"/>
          <w:szCs w:val="16"/>
        </w:rPr>
        <w:t>.</w:t>
      </w:r>
      <w:r w:rsidR="007B46B2" w:rsidRPr="00877049">
        <w:rPr>
          <w:rFonts w:ascii="Museo 300" w:hAnsi="Museo 300"/>
          <w:color w:val="000000"/>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7A6958AC" w14:textId="4D5E88D3" w:rsidR="00877049" w:rsidRDefault="00877049" w:rsidP="00877049">
      <w:pPr>
        <w:numPr>
          <w:ilvl w:val="0"/>
          <w:numId w:val="6"/>
        </w:numPr>
        <w:spacing w:after="0" w:line="240" w:lineRule="auto"/>
        <w:ind w:left="1276" w:right="565"/>
        <w:jc w:val="both"/>
        <w:rPr>
          <w:rFonts w:ascii="Museo 300" w:hAnsi="Museo 300" w:cs="Arial"/>
          <w:sz w:val="16"/>
          <w:szCs w:val="16"/>
        </w:rPr>
      </w:pPr>
      <w:r w:rsidRPr="00877049">
        <w:rPr>
          <w:rFonts w:ascii="Museo 300" w:hAnsi="Museo 300" w:cs="Arial"/>
          <w:sz w:val="16"/>
          <w:szCs w:val="16"/>
        </w:rPr>
        <w:t xml:space="preserve">Las pruebas presentadas por la empresa distribuidora son aceptables, ya que con estas se demostró fehacientemente que existió una condición irregular en el suministro identificado con el </w:t>
      </w:r>
      <w:r w:rsidRPr="00877049">
        <w:rPr>
          <w:rFonts w:ascii="Museo 300" w:hAnsi="Museo 300" w:cs="Arial"/>
          <w:b/>
          <w:sz w:val="16"/>
          <w:szCs w:val="16"/>
        </w:rPr>
        <w:t xml:space="preserve">NIC </w:t>
      </w:r>
      <w:r w:rsidR="00C76D79">
        <w:rPr>
          <w:rFonts w:ascii="Museo 300" w:hAnsi="Museo 300" w:cs="Arial"/>
          <w:b/>
          <w:sz w:val="16"/>
          <w:szCs w:val="16"/>
        </w:rPr>
        <w:t>+++</w:t>
      </w:r>
      <w:r w:rsidRPr="00877049">
        <w:rPr>
          <w:rFonts w:ascii="Museo 300" w:hAnsi="Museo 300" w:cs="Arial"/>
          <w:sz w:val="16"/>
          <w:szCs w:val="16"/>
        </w:rPr>
        <w:t xml:space="preserve">, que consistía en la manipulación del medidor </w:t>
      </w:r>
      <w:r w:rsidR="00C76D79">
        <w:rPr>
          <w:rFonts w:ascii="Museo 300" w:hAnsi="Museo 300" w:cs="Arial"/>
          <w:b/>
          <w:bCs/>
          <w:sz w:val="16"/>
          <w:szCs w:val="16"/>
        </w:rPr>
        <w:t>N.° +++</w:t>
      </w:r>
      <w:r w:rsidRPr="00877049">
        <w:rPr>
          <w:rFonts w:ascii="Museo 300" w:hAnsi="Museo 300" w:cs="Arial"/>
          <w:sz w:val="16"/>
          <w:szCs w:val="16"/>
        </w:rPr>
        <w:t>, encontrándose en el interior de éste puentes eléctricos que unían los terminales de conexión de los conductores de alimentación de energía y los conductores eléctricos de carga, condición que impidió el correcto registro de la energía que demandaba la carga eléctrica instalada en el citado suministro.</w:t>
      </w:r>
    </w:p>
    <w:p w14:paraId="2A542133" w14:textId="77777777" w:rsidR="00877049" w:rsidRPr="00877049" w:rsidRDefault="00877049" w:rsidP="00877049">
      <w:pPr>
        <w:spacing w:after="0" w:line="240" w:lineRule="auto"/>
        <w:ind w:left="1276" w:right="565"/>
        <w:jc w:val="both"/>
        <w:rPr>
          <w:rFonts w:ascii="Museo 300" w:hAnsi="Museo 300" w:cs="Arial"/>
          <w:sz w:val="16"/>
          <w:szCs w:val="16"/>
        </w:rPr>
      </w:pPr>
    </w:p>
    <w:p w14:paraId="7524AEE5" w14:textId="723021EA" w:rsidR="007B46B2" w:rsidRPr="00876740" w:rsidRDefault="00876740" w:rsidP="00876740">
      <w:pPr>
        <w:numPr>
          <w:ilvl w:val="0"/>
          <w:numId w:val="6"/>
        </w:numPr>
        <w:spacing w:after="0" w:line="240" w:lineRule="auto"/>
        <w:ind w:left="1276" w:right="565"/>
        <w:jc w:val="both"/>
        <w:rPr>
          <w:rFonts w:ascii="Museo 300" w:hAnsi="Museo 300" w:cs="Arial"/>
          <w:sz w:val="16"/>
          <w:szCs w:val="16"/>
        </w:rPr>
      </w:pPr>
      <w:r w:rsidRPr="00876740">
        <w:rPr>
          <w:rFonts w:ascii="Museo 300" w:hAnsi="Museo 300" w:cs="Arial"/>
          <w:sz w:val="16"/>
          <w:szCs w:val="16"/>
        </w:rPr>
        <w:t xml:space="preserve">Con base en lo expuesto anteriormente, se determinó que el cobro que </w:t>
      </w:r>
      <w:r w:rsidRPr="00876740">
        <w:rPr>
          <w:rFonts w:ascii="Museo 300" w:eastAsia="Times New Roman" w:hAnsi="Museo 300" w:cs="Arial"/>
          <w:sz w:val="16"/>
          <w:szCs w:val="16"/>
          <w:lang w:val="es-ES_tradnl" w:eastAsia="es-ES"/>
        </w:rPr>
        <w:t xml:space="preserve">realizó la sociedad AES CLESA en el suministro objeto del presente análisis </w:t>
      </w:r>
      <w:r w:rsidRPr="00876740">
        <w:rPr>
          <w:rFonts w:ascii="Museo 300" w:hAnsi="Museo 300" w:cs="Arial"/>
          <w:sz w:val="16"/>
          <w:szCs w:val="16"/>
        </w:rPr>
        <w:t xml:space="preserve">por la cantidad de </w:t>
      </w:r>
      <w:r w:rsidRPr="00876740">
        <w:rPr>
          <w:rFonts w:ascii="Museo 300" w:hAnsi="Museo 300" w:cs="Arial"/>
          <w:b/>
          <w:sz w:val="16"/>
          <w:szCs w:val="16"/>
        </w:rPr>
        <w:t>sesenta y Cinco 01/100 Dólares de los Estados Unidos de América (USD 65.01)</w:t>
      </w:r>
      <w:r w:rsidRPr="00876740">
        <w:rPr>
          <w:rFonts w:ascii="Museo 300" w:hAnsi="Museo 300" w:cs="Arial"/>
          <w:sz w:val="16"/>
          <w:szCs w:val="16"/>
        </w:rPr>
        <w:t xml:space="preserve"> IVA incluido, en concepto de una energía no registrada de </w:t>
      </w:r>
      <w:r w:rsidRPr="00876740">
        <w:rPr>
          <w:rFonts w:ascii="Museo 300" w:hAnsi="Museo 300" w:cs="Arial"/>
          <w:b/>
          <w:sz w:val="16"/>
          <w:szCs w:val="16"/>
        </w:rPr>
        <w:t>127 kWh</w:t>
      </w:r>
      <w:r w:rsidRPr="00876740">
        <w:rPr>
          <w:rFonts w:ascii="Museo 300" w:hAnsi="Museo 300" w:cs="Arial"/>
          <w:sz w:val="16"/>
          <w:szCs w:val="16"/>
        </w:rPr>
        <w:t xml:space="preserve">, corresponde al período entre el 17 de abril al 14 de octubre del 2015, monto que incluye también la instalación de un equipo de medición nuevo con capacidad de registro de </w:t>
      </w:r>
      <w:r w:rsidRPr="00876740">
        <w:rPr>
          <w:rFonts w:ascii="Museo 300" w:hAnsi="Museo 300" w:cs="Arial"/>
          <w:b/>
          <w:bCs/>
          <w:sz w:val="16"/>
          <w:szCs w:val="16"/>
        </w:rPr>
        <w:t>100 amperios</w:t>
      </w:r>
      <w:r w:rsidRPr="00876740">
        <w:rPr>
          <w:rFonts w:ascii="Museo 300" w:hAnsi="Museo 300" w:cs="Arial"/>
          <w:sz w:val="16"/>
          <w:szCs w:val="16"/>
        </w:rPr>
        <w:t>, es procedente.</w:t>
      </w:r>
      <w:r w:rsidR="00BC3D49" w:rsidRPr="00876740">
        <w:rPr>
          <w:rFonts w:ascii="Museo 300" w:hAnsi="Museo 300" w:cs="Arial"/>
          <w:sz w:val="16"/>
          <w:szCs w:val="16"/>
        </w:rPr>
        <w:t xml:space="preserve"> </w:t>
      </w:r>
      <w:r w:rsidR="007B46B2" w:rsidRPr="00876740">
        <w:rPr>
          <w:rFonts w:ascii="Museo 300" w:hAnsi="Museo 300"/>
          <w:sz w:val="16"/>
          <w:szCs w:val="16"/>
          <w:lang w:val="es-ES"/>
        </w:rPr>
        <w:t>[…]”</w:t>
      </w:r>
      <w:r w:rsidR="005273FC" w:rsidRPr="00876740">
        <w:rPr>
          <w:rFonts w:ascii="Museo 300" w:hAnsi="Museo 300"/>
          <w:sz w:val="16"/>
          <w:szCs w:val="16"/>
          <w:lang w:val="es-ES"/>
        </w:rPr>
        <w:t>.</w:t>
      </w:r>
      <w:r w:rsidR="007B46B2" w:rsidRPr="00876740">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05AD5F58"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72F6AF0" w14:textId="7D1A1501" w:rsidR="00553BE1" w:rsidRDefault="00553BE1"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464BEA56" w14:textId="65F9D688"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876740">
        <w:rPr>
          <w:rFonts w:ascii="Museo Sans 500" w:eastAsia="Calibri" w:hAnsi="Museo Sans 500"/>
          <w:b/>
          <w:sz w:val="20"/>
          <w:szCs w:val="20"/>
          <w:lang w:eastAsia="es-SV"/>
        </w:rPr>
        <w:t>AES CLESA y Cía., S. en C. de C.V</w:t>
      </w:r>
      <w:r w:rsidR="00B25632">
        <w:rPr>
          <w:rFonts w:ascii="Museo Sans 500" w:eastAsia="Calibri" w:hAnsi="Museo Sans 500"/>
          <w:b/>
          <w:sz w:val="20"/>
          <w:szCs w:val="20"/>
          <w:lang w:eastAsia="es-SV"/>
        </w:rPr>
        <w:t>.</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876740">
        <w:rPr>
          <w:rFonts w:ascii="Museo Sans 500" w:eastAsia="Calibri" w:hAnsi="Museo Sans 500"/>
          <w:b/>
          <w:sz w:val="20"/>
          <w:szCs w:val="20"/>
          <w:lang w:eastAsia="es-SV"/>
        </w:rPr>
        <w:t>l año 2015</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3FFE71F9" w:rsidR="009A69A9" w:rsidRDefault="00876740" w:rsidP="009A69A9">
      <w:pPr>
        <w:suppressAutoHyphens/>
        <w:autoSpaceDN w:val="0"/>
        <w:spacing w:after="0" w:line="240" w:lineRule="auto"/>
        <w:ind w:left="426"/>
        <w:jc w:val="both"/>
        <w:textAlignment w:val="baseline"/>
        <w:rPr>
          <w:rFonts w:ascii="Museo Sans 300" w:hAnsi="Museo Sans 300" w:cs="Arial"/>
          <w:sz w:val="20"/>
          <w:szCs w:val="20"/>
          <w:lang w:eastAsia="es-SV"/>
        </w:rPr>
      </w:pPr>
      <w:r>
        <w:rPr>
          <w:rFonts w:ascii="Museo Sans 300" w:hAnsi="Museo Sans 300" w:cs="Arial"/>
          <w:sz w:val="20"/>
          <w:szCs w:val="20"/>
          <w:lang w:eastAsia="es-SV"/>
        </w:rPr>
        <w:t>El artículo 6</w:t>
      </w:r>
      <w:r w:rsidR="009A69A9" w:rsidRPr="00DC3BC9">
        <w:rPr>
          <w:rFonts w:ascii="Museo Sans 300" w:hAnsi="Museo Sans 300" w:cs="Arial"/>
          <w:sz w:val="20"/>
          <w:szCs w:val="20"/>
          <w:lang w:eastAsia="es-SV"/>
        </w:rPr>
        <w:t xml:space="preserv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816DAE9" w14:textId="77777777" w:rsidR="000A176F" w:rsidRPr="00DC3BC9" w:rsidRDefault="000A176F"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42807000" w:rsidR="009A69A9" w:rsidRDefault="00876740"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lastRenderedPageBreak/>
        <w:t>El artículo 35</w:t>
      </w:r>
      <w:r w:rsidR="009A69A9" w:rsidRPr="007B7B0C">
        <w:rPr>
          <w:rStyle w:val="normaltextrun"/>
          <w:rFonts w:ascii="Museo Sans 300" w:hAnsi="Museo Sans 300" w:cs="Segoe UI"/>
          <w:color w:val="000000"/>
          <w:sz w:val="20"/>
          <w:szCs w:val="20"/>
          <w:shd w:val="clear" w:color="auto" w:fill="FFFFFF"/>
        </w:rPr>
        <w:t> inciso último de dichos Términos y Condiciones establece lo siguiente</w:t>
      </w:r>
      <w:r w:rsidR="009A69A9"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9A69A9" w:rsidRPr="007B7B0C">
        <w:rPr>
          <w:rStyle w:val="eop"/>
          <w:rFonts w:ascii="Museo Sans 300" w:hAnsi="Museo Sans 300" w:cs="Segoe UI"/>
          <w:color w:val="000000"/>
          <w:sz w:val="20"/>
          <w:szCs w:val="20"/>
          <w:shd w:val="clear" w:color="auto" w:fill="FFFFFF"/>
        </w:rPr>
        <w:t> </w:t>
      </w:r>
    </w:p>
    <w:p w14:paraId="3FF9F5AA" w14:textId="4E286886" w:rsidR="00B25632"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137840C2"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0E6A40">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622AB525" w14:textId="7485230A" w:rsidR="009A69A9" w:rsidRDefault="009A69A9" w:rsidP="00E279FE">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329E1E43" w14:textId="77777777" w:rsidR="00953BF1" w:rsidRPr="007B7B0C" w:rsidRDefault="00953BF1" w:rsidP="00E279FE">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514308BE"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BA33B4">
        <w:rPr>
          <w:rFonts w:ascii="Museo Sans 500" w:hAnsi="Museo Sans 500"/>
          <w:b/>
          <w:bCs/>
          <w:sz w:val="20"/>
          <w:szCs w:val="20"/>
        </w:rPr>
        <w:t xml:space="preserve"> identificado con el NIC </w:t>
      </w:r>
      <w:r w:rsidR="00C76D79">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0FBF0F65"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BA33B4">
        <w:rPr>
          <w:rFonts w:ascii="Museo Sans 300" w:hAnsi="Museo Sans 300"/>
          <w:sz w:val="20"/>
          <w:szCs w:val="20"/>
        </w:rPr>
        <w:t>004</w:t>
      </w:r>
      <w:r w:rsidR="0072645B">
        <w:rPr>
          <w:rFonts w:ascii="Museo Sans 300" w:hAnsi="Museo Sans 300"/>
          <w:sz w:val="20"/>
          <w:szCs w:val="20"/>
        </w:rPr>
        <w:t>-</w:t>
      </w:r>
      <w:r w:rsidR="00C76D79">
        <w:rPr>
          <w:rFonts w:ascii="Museo Sans 300" w:hAnsi="Museo Sans 300"/>
          <w:sz w:val="20"/>
          <w:szCs w:val="20"/>
        </w:rPr>
        <w:t>+++</w:t>
      </w:r>
      <w:r w:rsidR="00BA33B4">
        <w:rPr>
          <w:rFonts w:ascii="Museo Sans 300" w:hAnsi="Museo Sans 300"/>
          <w:sz w:val="20"/>
          <w:szCs w:val="20"/>
        </w:rPr>
        <w:t>-CAU</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94847F0" w14:textId="4B7E666A" w:rsidR="00BA33B4" w:rsidRPr="00C57905" w:rsidRDefault="00B25632" w:rsidP="00BA33B4">
      <w:pPr>
        <w:spacing w:after="0" w:line="240" w:lineRule="auto"/>
        <w:ind w:left="708" w:right="425"/>
        <w:jc w:val="both"/>
        <w:rPr>
          <w:rFonts w:ascii="Museo 300" w:eastAsia="SimSun" w:hAnsi="Museo 300"/>
          <w:color w:val="000000" w:themeColor="text1"/>
          <w:spacing w:val="-5"/>
          <w:sz w:val="16"/>
          <w:szCs w:val="16"/>
          <w:lang w:val="es-ES"/>
        </w:rPr>
      </w:pPr>
      <w:r w:rsidRPr="009B5565">
        <w:rPr>
          <w:rFonts w:ascii="Museo 300" w:hAnsi="Museo 300" w:cs="Segoe UI"/>
          <w:sz w:val="16"/>
          <w:szCs w:val="16"/>
          <w:lang w:eastAsia="es-MX"/>
        </w:rPr>
        <w:t xml:space="preserve">“[…] </w:t>
      </w:r>
      <w:r w:rsidR="00BA33B4">
        <w:rPr>
          <w:rFonts w:ascii="Museo 300" w:eastAsia="SimSun" w:hAnsi="Museo 300"/>
          <w:color w:val="000000" w:themeColor="text1"/>
          <w:spacing w:val="-5"/>
          <w:sz w:val="16"/>
          <w:szCs w:val="16"/>
          <w:lang w:val="es-ES"/>
        </w:rPr>
        <w:t>T</w:t>
      </w:r>
      <w:r w:rsidR="00BA33B4" w:rsidRPr="00BA33B4">
        <w:rPr>
          <w:rFonts w:ascii="Museo 300" w:hAnsi="Museo 300" w:cs="Arial"/>
          <w:sz w:val="16"/>
          <w:szCs w:val="16"/>
        </w:rPr>
        <w:t xml:space="preserve">omando en consideración la evidencia recopilada durante el desarrollo de la presente investigación, el CAU de la SIGET, establece que la disminución en el consumo de energía eléctrica en el suministro identificado con el </w:t>
      </w:r>
      <w:r w:rsidR="00BA33B4" w:rsidRPr="00BA33B4">
        <w:rPr>
          <w:rFonts w:ascii="Museo 300" w:hAnsi="Museo 300" w:cs="Arial"/>
          <w:b/>
          <w:sz w:val="16"/>
          <w:szCs w:val="16"/>
        </w:rPr>
        <w:t xml:space="preserve">NIC </w:t>
      </w:r>
      <w:r w:rsidR="00C76D79">
        <w:rPr>
          <w:rFonts w:ascii="Museo 300" w:hAnsi="Museo 300" w:cs="Arial"/>
          <w:b/>
          <w:sz w:val="16"/>
          <w:szCs w:val="16"/>
        </w:rPr>
        <w:t>+++</w:t>
      </w:r>
      <w:r w:rsidR="00BA33B4" w:rsidRPr="00BA33B4">
        <w:rPr>
          <w:rFonts w:ascii="Museo 300" w:hAnsi="Museo 300" w:cs="Arial"/>
          <w:sz w:val="16"/>
          <w:szCs w:val="16"/>
        </w:rPr>
        <w:t>, se originó por existir una conexión tipo puente eléctrico interno entre la entrada y salida del equipo medición N.°</w:t>
      </w:r>
      <w:r w:rsidR="00C76D79">
        <w:rPr>
          <w:rFonts w:ascii="Museo 300" w:hAnsi="Museo 300" w:cs="Arial"/>
          <w:b/>
          <w:sz w:val="16"/>
          <w:szCs w:val="16"/>
        </w:rPr>
        <w:t xml:space="preserve"> +++</w:t>
      </w:r>
      <w:r w:rsidR="00BA33B4" w:rsidRPr="00BA33B4">
        <w:rPr>
          <w:rFonts w:ascii="Museo 300" w:hAnsi="Museo 300" w:cs="Arial"/>
          <w:sz w:val="16"/>
          <w:szCs w:val="16"/>
          <w:lang w:val="es-ES_tradnl"/>
        </w:rPr>
        <w:t xml:space="preserve">, lo que provocó que no se registrara en su totalidad la energía demandada en el inmueble. </w:t>
      </w:r>
      <w:r w:rsidR="00BA33B4">
        <w:rPr>
          <w:rFonts w:ascii="Museo Sans 300" w:eastAsia="SimSun" w:hAnsi="Museo Sans 300" w:cs="Arial"/>
          <w:color w:val="000000"/>
          <w:spacing w:val="-5"/>
          <w:sz w:val="16"/>
          <w:szCs w:val="16"/>
          <w:lang w:val="es-ES"/>
        </w:rPr>
        <w:t>[…]”</w:t>
      </w:r>
      <w:r w:rsidR="00BA33B4" w:rsidRPr="00ED3900">
        <w:rPr>
          <w:rFonts w:ascii="Museo Sans 300" w:eastAsia="SimSun" w:hAnsi="Museo Sans 300" w:cs="Arial"/>
          <w:color w:val="000000"/>
          <w:spacing w:val="-5"/>
          <w:sz w:val="16"/>
          <w:szCs w:val="16"/>
          <w:lang w:val="es-ES"/>
        </w:rPr>
        <w:t>.</w:t>
      </w:r>
    </w:p>
    <w:p w14:paraId="1B659B4F" w14:textId="77777777" w:rsidR="00BA33B4" w:rsidRPr="00BA33B4" w:rsidRDefault="00BA33B4" w:rsidP="00BA33B4">
      <w:pPr>
        <w:autoSpaceDE w:val="0"/>
        <w:autoSpaceDN w:val="0"/>
        <w:adjustRightInd w:val="0"/>
        <w:spacing w:after="0" w:line="240" w:lineRule="auto"/>
        <w:ind w:left="426"/>
        <w:jc w:val="both"/>
        <w:rPr>
          <w:rFonts w:ascii="Museo 300" w:hAnsi="Museo 300"/>
          <w:sz w:val="16"/>
          <w:szCs w:val="16"/>
        </w:rPr>
      </w:pPr>
    </w:p>
    <w:p w14:paraId="739EE9B5" w14:textId="57A12295"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al usuario</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F545E65" w14:textId="34EC870F" w:rsidR="00BA33B4" w:rsidRDefault="00BA33B4" w:rsidP="00BA33B4">
      <w:pPr>
        <w:tabs>
          <w:tab w:val="left" w:pos="426"/>
        </w:tabs>
        <w:spacing w:after="0" w:line="240" w:lineRule="auto"/>
        <w:ind w:left="425"/>
        <w:jc w:val="both"/>
        <w:rPr>
          <w:rFonts w:ascii="Museo Sans 300" w:hAnsi="Museo Sans 300"/>
          <w:sz w:val="20"/>
          <w:szCs w:val="20"/>
          <w:lang w:eastAsia="es-ES"/>
        </w:rPr>
      </w:pPr>
      <w:r w:rsidRPr="00281E7D">
        <w:rPr>
          <w:rFonts w:ascii="Museo Sans 300" w:hAnsi="Museo Sans 300"/>
          <w:sz w:val="20"/>
          <w:szCs w:val="20"/>
        </w:rPr>
        <w:t>Confo</w:t>
      </w:r>
      <w:r>
        <w:rPr>
          <w:rFonts w:ascii="Museo Sans 300" w:hAnsi="Museo Sans 300"/>
          <w:sz w:val="20"/>
          <w:szCs w:val="20"/>
        </w:rPr>
        <w:t xml:space="preserve">rme lo </w:t>
      </w:r>
      <w:r w:rsidR="009B1A9B">
        <w:rPr>
          <w:rFonts w:ascii="Museo Sans 300" w:hAnsi="Museo Sans 300"/>
          <w:sz w:val="20"/>
          <w:szCs w:val="20"/>
        </w:rPr>
        <w:t>anterior, el CAU concluyó</w:t>
      </w:r>
      <w:r w:rsidRPr="00281E7D">
        <w:rPr>
          <w:rFonts w:ascii="Museo Sans 300" w:hAnsi="Museo Sans 300"/>
          <w:sz w:val="20"/>
          <w:szCs w:val="20"/>
        </w:rPr>
        <w:t xml:space="preserve"> en el informe técnico N.° </w:t>
      </w:r>
      <w:r w:rsidRPr="00CF7BCD">
        <w:rPr>
          <w:rFonts w:ascii="Museo Sans 300" w:hAnsi="Museo Sans 300"/>
          <w:sz w:val="20"/>
          <w:szCs w:val="20"/>
        </w:rPr>
        <w:t>IT-</w:t>
      </w:r>
      <w:r w:rsidR="009B1A9B">
        <w:rPr>
          <w:rFonts w:ascii="Museo Sans 300" w:hAnsi="Museo Sans 300"/>
          <w:sz w:val="20"/>
          <w:szCs w:val="20"/>
        </w:rPr>
        <w:t>004</w:t>
      </w:r>
      <w:r w:rsidRPr="00CF7BCD">
        <w:rPr>
          <w:rFonts w:ascii="Museo Sans 300" w:hAnsi="Museo Sans 300"/>
          <w:sz w:val="20"/>
          <w:szCs w:val="20"/>
        </w:rPr>
        <w:t>-</w:t>
      </w:r>
      <w:r w:rsidR="00C76D79">
        <w:rPr>
          <w:rFonts w:ascii="Museo Sans 300" w:hAnsi="Museo Sans 300"/>
          <w:sz w:val="20"/>
          <w:szCs w:val="20"/>
        </w:rPr>
        <w:t>+++</w:t>
      </w:r>
      <w:r w:rsidRPr="00CF7BCD">
        <w:rPr>
          <w:rFonts w:ascii="Museo Sans 300" w:hAnsi="Museo Sans 300"/>
          <w:sz w:val="20"/>
          <w:szCs w:val="20"/>
        </w:rPr>
        <w:t>-CAU</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009B1A9B">
        <w:rPr>
          <w:rFonts w:ascii="Museo Sans 300" w:hAnsi="Museo Sans 300"/>
          <w:sz w:val="20"/>
          <w:szCs w:val="20"/>
        </w:rPr>
        <w:t>por medio de</w:t>
      </w:r>
      <w:r w:rsidR="009B1A9B">
        <w:rPr>
          <w:rFonts w:ascii="Museo Sans 300" w:hAnsi="Museo Sans 300"/>
          <w:sz w:val="20"/>
          <w:szCs w:val="20"/>
          <w:lang w:val="es-ES"/>
        </w:rPr>
        <w:t xml:space="preserve"> </w:t>
      </w:r>
      <w:r>
        <w:rPr>
          <w:rFonts w:ascii="Museo Sans 300" w:hAnsi="Museo Sans 300"/>
          <w:sz w:val="20"/>
          <w:szCs w:val="20"/>
          <w:lang w:val="es-ES"/>
        </w:rPr>
        <w:t>la alteración del</w:t>
      </w:r>
      <w:r w:rsidR="009B1A9B">
        <w:rPr>
          <w:rFonts w:ascii="Museo Sans 300" w:hAnsi="Museo Sans 300"/>
          <w:sz w:val="20"/>
          <w:szCs w:val="20"/>
          <w:lang w:val="es-ES"/>
        </w:rPr>
        <w:t xml:space="preserve"> mecanismo interno del</w:t>
      </w:r>
      <w:r>
        <w:rPr>
          <w:rFonts w:ascii="Museo Sans 300" w:hAnsi="Museo Sans 300"/>
          <w:sz w:val="20"/>
          <w:szCs w:val="20"/>
          <w:lang w:val="es-ES"/>
        </w:rPr>
        <w:t xml:space="preserve"> equipo de medición para realizar una conexión tipo puente eléctrico, </w:t>
      </w:r>
      <w:r w:rsidR="009B1A9B">
        <w:rPr>
          <w:rFonts w:ascii="Museo Sans 300" w:hAnsi="Museo Sans 300"/>
          <w:sz w:val="20"/>
          <w:szCs w:val="20"/>
          <w:lang w:val="es-ES"/>
        </w:rPr>
        <w:t>lo que impidió el correcto registro del consumo de energía eléctrica en el inmueble.</w:t>
      </w:r>
    </w:p>
    <w:p w14:paraId="791BA5D8" w14:textId="77777777" w:rsidR="00BA33B4" w:rsidRPr="003D780B" w:rsidRDefault="00BA33B4" w:rsidP="00BA33B4">
      <w:pPr>
        <w:tabs>
          <w:tab w:val="left" w:pos="426"/>
        </w:tabs>
        <w:spacing w:after="0" w:line="240" w:lineRule="auto"/>
        <w:ind w:left="425"/>
        <w:jc w:val="both"/>
        <w:rPr>
          <w:rFonts w:ascii="Museo Sans 300" w:hAnsi="Museo Sans 300"/>
          <w:sz w:val="20"/>
          <w:szCs w:val="20"/>
          <w:lang w:val="es-ES" w:eastAsia="es-ES"/>
        </w:rPr>
      </w:pPr>
    </w:p>
    <w:p w14:paraId="1B8A56A8" w14:textId="013C52CC" w:rsid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r w:rsidRPr="00506FFE">
        <w:rPr>
          <w:rFonts w:ascii="Museo Sans 300" w:eastAsia="Calibri" w:hAnsi="Museo Sans 300" w:cs="Segoe UI"/>
          <w:sz w:val="20"/>
          <w:szCs w:val="20"/>
          <w:lang w:val="es-ES" w:eastAsia="es-MX"/>
        </w:rPr>
        <w:t>En ese sentido, el CAU comprobó la existencia de una condición irregular que habilita a la empresa distribuidora a cobrar la energía consumida y no registrada, de conformidad con lo establecido en los Términos y Condiciones de los Pliegos Tarifa</w:t>
      </w:r>
      <w:r w:rsidR="00876740">
        <w:rPr>
          <w:rFonts w:ascii="Museo Sans 300" w:eastAsia="Calibri" w:hAnsi="Museo Sans 300" w:cs="Segoe UI"/>
          <w:sz w:val="20"/>
          <w:szCs w:val="20"/>
          <w:lang w:val="es-ES" w:eastAsia="es-MX"/>
        </w:rPr>
        <w:t>rios aplicables para el año 2015</w:t>
      </w:r>
      <w:r w:rsidRPr="00506FFE">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Usuaria Final.</w:t>
      </w:r>
      <w:r w:rsidRPr="00506FFE">
        <w:rPr>
          <w:rFonts w:ascii="Cambria Math" w:eastAsia="Calibri" w:hAnsi="Cambria Math" w:cs="Cambria Math"/>
          <w:sz w:val="20"/>
          <w:szCs w:val="20"/>
          <w:lang w:val="es-ES" w:eastAsia="es-MX"/>
        </w:rPr>
        <w:t> </w:t>
      </w:r>
      <w:r w:rsidRPr="00506FFE">
        <w:rPr>
          <w:rFonts w:ascii="Museo Sans 300" w:eastAsia="Calibri" w:hAnsi="Museo Sans 300" w:cs="Segoe UI"/>
          <w:sz w:val="20"/>
          <w:szCs w:val="20"/>
          <w:lang w:val="es-ES" w:eastAsia="es-MX"/>
        </w:rPr>
        <w:t> </w:t>
      </w:r>
    </w:p>
    <w:p w14:paraId="1E0BAD4D" w14:textId="08B79A17" w:rsid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p>
    <w:p w14:paraId="069F2B51" w14:textId="77777777" w:rsidR="00C76D79" w:rsidRPr="00506FFE" w:rsidRDefault="00C76D79" w:rsidP="00506FFE">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lastRenderedPageBreak/>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0733C558" w14:textId="3DACE13A" w:rsidR="0066301A" w:rsidRDefault="00461FA2" w:rsidP="00506FFE">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E</w:t>
      </w:r>
      <w:r w:rsidR="00506FFE" w:rsidRPr="00506FFE">
        <w:rPr>
          <w:rFonts w:ascii="Museo Sans 300" w:hAnsi="Museo Sans 300"/>
          <w:sz w:val="20"/>
          <w:szCs w:val="20"/>
        </w:rPr>
        <w:t>l CAU ratificó en su informe técnico que el monto correcto que puede recuperar la empresa distribuidora es la cantida</w:t>
      </w:r>
      <w:r w:rsidR="00876740">
        <w:rPr>
          <w:rFonts w:ascii="Museo Sans 300" w:hAnsi="Museo Sans 300"/>
          <w:sz w:val="20"/>
          <w:szCs w:val="20"/>
        </w:rPr>
        <w:t>d de SESENTA Y CINCO</w:t>
      </w:r>
      <w:r w:rsidR="00876740">
        <w:rPr>
          <w:rFonts w:ascii="Museo Sans 300" w:hAnsi="Museo Sans 300"/>
          <w:sz w:val="20"/>
          <w:szCs w:val="20"/>
          <w:lang w:val="es-ES" w:eastAsia="es-ES"/>
        </w:rPr>
        <w:t xml:space="preserve"> 01</w:t>
      </w:r>
      <w:r w:rsidR="00506FFE" w:rsidRPr="00506FFE">
        <w:rPr>
          <w:rFonts w:ascii="Museo Sans 300" w:hAnsi="Museo Sans 300"/>
          <w:sz w:val="20"/>
          <w:szCs w:val="20"/>
          <w:lang w:val="es-ES" w:eastAsia="es-ES"/>
        </w:rPr>
        <w:t>/100 DÓLARES DE LOS ESTADOS</w:t>
      </w:r>
      <w:r w:rsidR="00876740">
        <w:rPr>
          <w:rFonts w:ascii="Museo Sans 300" w:hAnsi="Museo Sans 300"/>
          <w:sz w:val="20"/>
          <w:szCs w:val="20"/>
          <w:lang w:val="es-ES" w:eastAsia="es-ES"/>
        </w:rPr>
        <w:t xml:space="preserve"> UNIDOS DE AMÉRICA (USD 65.01</w:t>
      </w:r>
      <w:r w:rsidR="00506FFE" w:rsidRPr="00506FFE">
        <w:rPr>
          <w:rFonts w:ascii="Museo Sans 300" w:hAnsi="Museo Sans 300"/>
          <w:sz w:val="20"/>
          <w:szCs w:val="20"/>
          <w:lang w:val="es-ES" w:eastAsia="es-ES"/>
        </w:rPr>
        <w:t xml:space="preserve">) IVA incluido, </w:t>
      </w:r>
      <w:r w:rsidR="00506FFE" w:rsidRPr="00506FFE">
        <w:rPr>
          <w:rFonts w:ascii="Museo Sans 300" w:eastAsia="Segoe UI" w:hAnsi="Museo Sans 300" w:cs="Segoe UI"/>
          <w:sz w:val="20"/>
          <w:szCs w:val="20"/>
        </w:rPr>
        <w:t>más los intereses correspondien</w:t>
      </w:r>
      <w:r w:rsidR="00876740">
        <w:rPr>
          <w:rFonts w:ascii="Museo Sans 300" w:eastAsia="Segoe UI" w:hAnsi="Museo Sans 300" w:cs="Segoe UI"/>
          <w:sz w:val="20"/>
          <w:szCs w:val="20"/>
        </w:rPr>
        <w:t>tes en aplicación al artículo 35</w:t>
      </w:r>
      <w:r w:rsidR="00506FFE" w:rsidRPr="00506FFE">
        <w:rPr>
          <w:rFonts w:ascii="Museo Sans 300" w:eastAsia="Segoe UI" w:hAnsi="Museo Sans 300" w:cs="Segoe UI"/>
          <w:sz w:val="20"/>
          <w:szCs w:val="20"/>
        </w:rPr>
        <w:t xml:space="preserve"> de los Términos y Condiciones Generales al Co</w:t>
      </w:r>
      <w:r w:rsidR="00876740">
        <w:rPr>
          <w:rFonts w:ascii="Museo Sans 300" w:eastAsia="Segoe UI" w:hAnsi="Museo Sans 300" w:cs="Segoe UI"/>
          <w:sz w:val="20"/>
          <w:szCs w:val="20"/>
        </w:rPr>
        <w:t>nsumidor Final, para el año 2015</w:t>
      </w:r>
      <w:r w:rsidR="00506FFE" w:rsidRPr="00506FFE">
        <w:rPr>
          <w:rFonts w:ascii="Museo Sans 300" w:eastAsia="Segoe UI" w:hAnsi="Museo Sans 300" w:cs="Segoe UI"/>
          <w:sz w:val="20"/>
          <w:szCs w:val="20"/>
        </w:rPr>
        <w:t>.</w:t>
      </w:r>
    </w:p>
    <w:p w14:paraId="27B8CEAE" w14:textId="77DDB722" w:rsidR="00CA5D09" w:rsidRDefault="00CA5D09" w:rsidP="00506FFE">
      <w:pPr>
        <w:autoSpaceDE w:val="0"/>
        <w:spacing w:after="0" w:line="240" w:lineRule="auto"/>
        <w:ind w:left="426"/>
        <w:jc w:val="both"/>
        <w:rPr>
          <w:rFonts w:ascii="Museo Sans 300" w:eastAsia="Segoe UI" w:hAnsi="Museo Sans 300" w:cs="Segoe UI"/>
          <w:sz w:val="20"/>
          <w:szCs w:val="20"/>
        </w:rPr>
      </w:pPr>
    </w:p>
    <w:p w14:paraId="13127CFF" w14:textId="53BE4A51" w:rsidR="004F17DD" w:rsidRDefault="004F17DD" w:rsidP="004F17DD">
      <w:pPr>
        <w:autoSpaceDE w:val="0"/>
        <w:spacing w:after="0" w:line="240" w:lineRule="auto"/>
        <w:ind w:left="426"/>
        <w:jc w:val="both"/>
        <w:rPr>
          <w:rFonts w:ascii="Museo Sans 300" w:hAnsi="Museo Sans 300"/>
          <w:sz w:val="20"/>
          <w:szCs w:val="20"/>
          <w:lang w:val="es-ES_tradnl" w:eastAsia="es-SV"/>
        </w:rPr>
      </w:pPr>
      <w:r>
        <w:rPr>
          <w:rFonts w:ascii="Museo Sans 300" w:hAnsi="Museo Sans 300"/>
          <w:sz w:val="20"/>
          <w:szCs w:val="20"/>
          <w:lang w:val="es-ES_tradnl" w:eastAsia="es-SV"/>
        </w:rPr>
        <w:t>Según consta en el expediente, el diecisiete de noviembre del año dos mil quince la sociedad AES CLESA y Cía., S. en C. de C.V. otorgó</w:t>
      </w:r>
      <w:r w:rsidR="00C76D79">
        <w:rPr>
          <w:rFonts w:ascii="Museo Sans 300" w:hAnsi="Museo Sans 300"/>
          <w:sz w:val="20"/>
          <w:szCs w:val="20"/>
          <w:lang w:val="es-ES_tradnl" w:eastAsia="es-SV"/>
        </w:rPr>
        <w:t xml:space="preserve"> al señor +++</w:t>
      </w:r>
      <w:r>
        <w:rPr>
          <w:rFonts w:ascii="Museo Sans 300" w:hAnsi="Museo Sans 300"/>
          <w:sz w:val="20"/>
          <w:szCs w:val="20"/>
          <w:lang w:val="es-ES_tradnl" w:eastAsia="es-SV"/>
        </w:rPr>
        <w:t xml:space="preserve"> un plan de pago por cuatro cuotas para cancelar el monto total cobrado en concepto de energía no registrada, y que fue cancelado en su totalidad el día uno de marzo del año dos mil dieciséis.</w:t>
      </w:r>
    </w:p>
    <w:p w14:paraId="2817C2CF" w14:textId="77777777" w:rsidR="004F17DD" w:rsidRDefault="004F17DD" w:rsidP="004F17DD">
      <w:pPr>
        <w:autoSpaceDE w:val="0"/>
        <w:spacing w:after="0" w:line="240" w:lineRule="auto"/>
        <w:ind w:left="426"/>
        <w:jc w:val="both"/>
        <w:rPr>
          <w:rFonts w:ascii="Museo Sans 300" w:hAnsi="Museo Sans 300"/>
          <w:sz w:val="20"/>
          <w:szCs w:val="20"/>
          <w:lang w:val="es-ES_tradnl" w:eastAsia="es-SV"/>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16E44849"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1A00E141"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usuario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7E32E092" w:rsidR="0094259C" w:rsidRPr="009B1A9B"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5DD0509D" w14:textId="73144614"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el usuario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3DFDAC86"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al comprobarse que hay energía que fue consumida por el usuario y no fue registrada por la distribuidora, se reconoce la obligación que tienen ambas partes de cumplir </w:t>
      </w:r>
      <w:r w:rsidRPr="00B8570E">
        <w:rPr>
          <w:rFonts w:ascii="Museo Sans 300" w:hAnsi="Museo Sans 300"/>
          <w:color w:val="000000"/>
          <w:sz w:val="20"/>
          <w:szCs w:val="20"/>
          <w:shd w:val="clear" w:color="auto" w:fill="FFFFFF"/>
        </w:rPr>
        <w:lastRenderedPageBreak/>
        <w:t>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14EFA136" w14:textId="08D00FA7"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C76D79">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0D6635B9" w14:textId="77777777" w:rsidR="0094259C" w:rsidRDefault="0094259C" w:rsidP="0094259C">
      <w:pPr>
        <w:pStyle w:val="Prrafodelista"/>
        <w:rPr>
          <w:rFonts w:ascii="Museo Sans 300" w:eastAsia="Museo Sans 300" w:hAnsi="Museo Sans 300" w:cs="Museo Sans 300"/>
          <w:sz w:val="20"/>
          <w:szCs w:val="20"/>
        </w:rPr>
      </w:pPr>
    </w:p>
    <w:p w14:paraId="7CD8D326" w14:textId="401F0B12" w:rsidR="0094259C" w:rsidRDefault="0094259C" w:rsidP="0094259C">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1F898A5" w14:textId="77777777" w:rsidR="0094259C" w:rsidRDefault="0094259C" w:rsidP="0094259C">
      <w:pPr>
        <w:spacing w:after="0" w:line="240" w:lineRule="auto"/>
        <w:ind w:left="426"/>
        <w:jc w:val="both"/>
        <w:rPr>
          <w:rFonts w:ascii="Museo Sans 300" w:eastAsia="Museo Sans 300" w:hAnsi="Museo Sans 300" w:cs="Museo Sans 300"/>
          <w:sz w:val="20"/>
          <w:szCs w:val="20"/>
        </w:rPr>
      </w:pPr>
    </w:p>
    <w:p w14:paraId="36E200A9" w14:textId="5F50DF56"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sidR="004A50E1">
        <w:rPr>
          <w:rFonts w:ascii="Museo Sans 300" w:hAnsi="Museo Sans 300"/>
          <w:color w:val="000000"/>
          <w:sz w:val="20"/>
          <w:szCs w:val="20"/>
          <w:shd w:val="clear" w:color="auto" w:fill="FFFFFF"/>
        </w:rPr>
        <w:t>6</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fario aplicable para el año 201</w:t>
      </w:r>
      <w:r w:rsidR="00B263B7">
        <w:rPr>
          <w:rFonts w:ascii="Museo Sans 300" w:hAnsi="Museo Sans 300"/>
          <w:color w:val="000000"/>
          <w:sz w:val="20"/>
          <w:szCs w:val="20"/>
          <w:shd w:val="clear" w:color="auto" w:fill="FFFFFF"/>
        </w:rPr>
        <w:t>5</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DB77847" w14:textId="77777777" w:rsidR="0094259C" w:rsidRDefault="0094259C" w:rsidP="0094259C">
      <w:pPr>
        <w:spacing w:after="0" w:line="240" w:lineRule="auto"/>
        <w:ind w:left="426"/>
        <w:jc w:val="both"/>
        <w:rPr>
          <w:rFonts w:ascii="Museo Sans 300" w:hAnsi="Museo Sans 300"/>
          <w:color w:val="000000"/>
          <w:sz w:val="20"/>
          <w:szCs w:val="20"/>
          <w:shd w:val="clear" w:color="auto" w:fill="FFFFFF"/>
        </w:rPr>
      </w:pP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3A79C220"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3BB536D4" w14:textId="4EFB1AB1" w:rsidR="00506FFE" w:rsidRDefault="00506FFE" w:rsidP="00506FFE">
      <w:pPr>
        <w:autoSpaceDE w:val="0"/>
        <w:autoSpaceDN w:val="0"/>
        <w:adjustRightInd w:val="0"/>
        <w:spacing w:after="0" w:line="240" w:lineRule="auto"/>
        <w:ind w:left="426"/>
        <w:jc w:val="both"/>
        <w:rPr>
          <w:rFonts w:ascii="Museo Sans 300" w:hAnsi="Museo Sans 300"/>
          <w:sz w:val="20"/>
          <w:szCs w:val="20"/>
        </w:rPr>
      </w:pPr>
      <w:r w:rsidRPr="00506FFE">
        <w:rPr>
          <w:rFonts w:ascii="Museo Sans 300" w:hAnsi="Museo Sans 300"/>
          <w:sz w:val="20"/>
          <w:szCs w:val="20"/>
        </w:rPr>
        <w:t xml:space="preserve">Con fundamento en </w:t>
      </w:r>
      <w:r w:rsidRPr="00506FFE">
        <w:rPr>
          <w:rFonts w:ascii="Museo Sans 300" w:eastAsia="Calibri" w:hAnsi="Museo Sans 300" w:cs="Segoe UI"/>
          <w:sz w:val="20"/>
          <w:szCs w:val="20"/>
          <w:lang w:eastAsia="es-MX"/>
        </w:rPr>
        <w:t>el informe técnico N.° IT-</w:t>
      </w:r>
      <w:r w:rsidR="00464350">
        <w:rPr>
          <w:rFonts w:ascii="Museo Sans 300" w:eastAsia="Calibri" w:hAnsi="Museo Sans 300" w:cs="Segoe UI"/>
          <w:sz w:val="20"/>
          <w:szCs w:val="20"/>
          <w:lang w:eastAsia="es-MX"/>
        </w:rPr>
        <w:t>004</w:t>
      </w:r>
      <w:r w:rsidRPr="00506FFE">
        <w:rPr>
          <w:rFonts w:ascii="Museo Sans 300" w:eastAsia="Calibri" w:hAnsi="Museo Sans 300" w:cs="Segoe UI"/>
          <w:sz w:val="20"/>
          <w:szCs w:val="20"/>
          <w:lang w:eastAsia="es-MX"/>
        </w:rPr>
        <w:t>-</w:t>
      </w:r>
      <w:r w:rsidR="00C76D79">
        <w:rPr>
          <w:rFonts w:ascii="Museo Sans 300" w:eastAsia="Calibri" w:hAnsi="Museo Sans 300" w:cs="Segoe UI"/>
          <w:sz w:val="20"/>
          <w:szCs w:val="20"/>
          <w:lang w:eastAsia="es-MX"/>
        </w:rPr>
        <w:t>+++</w:t>
      </w:r>
      <w:r w:rsidR="009B1A9B">
        <w:rPr>
          <w:rFonts w:ascii="Museo Sans 300" w:eastAsia="Calibri" w:hAnsi="Museo Sans 300" w:cs="Segoe UI"/>
          <w:sz w:val="20"/>
          <w:szCs w:val="20"/>
          <w:lang w:eastAsia="es-MX"/>
        </w:rPr>
        <w:t>-</w:t>
      </w:r>
      <w:r w:rsidRPr="00506FFE">
        <w:rPr>
          <w:rFonts w:ascii="Museo Sans 300" w:eastAsia="Calibri" w:hAnsi="Museo Sans 300" w:cs="Segoe UI"/>
          <w:sz w:val="20"/>
          <w:szCs w:val="20"/>
          <w:lang w:eastAsia="es-MX"/>
        </w:rPr>
        <w:t>CAU</w:t>
      </w:r>
      <w:r w:rsidRPr="00506FFE">
        <w:rPr>
          <w:rFonts w:ascii="Museo Sans 300" w:hAnsi="Museo Sans 300"/>
          <w:sz w:val="20"/>
          <w:szCs w:val="20"/>
        </w:rPr>
        <w:t xml:space="preserve">, esta </w:t>
      </w:r>
      <w:r w:rsidR="008039D0">
        <w:rPr>
          <w:rFonts w:ascii="Museo Sans 300" w:hAnsi="Museo Sans 300"/>
          <w:sz w:val="20"/>
          <w:szCs w:val="20"/>
        </w:rPr>
        <w:t>S</w:t>
      </w:r>
      <w:r w:rsidRPr="00506FFE">
        <w:rPr>
          <w:rFonts w:ascii="Museo Sans 300" w:hAnsi="Museo Sans 300"/>
          <w:sz w:val="20"/>
          <w:szCs w:val="20"/>
        </w:rPr>
        <w:t>uperintendencia considera pertinente adherirse a lo dictaminado</w:t>
      </w:r>
      <w:r w:rsidR="005E7958">
        <w:rPr>
          <w:rFonts w:ascii="Museo Sans 300" w:hAnsi="Museo Sans 300"/>
          <w:sz w:val="20"/>
          <w:szCs w:val="20"/>
        </w:rPr>
        <w:t xml:space="preserve"> por el CAU</w:t>
      </w:r>
      <w:r w:rsidRPr="00506FFE">
        <w:rPr>
          <w:rFonts w:ascii="Museo Sans 300" w:hAnsi="Museo Sans 300"/>
          <w:sz w:val="20"/>
          <w:szCs w:val="20"/>
        </w:rPr>
        <w:t>, </w:t>
      </w:r>
      <w:r w:rsidR="008039D0">
        <w:rPr>
          <w:rFonts w:ascii="Museo Sans 300" w:hAnsi="Museo Sans 300"/>
          <w:sz w:val="20"/>
          <w:szCs w:val="20"/>
        </w:rPr>
        <w:t xml:space="preserve">debiendo </w:t>
      </w:r>
      <w:r w:rsidRPr="00506FFE">
        <w:rPr>
          <w:rFonts w:ascii="Museo Sans 300" w:hAnsi="Museo Sans 300"/>
          <w:sz w:val="20"/>
          <w:szCs w:val="20"/>
        </w:rPr>
        <w:t>establecer que en el suministro identificado con el </w:t>
      </w:r>
      <w:r w:rsidR="009B1A9B">
        <w:rPr>
          <w:rFonts w:ascii="Museo Sans 300" w:eastAsia="Times New Roman" w:hAnsi="Museo Sans 300"/>
          <w:sz w:val="20"/>
          <w:szCs w:val="20"/>
          <w:lang w:eastAsia="es-ES"/>
        </w:rPr>
        <w:t xml:space="preserve">NIC </w:t>
      </w:r>
      <w:r w:rsidR="00C76D79">
        <w:rPr>
          <w:rFonts w:ascii="Museo Sans 300" w:eastAsia="Times New Roman" w:hAnsi="Museo Sans 300"/>
          <w:sz w:val="20"/>
          <w:szCs w:val="20"/>
          <w:lang w:eastAsia="es-ES"/>
        </w:rPr>
        <w:t>+++</w:t>
      </w:r>
      <w:r w:rsidRPr="00506FFE">
        <w:rPr>
          <w:rFonts w:ascii="Museo Sans 300" w:hAnsi="Museo Sans 300"/>
          <w:sz w:val="20"/>
          <w:szCs w:val="20"/>
        </w:rPr>
        <w:t xml:space="preserve"> se comprobó la condición irregular consistente en la</w:t>
      </w:r>
      <w:r w:rsidR="009B1A9B">
        <w:rPr>
          <w:rFonts w:ascii="Museo Sans 300" w:hAnsi="Museo Sans 300"/>
          <w:sz w:val="20"/>
          <w:szCs w:val="20"/>
        </w:rPr>
        <w:t xml:space="preserve"> alteración del mecanismo interno del equipo de medición</w:t>
      </w:r>
      <w:r w:rsidRPr="00506FFE">
        <w:rPr>
          <w:rFonts w:ascii="Museo Sans 300" w:hAnsi="Museo Sans 300"/>
          <w:sz w:val="20"/>
          <w:szCs w:val="20"/>
        </w:rPr>
        <w:t>, por lo que la distribuidora tiene el derecho a recuperar la can</w:t>
      </w:r>
      <w:r w:rsidR="0094313B">
        <w:rPr>
          <w:rFonts w:ascii="Museo Sans 300" w:hAnsi="Museo Sans 300"/>
          <w:sz w:val="20"/>
          <w:szCs w:val="20"/>
        </w:rPr>
        <w:t xml:space="preserve">tidad de </w:t>
      </w:r>
      <w:r w:rsidR="009B1A9B">
        <w:rPr>
          <w:rFonts w:ascii="Museo Sans 300" w:hAnsi="Museo Sans 300"/>
          <w:sz w:val="20"/>
          <w:szCs w:val="20"/>
        </w:rPr>
        <w:t>SESENTA Y CINCO 01</w:t>
      </w:r>
      <w:r w:rsidRPr="00506FFE">
        <w:rPr>
          <w:rFonts w:ascii="Museo Sans 300" w:hAnsi="Museo Sans 300"/>
          <w:sz w:val="20"/>
          <w:szCs w:val="20"/>
        </w:rPr>
        <w:t xml:space="preserve">/100 DÓLARES DE LOS ESTADOS </w:t>
      </w:r>
      <w:r w:rsidR="009B1A9B">
        <w:rPr>
          <w:rFonts w:ascii="Museo Sans 300" w:hAnsi="Museo Sans 300"/>
          <w:sz w:val="20"/>
          <w:szCs w:val="20"/>
        </w:rPr>
        <w:t>UNIDOS DE AMÉRICA (USD 65.01</w:t>
      </w:r>
      <w:r w:rsidRPr="00506FFE">
        <w:rPr>
          <w:rFonts w:ascii="Museo Sans 300" w:hAnsi="Museo Sans 300"/>
          <w:sz w:val="20"/>
          <w:szCs w:val="20"/>
        </w:rPr>
        <w:t xml:space="preserve">) IVA </w:t>
      </w:r>
      <w:r w:rsidRPr="00506FFE">
        <w:rPr>
          <w:rFonts w:ascii="Museo Sans 300" w:hAnsi="Museo Sans 300"/>
          <w:sz w:val="20"/>
          <w:szCs w:val="20"/>
          <w:lang w:eastAsia="es-ES"/>
        </w:rPr>
        <w:t>incluido</w:t>
      </w:r>
      <w:r w:rsidRPr="00506FFE">
        <w:rPr>
          <w:rFonts w:ascii="Museo Sans 300" w:hAnsi="Museo Sans 300"/>
          <w:sz w:val="20"/>
          <w:szCs w:val="20"/>
        </w:rPr>
        <w:t>, en concepto de energía no registrada, más los intereses correspondientes de conformidad con lo establecido en el artículo</w:t>
      </w:r>
      <w:r w:rsidR="009F4890">
        <w:rPr>
          <w:rFonts w:ascii="Museo Sans 300" w:eastAsia="Segoe UI" w:hAnsi="Museo Sans 300" w:cs="Segoe UI"/>
          <w:color w:val="000000" w:themeColor="text1"/>
          <w:sz w:val="20"/>
          <w:szCs w:val="20"/>
        </w:rPr>
        <w:t xml:space="preserve"> 35</w:t>
      </w:r>
      <w:r w:rsidRPr="00506FFE">
        <w:rPr>
          <w:rFonts w:ascii="Museo Sans 300" w:eastAsia="Segoe UI" w:hAnsi="Museo Sans 300" w:cs="Segoe UI"/>
          <w:color w:val="000000" w:themeColor="text1"/>
          <w:sz w:val="20"/>
          <w:szCs w:val="20"/>
        </w:rPr>
        <w:t xml:space="preserve"> de los Términos y Condiciones Generales al Consumidor Final del Pliego Tari</w:t>
      </w:r>
      <w:r w:rsidR="009F4890">
        <w:rPr>
          <w:rFonts w:ascii="Museo Sans 300" w:eastAsia="Segoe UI" w:hAnsi="Museo Sans 300" w:cs="Segoe UI"/>
          <w:color w:val="000000" w:themeColor="text1"/>
          <w:sz w:val="20"/>
          <w:szCs w:val="20"/>
        </w:rPr>
        <w:t>fario aplicable para el año 2015</w:t>
      </w:r>
      <w:r w:rsidRPr="00506FFE">
        <w:rPr>
          <w:rFonts w:ascii="Museo Sans 300" w:hAnsi="Museo Sans 300"/>
          <w:sz w:val="20"/>
          <w:szCs w:val="20"/>
        </w:rPr>
        <w:t>.</w:t>
      </w:r>
    </w:p>
    <w:p w14:paraId="123BD2D1" w14:textId="77777777" w:rsidR="00C76D79" w:rsidRDefault="00C76D79" w:rsidP="00506FFE">
      <w:pPr>
        <w:autoSpaceDE w:val="0"/>
        <w:autoSpaceDN w:val="0"/>
        <w:adjustRightInd w:val="0"/>
        <w:spacing w:after="0" w:line="240" w:lineRule="auto"/>
        <w:ind w:left="426"/>
        <w:jc w:val="both"/>
        <w:rPr>
          <w:rFonts w:ascii="Museo Sans 300" w:hAnsi="Museo Sans 300"/>
          <w:sz w:val="20"/>
          <w:szCs w:val="20"/>
        </w:rPr>
      </w:pPr>
    </w:p>
    <w:p w14:paraId="1A48C053" w14:textId="240EEDCC" w:rsidR="00B606B1" w:rsidRDefault="00B606B1" w:rsidP="00B606B1">
      <w:pPr>
        <w:autoSpaceDE w:val="0"/>
        <w:autoSpaceDN w:val="0"/>
        <w:adjustRightInd w:val="0"/>
        <w:spacing w:after="0" w:line="240" w:lineRule="auto"/>
        <w:ind w:left="426"/>
        <w:jc w:val="both"/>
        <w:rPr>
          <w:rFonts w:ascii="Museo Sans 300" w:hAnsi="Museo Sans 300"/>
          <w:sz w:val="20"/>
          <w:szCs w:val="20"/>
          <w:lang w:val="es-ES"/>
        </w:rPr>
      </w:pPr>
      <w:r>
        <w:rPr>
          <w:rFonts w:ascii="Museo Sans 300" w:hAnsi="Museo Sans 300"/>
          <w:sz w:val="20"/>
          <w:szCs w:val="20"/>
          <w:lang w:val="es-ES"/>
        </w:rPr>
        <w:t xml:space="preserve">Asimismo, se ha constatado que a la fecha el usuario canceló a la distribuidora </w:t>
      </w:r>
      <w:r w:rsidR="00950A8A">
        <w:rPr>
          <w:rFonts w:ascii="Museo Sans 300" w:hAnsi="Museo Sans 300"/>
          <w:sz w:val="20"/>
          <w:szCs w:val="20"/>
          <w:lang w:val="es-ES"/>
        </w:rPr>
        <w:t xml:space="preserve">la cantidad exigida en concepto de energía no registrada, </w:t>
      </w:r>
      <w:r>
        <w:rPr>
          <w:rFonts w:ascii="Museo Sans 300" w:hAnsi="Museo Sans 300"/>
          <w:sz w:val="20"/>
          <w:szCs w:val="20"/>
          <w:lang w:val="es-ES"/>
        </w:rPr>
        <w:t>por lo que los efectos jurídicos de la presente sentencia se han materializado.</w:t>
      </w:r>
    </w:p>
    <w:p w14:paraId="1168D680" w14:textId="3C0B5856" w:rsidR="00584F20" w:rsidRDefault="00584F20" w:rsidP="00553BE1">
      <w:pPr>
        <w:autoSpaceDE w:val="0"/>
        <w:autoSpaceDN w:val="0"/>
        <w:adjustRightInd w:val="0"/>
        <w:spacing w:after="0" w:line="240" w:lineRule="auto"/>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cumplimiento de los artículos 132 y 133 de la Ley de Procedimientos Administrativos, el recurso de reconsideración puede ser interpuesto en el plazo de diez días hábiles contados a partir del día siguiente </w:t>
      </w:r>
      <w:r w:rsidRPr="007B7B0C">
        <w:rPr>
          <w:rFonts w:ascii="Museo Sans 300" w:hAnsi="Museo Sans 300"/>
          <w:sz w:val="20"/>
          <w:szCs w:val="20"/>
        </w:rPr>
        <w:lastRenderedPageBreak/>
        <w:t>a la fecha de notificación de este acuerdo; y, el r</w:t>
      </w:r>
      <w:bookmarkStart w:id="1" w:name="_GoBack"/>
      <w:bookmarkEnd w:id="1"/>
      <w:r w:rsidRPr="007B7B0C">
        <w:rPr>
          <w:rFonts w:ascii="Museo Sans 300" w:hAnsi="Museo Sans 300"/>
          <w:sz w:val="20"/>
          <w:szCs w:val="20"/>
        </w:rPr>
        <w:t>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232750A4"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464350">
        <w:rPr>
          <w:rFonts w:ascii="Museo Sans 300" w:eastAsia="Calibri" w:hAnsi="Museo Sans 300"/>
          <w:sz w:val="20"/>
          <w:szCs w:val="20"/>
        </w:rPr>
        <w:t>004</w:t>
      </w:r>
      <w:r w:rsidR="00801185">
        <w:rPr>
          <w:rFonts w:ascii="Museo Sans 300" w:eastAsia="Calibri" w:hAnsi="Museo Sans 300" w:cs="Segoe UI"/>
          <w:sz w:val="20"/>
          <w:szCs w:val="20"/>
          <w:lang w:eastAsia="es-MX"/>
        </w:rPr>
        <w:t>-</w:t>
      </w:r>
      <w:r w:rsidR="00C76D79">
        <w:rPr>
          <w:rFonts w:ascii="Museo Sans 300" w:eastAsia="Calibri" w:hAnsi="Museo Sans 300" w:cs="Segoe UI"/>
          <w:sz w:val="20"/>
          <w:szCs w:val="20"/>
          <w:lang w:eastAsia="es-MX"/>
        </w:rPr>
        <w:t>+++</w:t>
      </w:r>
      <w:r w:rsidR="00464350">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8307F4E" w14:textId="7266D6A6" w:rsidR="002C11C8" w:rsidRDefault="002C11C8" w:rsidP="002C11C8">
      <w:pPr>
        <w:numPr>
          <w:ilvl w:val="0"/>
          <w:numId w:val="2"/>
        </w:numPr>
        <w:spacing w:after="0" w:line="240" w:lineRule="auto"/>
        <w:jc w:val="both"/>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C76D79">
        <w:rPr>
          <w:rFonts w:ascii="Museo Sans 300" w:hAnsi="Museo Sans 300"/>
          <w:sz w:val="20"/>
          <w:szCs w:val="20"/>
          <w:lang w:eastAsia="es-SV"/>
        </w:rPr>
        <w:t>+++</w:t>
      </w:r>
      <w:r w:rsidRPr="6F062041">
        <w:rPr>
          <w:rFonts w:ascii="Museo Sans 300" w:hAnsi="Museo Sans 300"/>
          <w:sz w:val="20"/>
          <w:szCs w:val="20"/>
          <w:lang w:eastAsia="es-SV"/>
        </w:rPr>
        <w:t xml:space="preserve"> existió una condición irregular</w:t>
      </w:r>
      <w:r>
        <w:rPr>
          <w:rFonts w:ascii="Museo Sans 300" w:hAnsi="Museo Sans 300"/>
          <w:sz w:val="20"/>
          <w:szCs w:val="20"/>
          <w:lang w:eastAsia="es-SV"/>
        </w:rPr>
        <w:t xml:space="preserve"> </w:t>
      </w:r>
      <w:r w:rsidR="00D86538">
        <w:rPr>
          <w:rFonts w:ascii="Museo Sans 300" w:hAnsi="Museo Sans 300"/>
          <w:sz w:val="20"/>
          <w:szCs w:val="20"/>
          <w:lang w:eastAsia="es-SV"/>
        </w:rPr>
        <w:t xml:space="preserve">consistente en </w:t>
      </w:r>
      <w:r>
        <w:rPr>
          <w:rFonts w:ascii="Museo Sans 300" w:hAnsi="Museo Sans 300"/>
          <w:sz w:val="20"/>
          <w:szCs w:val="20"/>
          <w:lang w:eastAsia="es-SV"/>
        </w:rPr>
        <w:t>la alteración del mecanismo interno del</w:t>
      </w:r>
      <w:r w:rsidR="00C76D79">
        <w:rPr>
          <w:rFonts w:ascii="Museo Sans 300" w:hAnsi="Museo Sans 300"/>
          <w:sz w:val="20"/>
          <w:szCs w:val="20"/>
          <w:lang w:eastAsia="es-SV"/>
        </w:rPr>
        <w:t xml:space="preserve"> equipo de medición N.° +++</w:t>
      </w:r>
      <w:r>
        <w:rPr>
          <w:rFonts w:ascii="Museo Sans 300" w:hAnsi="Museo Sans 300"/>
          <w:sz w:val="20"/>
          <w:szCs w:val="20"/>
          <w:lang w:eastAsia="es-SV"/>
        </w:rPr>
        <w:t xml:space="preserve">, </w:t>
      </w:r>
      <w:r w:rsidRPr="6F062041">
        <w:rPr>
          <w:rFonts w:ascii="Museo Sans 300" w:hAnsi="Museo Sans 300"/>
          <w:sz w:val="20"/>
          <w:szCs w:val="20"/>
        </w:rPr>
        <w:t>que afectó</w:t>
      </w:r>
      <w:r w:rsidRPr="6F062041">
        <w:rPr>
          <w:rFonts w:ascii="Museo Sans 300" w:hAnsi="Museo Sans 300"/>
          <w:sz w:val="20"/>
          <w:szCs w:val="20"/>
          <w:lang w:eastAsia="es-SV"/>
        </w:rPr>
        <w:t xml:space="preserve"> el correcto registro del consumo de energía eléctrica en el inmueble. </w:t>
      </w:r>
    </w:p>
    <w:p w14:paraId="01DB7B00" w14:textId="77777777" w:rsidR="002C11C8" w:rsidRDefault="002C11C8" w:rsidP="002C11C8">
      <w:pPr>
        <w:spacing w:after="0" w:line="240" w:lineRule="auto"/>
        <w:ind w:left="360"/>
        <w:jc w:val="both"/>
        <w:rPr>
          <w:rFonts w:ascii="Museo Sans 300" w:hAnsi="Museo Sans 300"/>
          <w:sz w:val="20"/>
          <w:szCs w:val="20"/>
          <w:lang w:eastAsia="es-SV"/>
        </w:rPr>
      </w:pPr>
    </w:p>
    <w:p w14:paraId="11B9B779" w14:textId="6D1415D6" w:rsidR="0094313B" w:rsidRDefault="0094313B" w:rsidP="0094313B">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Pr>
          <w:rFonts w:ascii="Museo Sans 300" w:hAnsi="Museo Sans 300"/>
          <w:sz w:val="20"/>
          <w:szCs w:val="20"/>
          <w:lang w:eastAsia="es-SV"/>
        </w:rPr>
        <w:t>la sociedad EEO</w:t>
      </w:r>
      <w:r w:rsidRPr="000C6568">
        <w:rPr>
          <w:rFonts w:ascii="Museo Sans 300" w:hAnsi="Museo Sans 300"/>
          <w:sz w:val="20"/>
          <w:szCs w:val="20"/>
          <w:lang w:eastAsia="es-SV"/>
        </w:rPr>
        <w:t>, S.A. de C.V. tiene el derecho a recuperar la cantidad</w:t>
      </w:r>
      <w:r w:rsidR="002C11C8">
        <w:rPr>
          <w:rFonts w:ascii="Museo Sans 300" w:hAnsi="Museo Sans 300"/>
          <w:sz w:val="20"/>
          <w:szCs w:val="20"/>
          <w:lang w:eastAsia="es-SV"/>
        </w:rPr>
        <w:t xml:space="preserve"> de SESENTA Y CINCO 01</w:t>
      </w:r>
      <w:r w:rsidRPr="404A3E54">
        <w:rPr>
          <w:rFonts w:ascii="Museo Sans 300" w:hAnsi="Museo Sans 300"/>
          <w:sz w:val="20"/>
          <w:szCs w:val="20"/>
          <w:lang w:eastAsia="es-SV"/>
        </w:rPr>
        <w:t>/100 DÓLARES DE LOS ESTADOS</w:t>
      </w:r>
      <w:r w:rsidR="002C11C8">
        <w:rPr>
          <w:rFonts w:ascii="Museo Sans 300" w:hAnsi="Museo Sans 300"/>
          <w:sz w:val="20"/>
          <w:szCs w:val="20"/>
          <w:lang w:eastAsia="es-SV"/>
        </w:rPr>
        <w:t xml:space="preserve"> UNIDOS DE AMÉRICA (USD 65.01</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Pr>
          <w:rFonts w:ascii="Museo Sans 300" w:hAnsi="Museo Sans 300"/>
          <w:sz w:val="20"/>
          <w:szCs w:val="20"/>
          <w:lang w:eastAsia="es-SV"/>
        </w:rPr>
        <w:t xml:space="preserve">IVA incluido, </w:t>
      </w:r>
      <w:r w:rsidRPr="0090516D">
        <w:rPr>
          <w:rFonts w:ascii="Museo Sans 300" w:hAnsi="Museo Sans 300"/>
          <w:sz w:val="20"/>
          <w:szCs w:val="20"/>
        </w:rPr>
        <w:t>más los intereses correspondientes de conformidad con lo establecido en el artículo</w:t>
      </w:r>
      <w:r w:rsidR="009F4890">
        <w:rPr>
          <w:rFonts w:ascii="Museo Sans 300" w:eastAsia="Segoe UI" w:hAnsi="Museo Sans 300" w:cs="Segoe UI"/>
          <w:color w:val="000000" w:themeColor="text1"/>
          <w:sz w:val="20"/>
          <w:szCs w:val="20"/>
        </w:rPr>
        <w:t xml:space="preserve"> 35</w:t>
      </w:r>
      <w:r w:rsidRPr="0090516D">
        <w:rPr>
          <w:rFonts w:ascii="Museo Sans 300" w:eastAsia="Segoe UI" w:hAnsi="Museo Sans 300" w:cs="Segoe UI"/>
          <w:color w:val="000000" w:themeColor="text1"/>
          <w:sz w:val="20"/>
          <w:szCs w:val="20"/>
        </w:rPr>
        <w:t xml:space="preserve"> de los Términos y Condiciones Generales al Consumidor Final del Pliego Tarifar</w:t>
      </w:r>
      <w:r w:rsidR="009F4890">
        <w:rPr>
          <w:rFonts w:ascii="Museo Sans 300" w:eastAsia="Segoe UI" w:hAnsi="Museo Sans 300" w:cs="Segoe UI"/>
          <w:color w:val="000000" w:themeColor="text1"/>
          <w:sz w:val="20"/>
          <w:szCs w:val="20"/>
        </w:rPr>
        <w:t>io aplicable para el año 2015</w:t>
      </w:r>
      <w:r w:rsidRPr="0090516D">
        <w:rPr>
          <w:rFonts w:ascii="Museo Sans 300" w:hAnsi="Museo Sans 300"/>
          <w:sz w:val="20"/>
          <w:szCs w:val="20"/>
        </w:rPr>
        <w:t>.</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39D7E5FA" w14:textId="66DE6650"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9F4890">
        <w:rPr>
          <w:rFonts w:ascii="Museo Sans 300" w:hAnsi="Museo Sans 300"/>
          <w:sz w:val="20"/>
          <w:szCs w:val="20"/>
          <w:lang w:eastAsia="es-SV"/>
        </w:rPr>
        <w:t xml:space="preserve">ar este acuerdo al señor </w:t>
      </w:r>
      <w:r w:rsidR="00C76D79">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9F4890">
        <w:rPr>
          <w:rFonts w:ascii="Museo Sans 300" w:hAnsi="Museo Sans 300"/>
          <w:sz w:val="20"/>
          <w:szCs w:val="20"/>
          <w:lang w:eastAsia="es-SV"/>
        </w:rPr>
        <w:t>AES CLESA y Cía., S. en C. de C.V.</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3CC830C5" w14:textId="77777777" w:rsidR="005E7958" w:rsidRPr="007B7B0C" w:rsidRDefault="005E7958"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ADEBC" w14:textId="77777777" w:rsidR="006B4148" w:rsidRDefault="006B4148">
      <w:pPr>
        <w:spacing w:after="0" w:line="240" w:lineRule="auto"/>
      </w:pPr>
      <w:r>
        <w:separator/>
      </w:r>
    </w:p>
  </w:endnote>
  <w:endnote w:type="continuationSeparator" w:id="0">
    <w:p w14:paraId="0B01B7F5" w14:textId="77777777" w:rsidR="006B4148" w:rsidRDefault="006B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0D8C7877"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C76D79" w:rsidRPr="00C76D79">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C76D79" w:rsidRPr="00C76D79">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p>
  <w:p w14:paraId="11E889F9" w14:textId="1824FFE4"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205AFE10"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D239E" w14:textId="77777777" w:rsidR="006B4148" w:rsidRDefault="006B4148">
      <w:pPr>
        <w:spacing w:after="0" w:line="240" w:lineRule="auto"/>
      </w:pPr>
      <w:r>
        <w:separator/>
      </w:r>
    </w:p>
  </w:footnote>
  <w:footnote w:type="continuationSeparator" w:id="0">
    <w:p w14:paraId="1323768D" w14:textId="77777777" w:rsidR="006B4148" w:rsidRDefault="006B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4"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5"/>
  </w:num>
  <w:num w:numId="6">
    <w:abstractNumId w:val="10"/>
  </w:num>
  <w:num w:numId="7">
    <w:abstractNumId w:val="3"/>
  </w:num>
  <w:num w:numId="8">
    <w:abstractNumId w:val="11"/>
  </w:num>
  <w:num w:numId="9">
    <w:abstractNumId w:val="17"/>
  </w:num>
  <w:num w:numId="10">
    <w:abstractNumId w:val="18"/>
  </w:num>
  <w:num w:numId="11">
    <w:abstractNumId w:val="20"/>
  </w:num>
  <w:num w:numId="12">
    <w:abstractNumId w:val="1"/>
  </w:num>
  <w:num w:numId="13">
    <w:abstractNumId w:val="19"/>
  </w:num>
  <w:num w:numId="14">
    <w:abstractNumId w:val="9"/>
  </w:num>
  <w:num w:numId="15">
    <w:abstractNumId w:val="2"/>
  </w:num>
  <w:num w:numId="16">
    <w:abstractNumId w:val="23"/>
  </w:num>
  <w:num w:numId="17">
    <w:abstractNumId w:val="0"/>
  </w:num>
  <w:num w:numId="18">
    <w:abstractNumId w:val="7"/>
  </w:num>
  <w:num w:numId="19">
    <w:abstractNumId w:val="6"/>
  </w:num>
  <w:num w:numId="20">
    <w:abstractNumId w:val="8"/>
  </w:num>
  <w:num w:numId="21">
    <w:abstractNumId w:val="24"/>
  </w:num>
  <w:num w:numId="22">
    <w:abstractNumId w:val="22"/>
  </w:num>
  <w:num w:numId="23">
    <w:abstractNumId w:val="21"/>
  </w:num>
  <w:num w:numId="24">
    <w:abstractNumId w:val="5"/>
  </w:num>
  <w:num w:numId="25">
    <w:abstractNumId w:val="25"/>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801"/>
    <w:rsid w:val="00045836"/>
    <w:rsid w:val="000502AB"/>
    <w:rsid w:val="00052CF9"/>
    <w:rsid w:val="0005519C"/>
    <w:rsid w:val="0005594F"/>
    <w:rsid w:val="00057FDB"/>
    <w:rsid w:val="00062514"/>
    <w:rsid w:val="000650E5"/>
    <w:rsid w:val="00071A04"/>
    <w:rsid w:val="00073375"/>
    <w:rsid w:val="000733D7"/>
    <w:rsid w:val="00074343"/>
    <w:rsid w:val="000743D4"/>
    <w:rsid w:val="00080AB1"/>
    <w:rsid w:val="00081FE1"/>
    <w:rsid w:val="00083A19"/>
    <w:rsid w:val="0008730D"/>
    <w:rsid w:val="0009010B"/>
    <w:rsid w:val="00092840"/>
    <w:rsid w:val="00093138"/>
    <w:rsid w:val="00093FBF"/>
    <w:rsid w:val="000964EF"/>
    <w:rsid w:val="000A176F"/>
    <w:rsid w:val="000A3778"/>
    <w:rsid w:val="000A42DF"/>
    <w:rsid w:val="000A443E"/>
    <w:rsid w:val="000A4DB0"/>
    <w:rsid w:val="000A5B2C"/>
    <w:rsid w:val="000B2696"/>
    <w:rsid w:val="000B5244"/>
    <w:rsid w:val="000B607B"/>
    <w:rsid w:val="000C0357"/>
    <w:rsid w:val="000C0FD9"/>
    <w:rsid w:val="000C3873"/>
    <w:rsid w:val="000C652F"/>
    <w:rsid w:val="000D034A"/>
    <w:rsid w:val="000D14EB"/>
    <w:rsid w:val="000D4617"/>
    <w:rsid w:val="000D6BBC"/>
    <w:rsid w:val="000E09C4"/>
    <w:rsid w:val="000E2D30"/>
    <w:rsid w:val="000E4FD5"/>
    <w:rsid w:val="000E5408"/>
    <w:rsid w:val="000E55F6"/>
    <w:rsid w:val="000E6A40"/>
    <w:rsid w:val="000E7D1A"/>
    <w:rsid w:val="000F1DCE"/>
    <w:rsid w:val="000F2E6B"/>
    <w:rsid w:val="000F3FEF"/>
    <w:rsid w:val="000F46C8"/>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80B"/>
    <w:rsid w:val="003D7993"/>
    <w:rsid w:val="003E4FCC"/>
    <w:rsid w:val="003E69B6"/>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037E"/>
    <w:rsid w:val="004237BB"/>
    <w:rsid w:val="004242C8"/>
    <w:rsid w:val="0042486E"/>
    <w:rsid w:val="00426558"/>
    <w:rsid w:val="00427176"/>
    <w:rsid w:val="00427433"/>
    <w:rsid w:val="00435F3E"/>
    <w:rsid w:val="00444588"/>
    <w:rsid w:val="004463F2"/>
    <w:rsid w:val="004465C3"/>
    <w:rsid w:val="00446EBF"/>
    <w:rsid w:val="00451298"/>
    <w:rsid w:val="004524BF"/>
    <w:rsid w:val="00453665"/>
    <w:rsid w:val="0045432D"/>
    <w:rsid w:val="00455EE3"/>
    <w:rsid w:val="004568FE"/>
    <w:rsid w:val="00461FA2"/>
    <w:rsid w:val="00462115"/>
    <w:rsid w:val="00464350"/>
    <w:rsid w:val="00466277"/>
    <w:rsid w:val="00470F43"/>
    <w:rsid w:val="00475015"/>
    <w:rsid w:val="00476696"/>
    <w:rsid w:val="00483232"/>
    <w:rsid w:val="004857FF"/>
    <w:rsid w:val="0048592B"/>
    <w:rsid w:val="00487F90"/>
    <w:rsid w:val="00490CC7"/>
    <w:rsid w:val="004969D7"/>
    <w:rsid w:val="004979FE"/>
    <w:rsid w:val="004A27C0"/>
    <w:rsid w:val="004A50E1"/>
    <w:rsid w:val="004B0F22"/>
    <w:rsid w:val="004B2AB0"/>
    <w:rsid w:val="004B33F8"/>
    <w:rsid w:val="004B4EF2"/>
    <w:rsid w:val="004B5853"/>
    <w:rsid w:val="004B74C0"/>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17DD"/>
    <w:rsid w:val="004F2E27"/>
    <w:rsid w:val="004F7EBE"/>
    <w:rsid w:val="005009F6"/>
    <w:rsid w:val="00506FFE"/>
    <w:rsid w:val="00511B37"/>
    <w:rsid w:val="00514157"/>
    <w:rsid w:val="00516251"/>
    <w:rsid w:val="00517E7B"/>
    <w:rsid w:val="00523003"/>
    <w:rsid w:val="005273FC"/>
    <w:rsid w:val="00527A6F"/>
    <w:rsid w:val="005322D9"/>
    <w:rsid w:val="00541BD7"/>
    <w:rsid w:val="00545B3F"/>
    <w:rsid w:val="00550400"/>
    <w:rsid w:val="005508DA"/>
    <w:rsid w:val="00550A39"/>
    <w:rsid w:val="00553BE1"/>
    <w:rsid w:val="00554408"/>
    <w:rsid w:val="00555048"/>
    <w:rsid w:val="00556241"/>
    <w:rsid w:val="00557E71"/>
    <w:rsid w:val="005649F0"/>
    <w:rsid w:val="005654F5"/>
    <w:rsid w:val="00567017"/>
    <w:rsid w:val="00572A72"/>
    <w:rsid w:val="00573053"/>
    <w:rsid w:val="00574303"/>
    <w:rsid w:val="005748D1"/>
    <w:rsid w:val="00575016"/>
    <w:rsid w:val="00581738"/>
    <w:rsid w:val="0058376D"/>
    <w:rsid w:val="0058470E"/>
    <w:rsid w:val="00584F20"/>
    <w:rsid w:val="00587A05"/>
    <w:rsid w:val="00587D09"/>
    <w:rsid w:val="00590F33"/>
    <w:rsid w:val="0059701F"/>
    <w:rsid w:val="00597B08"/>
    <w:rsid w:val="005A2760"/>
    <w:rsid w:val="005A3978"/>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2FD7"/>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6DB5"/>
    <w:rsid w:val="006B1564"/>
    <w:rsid w:val="006B4148"/>
    <w:rsid w:val="006B6745"/>
    <w:rsid w:val="006C0122"/>
    <w:rsid w:val="006C4A34"/>
    <w:rsid w:val="006C50BD"/>
    <w:rsid w:val="006C78AA"/>
    <w:rsid w:val="006C7E5D"/>
    <w:rsid w:val="006D3BAD"/>
    <w:rsid w:val="006D3FBB"/>
    <w:rsid w:val="006D70AF"/>
    <w:rsid w:val="006DD87C"/>
    <w:rsid w:val="006E106A"/>
    <w:rsid w:val="006E449E"/>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09BD"/>
    <w:rsid w:val="007721DB"/>
    <w:rsid w:val="00772586"/>
    <w:rsid w:val="00773C6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80"/>
    <w:rsid w:val="0080781D"/>
    <w:rsid w:val="0081228A"/>
    <w:rsid w:val="0081459B"/>
    <w:rsid w:val="00821287"/>
    <w:rsid w:val="00830173"/>
    <w:rsid w:val="00833D76"/>
    <w:rsid w:val="008345A8"/>
    <w:rsid w:val="008432DD"/>
    <w:rsid w:val="008443CD"/>
    <w:rsid w:val="0084484F"/>
    <w:rsid w:val="008468CE"/>
    <w:rsid w:val="008529FC"/>
    <w:rsid w:val="00852EDB"/>
    <w:rsid w:val="00853618"/>
    <w:rsid w:val="00855B93"/>
    <w:rsid w:val="00860262"/>
    <w:rsid w:val="008645D8"/>
    <w:rsid w:val="00867405"/>
    <w:rsid w:val="00867F99"/>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038D"/>
    <w:rsid w:val="008E73D8"/>
    <w:rsid w:val="008F0928"/>
    <w:rsid w:val="008F15F1"/>
    <w:rsid w:val="008F296D"/>
    <w:rsid w:val="008F3F19"/>
    <w:rsid w:val="008F5581"/>
    <w:rsid w:val="009019B9"/>
    <w:rsid w:val="00904096"/>
    <w:rsid w:val="00905030"/>
    <w:rsid w:val="00912B1F"/>
    <w:rsid w:val="00914916"/>
    <w:rsid w:val="00916FAA"/>
    <w:rsid w:val="00917E9E"/>
    <w:rsid w:val="00920F10"/>
    <w:rsid w:val="0092146A"/>
    <w:rsid w:val="00924911"/>
    <w:rsid w:val="00930D0E"/>
    <w:rsid w:val="00933BCC"/>
    <w:rsid w:val="00936C15"/>
    <w:rsid w:val="009378BD"/>
    <w:rsid w:val="00937F60"/>
    <w:rsid w:val="009424F8"/>
    <w:rsid w:val="0094259C"/>
    <w:rsid w:val="00942F6F"/>
    <w:rsid w:val="0094313B"/>
    <w:rsid w:val="0094338C"/>
    <w:rsid w:val="00944826"/>
    <w:rsid w:val="00950210"/>
    <w:rsid w:val="009502F2"/>
    <w:rsid w:val="00950A8A"/>
    <w:rsid w:val="009533A8"/>
    <w:rsid w:val="00953BF1"/>
    <w:rsid w:val="00954A17"/>
    <w:rsid w:val="00957370"/>
    <w:rsid w:val="00961273"/>
    <w:rsid w:val="0096374B"/>
    <w:rsid w:val="00971671"/>
    <w:rsid w:val="00972157"/>
    <w:rsid w:val="009751D4"/>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2C30"/>
    <w:rsid w:val="009D3603"/>
    <w:rsid w:val="009D5269"/>
    <w:rsid w:val="009E0E2A"/>
    <w:rsid w:val="009E0E46"/>
    <w:rsid w:val="009E3A3F"/>
    <w:rsid w:val="009E5237"/>
    <w:rsid w:val="009E6AA6"/>
    <w:rsid w:val="009E6D76"/>
    <w:rsid w:val="009E7108"/>
    <w:rsid w:val="009F1FC1"/>
    <w:rsid w:val="009F4890"/>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67741"/>
    <w:rsid w:val="00A71C3F"/>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078E2"/>
    <w:rsid w:val="00B112C9"/>
    <w:rsid w:val="00B24380"/>
    <w:rsid w:val="00B253A4"/>
    <w:rsid w:val="00B25632"/>
    <w:rsid w:val="00B263B7"/>
    <w:rsid w:val="00B30B6F"/>
    <w:rsid w:val="00B313D4"/>
    <w:rsid w:val="00B36008"/>
    <w:rsid w:val="00B36322"/>
    <w:rsid w:val="00B375C7"/>
    <w:rsid w:val="00B42C1E"/>
    <w:rsid w:val="00B44D41"/>
    <w:rsid w:val="00B46D33"/>
    <w:rsid w:val="00B51C6F"/>
    <w:rsid w:val="00B56BB0"/>
    <w:rsid w:val="00B578B3"/>
    <w:rsid w:val="00B600E8"/>
    <w:rsid w:val="00B606B1"/>
    <w:rsid w:val="00B60E3F"/>
    <w:rsid w:val="00B638D2"/>
    <w:rsid w:val="00B63AE8"/>
    <w:rsid w:val="00B655DF"/>
    <w:rsid w:val="00B66697"/>
    <w:rsid w:val="00B711B0"/>
    <w:rsid w:val="00B7487B"/>
    <w:rsid w:val="00B74E11"/>
    <w:rsid w:val="00B77B91"/>
    <w:rsid w:val="00B8134A"/>
    <w:rsid w:val="00B81C48"/>
    <w:rsid w:val="00B81ED0"/>
    <w:rsid w:val="00B84972"/>
    <w:rsid w:val="00B84DB2"/>
    <w:rsid w:val="00B90065"/>
    <w:rsid w:val="00B90DA5"/>
    <w:rsid w:val="00B9267E"/>
    <w:rsid w:val="00B93C3F"/>
    <w:rsid w:val="00B94CB6"/>
    <w:rsid w:val="00B95241"/>
    <w:rsid w:val="00BA09A5"/>
    <w:rsid w:val="00BA33B4"/>
    <w:rsid w:val="00BA5C5D"/>
    <w:rsid w:val="00BB1159"/>
    <w:rsid w:val="00BB2C8B"/>
    <w:rsid w:val="00BB43CF"/>
    <w:rsid w:val="00BB4666"/>
    <w:rsid w:val="00BB5F1B"/>
    <w:rsid w:val="00BB6A01"/>
    <w:rsid w:val="00BB6E63"/>
    <w:rsid w:val="00BC1141"/>
    <w:rsid w:val="00BC3D49"/>
    <w:rsid w:val="00BC63EA"/>
    <w:rsid w:val="00BC752E"/>
    <w:rsid w:val="00BD13F5"/>
    <w:rsid w:val="00BD534A"/>
    <w:rsid w:val="00BD7407"/>
    <w:rsid w:val="00BD7ACB"/>
    <w:rsid w:val="00BE03E2"/>
    <w:rsid w:val="00BE0BFD"/>
    <w:rsid w:val="00BE0FBA"/>
    <w:rsid w:val="00BE587D"/>
    <w:rsid w:val="00BE7FF1"/>
    <w:rsid w:val="00BF03E3"/>
    <w:rsid w:val="00BF0796"/>
    <w:rsid w:val="00BF092A"/>
    <w:rsid w:val="00BF0E32"/>
    <w:rsid w:val="00BF3261"/>
    <w:rsid w:val="00BF37F8"/>
    <w:rsid w:val="00BF58AB"/>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D79"/>
    <w:rsid w:val="00C82966"/>
    <w:rsid w:val="00C82FCB"/>
    <w:rsid w:val="00C87E91"/>
    <w:rsid w:val="00C9178F"/>
    <w:rsid w:val="00C93D4C"/>
    <w:rsid w:val="00CA5D09"/>
    <w:rsid w:val="00CA645A"/>
    <w:rsid w:val="00CA6912"/>
    <w:rsid w:val="00CA78C8"/>
    <w:rsid w:val="00CA7A30"/>
    <w:rsid w:val="00CB07A4"/>
    <w:rsid w:val="00CB2B8C"/>
    <w:rsid w:val="00CB4173"/>
    <w:rsid w:val="00CB4C29"/>
    <w:rsid w:val="00CC3EB4"/>
    <w:rsid w:val="00CC3F4E"/>
    <w:rsid w:val="00CC497B"/>
    <w:rsid w:val="00CC59D1"/>
    <w:rsid w:val="00CD116A"/>
    <w:rsid w:val="00CD3227"/>
    <w:rsid w:val="00CD39D2"/>
    <w:rsid w:val="00CD48E1"/>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86538"/>
    <w:rsid w:val="00D9001B"/>
    <w:rsid w:val="00D915D6"/>
    <w:rsid w:val="00D93D46"/>
    <w:rsid w:val="00D94F26"/>
    <w:rsid w:val="00D96A02"/>
    <w:rsid w:val="00D97CA0"/>
    <w:rsid w:val="00DA07C4"/>
    <w:rsid w:val="00DA1FEB"/>
    <w:rsid w:val="00DA35D6"/>
    <w:rsid w:val="00DA4A07"/>
    <w:rsid w:val="00DA5AE9"/>
    <w:rsid w:val="00DB3C3B"/>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75C3"/>
    <w:rsid w:val="00E51D67"/>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3531"/>
    <w:rsid w:val="00EB7CFC"/>
    <w:rsid w:val="00EC1F01"/>
    <w:rsid w:val="00EC5D26"/>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DFB"/>
    <w:rsid w:val="00F25ECC"/>
    <w:rsid w:val="00F26317"/>
    <w:rsid w:val="00F32B1C"/>
    <w:rsid w:val="00F344EE"/>
    <w:rsid w:val="00F35AAC"/>
    <w:rsid w:val="00F4103D"/>
    <w:rsid w:val="00F41802"/>
    <w:rsid w:val="00F4661A"/>
    <w:rsid w:val="00F46D42"/>
    <w:rsid w:val="00F47546"/>
    <w:rsid w:val="00F50E22"/>
    <w:rsid w:val="00F5165A"/>
    <w:rsid w:val="00F5390C"/>
    <w:rsid w:val="00F57279"/>
    <w:rsid w:val="00F636B8"/>
    <w:rsid w:val="00F661F1"/>
    <w:rsid w:val="00F66754"/>
    <w:rsid w:val="00F71C51"/>
    <w:rsid w:val="00F730BE"/>
    <w:rsid w:val="00F75334"/>
    <w:rsid w:val="00F77DF2"/>
    <w:rsid w:val="00F85986"/>
    <w:rsid w:val="00F91F1C"/>
    <w:rsid w:val="00F9297A"/>
    <w:rsid w:val="00F92A24"/>
    <w:rsid w:val="00F93AE1"/>
    <w:rsid w:val="00F93F14"/>
    <w:rsid w:val="00F9593B"/>
    <w:rsid w:val="00F96A0B"/>
    <w:rsid w:val="00F9707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1305"/>
    <w:rsid w:val="00FE29B8"/>
    <w:rsid w:val="00FE3E7E"/>
    <w:rsid w:val="00FE4935"/>
    <w:rsid w:val="00FE617F"/>
    <w:rsid w:val="00FF2E94"/>
    <w:rsid w:val="00FF43AF"/>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físico 32631 a licenciada Fuentes</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E7B0C-FF68-433D-A874-92A29C0A7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1D81FF1A-69F0-45DB-BB7C-D7059615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131</TotalTime>
  <Pages>7</Pages>
  <Words>3198</Words>
  <Characters>17590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26</cp:revision>
  <cp:lastPrinted>2021-02-11T13:31:00Z</cp:lastPrinted>
  <dcterms:created xsi:type="dcterms:W3CDTF">2021-03-25T13:41:00Z</dcterms:created>
  <dcterms:modified xsi:type="dcterms:W3CDTF">2021-05-05T15:39:00Z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