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AFBB8F8" w14:textId="77777777" w:rsidR="00CD48E1" w:rsidRDefault="00CD48E1" w:rsidP="00F35AAC">
      <w:pPr>
        <w:spacing w:after="0" w:line="240" w:lineRule="atLeast"/>
        <w:jc w:val="both"/>
        <w:rPr>
          <w:rFonts w:ascii="Museo Sans 900" w:hAnsi="Museo Sans 900"/>
          <w:b/>
          <w:bCs/>
          <w:sz w:val="20"/>
          <w:szCs w:val="20"/>
          <w:lang w:eastAsia="es-ES"/>
        </w:rPr>
      </w:pPr>
    </w:p>
    <w:p w14:paraId="7209AE2B" w14:textId="18EF7FFE"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B078E2">
        <w:rPr>
          <w:rFonts w:ascii="Museo Sans 900" w:hAnsi="Museo Sans 900"/>
          <w:b/>
          <w:bCs/>
          <w:sz w:val="20"/>
          <w:szCs w:val="20"/>
          <w:lang w:eastAsia="es-ES"/>
        </w:rPr>
        <w:t>0112</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B078E2">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B078E2">
        <w:rPr>
          <w:rFonts w:ascii="Museo Sans 300" w:hAnsi="Museo Sans 300"/>
          <w:sz w:val="20"/>
          <w:szCs w:val="20"/>
          <w:lang w:eastAsia="es-ES"/>
        </w:rPr>
        <w:t xml:space="preserve"> treinta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B078E2">
        <w:rPr>
          <w:rFonts w:ascii="Museo Sans 300" w:hAnsi="Museo Sans 300"/>
          <w:sz w:val="20"/>
          <w:szCs w:val="20"/>
          <w:lang w:eastAsia="es-ES"/>
        </w:rPr>
        <w:t xml:space="preserve"> doce</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0A4DB0">
        <w:rPr>
          <w:rFonts w:ascii="Museo Sans 300" w:hAnsi="Museo Sans 300"/>
          <w:sz w:val="20"/>
          <w:szCs w:val="20"/>
          <w:lang w:eastAsia="es-ES"/>
        </w:rPr>
        <w:t>febrero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43410134"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0A4DB0">
        <w:rPr>
          <w:rFonts w:ascii="Museo Sans 300" w:eastAsia="Arial" w:hAnsi="Museo Sans 300"/>
          <w:sz w:val="20"/>
          <w:szCs w:val="20"/>
          <w:lang w:val="es-SV"/>
        </w:rPr>
        <w:t>día diez de diciembre</w:t>
      </w:r>
      <w:r w:rsidR="003801FB">
        <w:rPr>
          <w:rFonts w:ascii="Museo Sans 300" w:eastAsia="Arial" w:hAnsi="Museo Sans 300"/>
          <w:sz w:val="20"/>
          <w:szCs w:val="20"/>
          <w:lang w:val="es-SV"/>
        </w:rPr>
        <w:t xml:space="preserve"> del año dos mil diecinueve</w:t>
      </w:r>
      <w:r w:rsidRPr="007011ED">
        <w:rPr>
          <w:rFonts w:ascii="Museo Sans 300" w:eastAsia="Arial" w:hAnsi="Museo Sans 300"/>
          <w:sz w:val="20"/>
          <w:szCs w:val="20"/>
          <w:lang w:val="es-SV"/>
        </w:rPr>
        <w:t xml:space="preserve">, </w:t>
      </w:r>
      <w:r w:rsidR="000A4DB0">
        <w:rPr>
          <w:rFonts w:ascii="Museo Sans 300" w:eastAsia="Arial" w:hAnsi="Museo Sans 300"/>
          <w:sz w:val="20"/>
          <w:szCs w:val="20"/>
          <w:lang w:val="es-SV"/>
        </w:rPr>
        <w:t>el</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0A4DB0">
        <w:rPr>
          <w:rFonts w:ascii="Museo Sans 300" w:eastAsia="Arial" w:hAnsi="Museo Sans 300"/>
          <w:sz w:val="20"/>
          <w:szCs w:val="20"/>
          <w:lang w:val="es-SV"/>
        </w:rPr>
        <w:t xml:space="preserve"> </w:t>
      </w:r>
      <w:r w:rsidR="00D47A58">
        <w:rPr>
          <w:rFonts w:ascii="Museo Sans 300" w:eastAsia="Arial" w:hAnsi="Museo Sans 300"/>
          <w:sz w:val="20"/>
          <w:szCs w:val="20"/>
          <w:lang w:val="es-SV"/>
        </w:rPr>
        <w:t>XXXXXXX</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CD48E1">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0A4DB0">
        <w:rPr>
          <w:rFonts w:ascii="Museo Sans 300" w:eastAsia="Arial" w:hAnsi="Museo Sans 300"/>
          <w:sz w:val="20"/>
          <w:szCs w:val="20"/>
          <w:lang w:val="es-SV"/>
        </w:rPr>
        <w:t>DOS MIL TRESCIENTOS CINCUENTA 67</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0A4DB0">
        <w:rPr>
          <w:rFonts w:ascii="Museo Sans 300" w:eastAsia="Arial" w:hAnsi="Museo Sans 300"/>
          <w:sz w:val="20"/>
          <w:szCs w:val="20"/>
          <w:lang w:val="es-SV"/>
        </w:rPr>
        <w:t xml:space="preserve"> UNIDOS DE AMÉRICA (USD 2,350.67</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0A4DB0">
        <w:rPr>
          <w:rFonts w:ascii="Museo Sans 300" w:eastAsia="Arial" w:hAnsi="Museo Sans 300"/>
          <w:sz w:val="20"/>
          <w:szCs w:val="20"/>
          <w:lang w:val="es-SV"/>
        </w:rPr>
        <w:t xml:space="preserve"> identificado con el NIC </w:t>
      </w:r>
      <w:r w:rsidR="00D47A58">
        <w:rPr>
          <w:rFonts w:ascii="Museo Sans 300" w:eastAsia="Arial" w:hAnsi="Museo Sans 300"/>
          <w:sz w:val="20"/>
          <w:szCs w:val="20"/>
          <w:lang w:val="es-SV"/>
        </w:rPr>
        <w:t>XXXXXXX</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0047CAA6"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0A4DB0">
        <w:rPr>
          <w:rFonts w:ascii="Museo Sans 300" w:hAnsi="Museo Sans 300"/>
          <w:sz w:val="20"/>
          <w:szCs w:val="20"/>
          <w:lang w:val="es-ES" w:eastAsia="es-ES"/>
        </w:rPr>
        <w:t>763-2019-CAU</w:t>
      </w:r>
      <w:r w:rsidR="00CD48E1">
        <w:rPr>
          <w:rFonts w:ascii="Museo Sans 300" w:hAnsi="Museo Sans 300"/>
          <w:sz w:val="20"/>
          <w:szCs w:val="20"/>
          <w:lang w:val="es-ES" w:eastAsia="es-ES"/>
        </w:rPr>
        <w:t>,</w:t>
      </w:r>
      <w:r w:rsidR="000A4DB0">
        <w:rPr>
          <w:rFonts w:ascii="Museo Sans 300" w:hAnsi="Museo Sans 300"/>
          <w:sz w:val="20"/>
          <w:szCs w:val="20"/>
          <w:lang w:val="es-ES" w:eastAsia="es-ES"/>
        </w:rPr>
        <w:t xml:space="preserve"> de fecha dieciocho de diciembre de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39A9F49D"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96CA1">
        <w:rPr>
          <w:rFonts w:ascii="Museo Sans 300" w:hAnsi="Museo Sans 300"/>
          <w:sz w:val="20"/>
          <w:szCs w:val="20"/>
          <w:lang w:val="es-ES" w:eastAsia="es-ES"/>
        </w:rPr>
        <w:t>EEO, S.A. de C.V.</w:t>
      </w:r>
      <w:r w:rsidR="000A4DB0">
        <w:rPr>
          <w:rFonts w:ascii="Museo Sans 300" w:hAnsi="Museo Sans 300"/>
          <w:sz w:val="20"/>
          <w:szCs w:val="20"/>
          <w:lang w:val="es-ES" w:eastAsia="es-ES"/>
        </w:rPr>
        <w:t xml:space="preserve"> y al usuario</w:t>
      </w:r>
      <w:r w:rsidRPr="419B105F">
        <w:rPr>
          <w:rFonts w:ascii="Museo Sans 300" w:hAnsi="Museo Sans 300"/>
          <w:sz w:val="20"/>
          <w:szCs w:val="20"/>
          <w:lang w:val="es-ES" w:eastAsia="es-ES"/>
        </w:rPr>
        <w:t xml:space="preserve"> </w:t>
      </w:r>
      <w:r w:rsidR="00A54285">
        <w:rPr>
          <w:rFonts w:ascii="Museo Sans 300" w:hAnsi="Museo Sans 300"/>
          <w:sz w:val="20"/>
          <w:szCs w:val="20"/>
          <w:lang w:val="es-ES" w:eastAsia="es-ES"/>
        </w:rPr>
        <w:t>el</w:t>
      </w:r>
      <w:r w:rsidRPr="419B105F">
        <w:rPr>
          <w:rFonts w:ascii="Museo Sans 300" w:hAnsi="Museo Sans 300"/>
          <w:sz w:val="20"/>
          <w:szCs w:val="20"/>
          <w:lang w:val="es-ES" w:eastAsia="es-ES"/>
        </w:rPr>
        <w:t xml:space="preserve"> día</w:t>
      </w:r>
      <w:r w:rsidR="000A4DB0">
        <w:rPr>
          <w:rFonts w:ascii="Museo Sans 300" w:hAnsi="Museo Sans 300"/>
          <w:sz w:val="20"/>
          <w:szCs w:val="20"/>
          <w:lang w:val="es-ES" w:eastAsia="es-ES"/>
        </w:rPr>
        <w:t xml:space="preserve"> veintitrés de diciembre de dos mil diecinueve</w:t>
      </w:r>
      <w:r w:rsidRPr="419B105F">
        <w:rPr>
          <w:rFonts w:ascii="Museo Sans 300" w:hAnsi="Museo Sans 300"/>
          <w:sz w:val="20"/>
          <w:szCs w:val="20"/>
          <w:lang w:val="es-ES" w:eastAsia="es-ES"/>
        </w:rPr>
        <w:t xml:space="preserve">, por lo que el período para que la distribuidora se pronunciara finalizó el </w:t>
      </w:r>
      <w:r w:rsidR="000A4DB0">
        <w:rPr>
          <w:rFonts w:ascii="Museo Sans 300" w:hAnsi="Museo Sans 300"/>
          <w:sz w:val="20"/>
          <w:szCs w:val="20"/>
          <w:lang w:val="es-ES" w:eastAsia="es-ES"/>
        </w:rPr>
        <w:t>dieciséis de enero de dos mil veinte.</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83C2020" w14:textId="5A9A6639" w:rsidR="001941D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0A4DB0">
        <w:rPr>
          <w:rFonts w:ascii="Museo Sans 300" w:hAnsi="Museo Sans 300"/>
          <w:sz w:val="20"/>
          <w:szCs w:val="20"/>
          <w:lang w:val="es-ES" w:eastAsia="es-ES"/>
        </w:rPr>
        <w:t>día dieciséis de enero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000A4DB0">
        <w:rPr>
          <w:rFonts w:ascii="Museo Sans 300" w:hAnsi="Museo Sans 300"/>
          <w:sz w:val="20"/>
          <w:szCs w:val="20"/>
          <w:lang w:val="es-ES" w:eastAsia="es-ES"/>
        </w:rPr>
        <w:t xml:space="preserve"> ingeniero </w:t>
      </w:r>
      <w:r w:rsidR="00D47A58">
        <w:rPr>
          <w:rFonts w:ascii="Museo Sans 300" w:hAnsi="Museo Sans 300"/>
          <w:sz w:val="20"/>
          <w:szCs w:val="20"/>
          <w:lang w:val="es-ES" w:eastAsia="es-ES"/>
        </w:rPr>
        <w:t>XXXXXXX</w:t>
      </w:r>
      <w:r w:rsidRPr="001377A7">
        <w:rPr>
          <w:rFonts w:ascii="Museo Sans 300" w:hAnsi="Museo Sans 300"/>
          <w:sz w:val="20"/>
          <w:szCs w:val="20"/>
          <w:lang w:val="es-ES" w:eastAsia="es-ES"/>
        </w:rPr>
        <w:t xml:space="preserve">, apoderado especial de la sociedad </w:t>
      </w:r>
      <w:r w:rsidR="00FA4A8B">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FA04FA">
        <w:rPr>
          <w:rFonts w:ascii="Museo Sans 300" w:hAnsi="Museo Sans 300"/>
          <w:sz w:val="20"/>
          <w:szCs w:val="20"/>
          <w:lang w:eastAsia="es-ES"/>
        </w:rPr>
        <w:t xml:space="preserve">NIC </w:t>
      </w:r>
      <w:r w:rsidR="00D47A58">
        <w:rPr>
          <w:rFonts w:ascii="Museo Sans 300" w:hAnsi="Museo Sans 300"/>
          <w:sz w:val="20"/>
          <w:szCs w:val="20"/>
          <w:lang w:eastAsia="es-ES"/>
        </w:rPr>
        <w:t>XXXXXXX</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1C251D86" w14:textId="77777777" w:rsidR="001941D1" w:rsidRDefault="001941D1" w:rsidP="00667087">
      <w:pPr>
        <w:spacing w:after="0" w:line="0" w:lineRule="atLeast"/>
        <w:ind w:left="426"/>
        <w:jc w:val="both"/>
        <w:rPr>
          <w:rFonts w:ascii="Museo Sans 300" w:hAnsi="Museo Sans 300"/>
          <w:sz w:val="20"/>
          <w:szCs w:val="20"/>
          <w:lang w:val="es-ES" w:eastAsia="es-ES"/>
        </w:rPr>
      </w:pPr>
    </w:p>
    <w:p w14:paraId="6603069D" w14:textId="15A954C1"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009DB9A1"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FA04FA">
        <w:rPr>
          <w:rFonts w:ascii="Museo Sans 300" w:hAnsi="Museo Sans 300"/>
          <w:sz w:val="20"/>
          <w:szCs w:val="20"/>
          <w:lang w:val="es-ES" w:eastAsia="es-SV"/>
        </w:rPr>
        <w:t xml:space="preserve">nstalados en el medidor </w:t>
      </w:r>
      <w:r w:rsidR="00D47A58">
        <w:rPr>
          <w:rFonts w:ascii="Museo Sans 300" w:hAnsi="Museo Sans 300"/>
          <w:sz w:val="20"/>
          <w:szCs w:val="20"/>
          <w:lang w:val="es-ES" w:eastAsia="es-SV"/>
        </w:rPr>
        <w:t>XXXXXXX</w:t>
      </w:r>
      <w:r w:rsidR="00631139">
        <w:rPr>
          <w:rFonts w:ascii="Museo Sans 300" w:hAnsi="Museo Sans 300"/>
          <w:sz w:val="20"/>
          <w:szCs w:val="20"/>
          <w:lang w:val="es-ES" w:eastAsia="es-SV"/>
        </w:rPr>
        <w:t>;</w:t>
      </w:r>
    </w:p>
    <w:p w14:paraId="0ED8883D" w14:textId="63BCF87D"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FA04FA">
        <w:rPr>
          <w:rFonts w:ascii="Museo Sans 300" w:hAnsi="Museo Sans 300"/>
          <w:sz w:val="20"/>
          <w:szCs w:val="20"/>
          <w:lang w:val="es-ES" w:eastAsia="es-SV"/>
        </w:rPr>
        <w:t>vicio número</w:t>
      </w:r>
      <w:r w:rsidR="00D47A58">
        <w:rPr>
          <w:rFonts w:ascii="Museo Sans 300" w:hAnsi="Museo Sans 300"/>
          <w:sz w:val="20"/>
          <w:szCs w:val="20"/>
          <w:lang w:val="es-ES" w:eastAsia="es-SV"/>
        </w:rPr>
        <w:t xml:space="preserve"> XXXX</w:t>
      </w:r>
      <w:r w:rsidR="00631139">
        <w:rPr>
          <w:rFonts w:ascii="Museo Sans 300" w:hAnsi="Museo Sans 300"/>
          <w:sz w:val="20"/>
          <w:szCs w:val="20"/>
          <w:lang w:val="es-ES" w:eastAsia="es-SV"/>
        </w:rPr>
        <w:t>;</w:t>
      </w:r>
    </w:p>
    <w:p w14:paraId="373C5805" w14:textId="44E342A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D47A58">
        <w:rPr>
          <w:rFonts w:ascii="Museo Sans 300" w:hAnsi="Museo Sans 300"/>
          <w:sz w:val="20"/>
          <w:szCs w:val="20"/>
          <w:lang w:val="es-ES" w:eastAsia="es-SV"/>
        </w:rPr>
        <w:t>jo la orden XXXX</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18C1A158"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 usuario;</w:t>
      </w:r>
      <w:r w:rsidR="005C4BEC">
        <w:rPr>
          <w:rFonts w:ascii="Museo Sans 300" w:hAnsi="Museo Sans 300"/>
          <w:sz w:val="20"/>
          <w:szCs w:val="20"/>
          <w:lang w:val="es-ES" w:eastAsia="es-SV"/>
        </w:rPr>
        <w:t xml:space="preserve"> y,</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5D3603A4"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FA04FA">
        <w:rPr>
          <w:rFonts w:ascii="Museo Sans 300" w:eastAsia="Museo Sans 300" w:hAnsi="Museo Sans 300" w:cs="Museo Sans 300"/>
          <w:sz w:val="20"/>
          <w:szCs w:val="20"/>
          <w:lang w:val="es-ES"/>
        </w:rPr>
        <w:t>HA/CAU-059</w:t>
      </w:r>
      <w:r w:rsidR="00994F9C">
        <w:rPr>
          <w:rFonts w:ascii="Museo Sans 300" w:eastAsia="Museo Sans 300" w:hAnsi="Museo Sans 300" w:cs="Museo Sans 300"/>
          <w:sz w:val="20"/>
          <w:szCs w:val="20"/>
          <w:lang w:val="es-ES"/>
        </w:rPr>
        <w:t>/2020</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FA04FA">
        <w:rPr>
          <w:rFonts w:ascii="Museo Sans 300" w:eastAsia="Museo Sans 300" w:hAnsi="Museo Sans 300" w:cs="Museo Sans 300"/>
          <w:sz w:val="20"/>
          <w:szCs w:val="20"/>
          <w:lang w:val="es-ES"/>
        </w:rPr>
        <w:t>ha diecisiete de enero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lastRenderedPageBreak/>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151D45A6"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FA04FA">
        <w:rPr>
          <w:rFonts w:ascii="Museo Sans 300" w:hAnsi="Museo Sans 300"/>
          <w:sz w:val="20"/>
          <w:szCs w:val="20"/>
          <w:lang w:val="es-ES" w:eastAsia="es-ES"/>
        </w:rPr>
        <w:t>157</w:t>
      </w:r>
      <w:r>
        <w:rPr>
          <w:rFonts w:ascii="Museo Sans 300" w:hAnsi="Museo Sans 300"/>
          <w:sz w:val="20"/>
          <w:szCs w:val="20"/>
          <w:lang w:val="es-ES" w:eastAsia="es-ES"/>
        </w:rPr>
        <w:t>-2020-CAU</w:t>
      </w:r>
      <w:r w:rsidR="00CD48E1">
        <w:rPr>
          <w:rFonts w:ascii="Museo Sans 300" w:hAnsi="Museo Sans 300"/>
          <w:sz w:val="20"/>
          <w:szCs w:val="20"/>
          <w:lang w:val="es-ES" w:eastAsia="es-ES"/>
        </w:rPr>
        <w:t>,</w:t>
      </w:r>
      <w:r>
        <w:rPr>
          <w:rFonts w:ascii="Museo Sans 300" w:hAnsi="Museo Sans 300"/>
          <w:sz w:val="20"/>
          <w:szCs w:val="20"/>
          <w:lang w:val="es-ES" w:eastAsia="es-ES"/>
        </w:rPr>
        <w:t xml:space="preserve"> de fecha </w:t>
      </w:r>
      <w:r w:rsidR="00FA04FA">
        <w:rPr>
          <w:rFonts w:ascii="Museo Sans 300" w:hAnsi="Museo Sans 300"/>
          <w:sz w:val="20"/>
          <w:szCs w:val="20"/>
          <w:lang w:val="es-ES" w:eastAsia="es-ES"/>
        </w:rPr>
        <w:t>veintinueve de enero</w:t>
      </w:r>
      <w:r>
        <w:rPr>
          <w:rFonts w:ascii="Museo Sans 300" w:hAnsi="Museo Sans 300"/>
          <w:sz w:val="20"/>
          <w:szCs w:val="20"/>
          <w:lang w:val="es-ES" w:eastAsia="es-ES"/>
        </w:rPr>
        <w:t xml:space="preserve"> de</w:t>
      </w:r>
      <w:r w:rsidR="00A141AA">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C66E98">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w:t>
      </w:r>
      <w:r w:rsidR="00FA04FA">
        <w:rPr>
          <w:rFonts w:ascii="Museo Sans 300" w:hAnsi="Museo Sans 300"/>
          <w:sz w:val="20"/>
          <w:szCs w:val="20"/>
          <w:lang w:val="es-ES" w:eastAsia="es-ES"/>
        </w:rPr>
        <w:t xml:space="preserve">esente procedimiento para que el señor </w:t>
      </w:r>
      <w:r w:rsidR="00D47A58">
        <w:rPr>
          <w:rFonts w:ascii="Museo Sans 300" w:hAnsi="Museo Sans 300"/>
          <w:sz w:val="20"/>
          <w:szCs w:val="20"/>
          <w:lang w:val="es-ES" w:eastAsia="es-ES"/>
        </w:rPr>
        <w:t>XXXXXXX</w:t>
      </w:r>
      <w:r w:rsidR="00994F9C">
        <w:rPr>
          <w:rFonts w:ascii="Museo Sans 300" w:hAnsi="Museo Sans 300"/>
          <w:sz w:val="20"/>
          <w:szCs w:val="20"/>
          <w:lang w:val="es-ES" w:eastAsia="es-ES"/>
        </w:rPr>
        <w:t xml:space="preserve"> y la sociedad EEO,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444940E5"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w:t>
      </w:r>
      <w:r w:rsidR="00B60E3F">
        <w:rPr>
          <w:rFonts w:ascii="Museo Sans 300" w:hAnsi="Museo Sans 300"/>
          <w:sz w:val="20"/>
          <w:szCs w:val="20"/>
          <w:lang w:val="es-ES_tradnl" w:eastAsia="es-ES"/>
        </w:rPr>
        <w:t xml:space="preserve"> la d</w:t>
      </w:r>
      <w:r w:rsidR="00FA04FA">
        <w:rPr>
          <w:rFonts w:ascii="Museo Sans 300" w:hAnsi="Museo Sans 300"/>
          <w:sz w:val="20"/>
          <w:szCs w:val="20"/>
          <w:lang w:val="es-ES_tradnl" w:eastAsia="es-ES"/>
        </w:rPr>
        <w:t>istribuidora y al usuario el día tres de febrero</w:t>
      </w:r>
      <w:r>
        <w:rPr>
          <w:rFonts w:ascii="Museo Sans 300" w:hAnsi="Museo Sans 300"/>
          <w:sz w:val="20"/>
          <w:szCs w:val="20"/>
          <w:lang w:val="es-ES_tradnl" w:eastAsia="es-ES"/>
        </w:rPr>
        <w:t xml:space="preserve">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04CDC">
        <w:rPr>
          <w:rFonts w:ascii="Museo Sans 300" w:hAnsi="Museo Sans 300"/>
          <w:sz w:val="20"/>
          <w:szCs w:val="20"/>
          <w:lang w:val="es-ES_tradnl" w:eastAsia="es-ES"/>
        </w:rPr>
        <w:t xml:space="preserve"> dos mil veinte</w:t>
      </w:r>
      <w:r w:rsidR="00994F9C">
        <w:rPr>
          <w:rFonts w:ascii="Museo Sans 300" w:hAnsi="Museo Sans 300"/>
          <w:sz w:val="20"/>
          <w:szCs w:val="20"/>
          <w:lang w:val="es-ES_tradnl" w:eastAsia="es-ES"/>
        </w:rPr>
        <w:t>,</w:t>
      </w:r>
      <w:r>
        <w:rPr>
          <w:rFonts w:ascii="Museo Sans 300" w:hAnsi="Museo Sans 300"/>
          <w:sz w:val="20"/>
          <w:szCs w:val="20"/>
          <w:lang w:val="es-ES_tradnl" w:eastAsia="es-ES"/>
        </w:rPr>
        <w:t xml:space="preserve"> por lo que el pl</w:t>
      </w:r>
      <w:r w:rsidR="00AA4006">
        <w:rPr>
          <w:rFonts w:ascii="Museo Sans 300" w:hAnsi="Museo Sans 300"/>
          <w:sz w:val="20"/>
          <w:szCs w:val="20"/>
          <w:lang w:val="es-ES_tradnl" w:eastAsia="es-ES"/>
        </w:rPr>
        <w:t>azo para pronunciarse venció el</w:t>
      </w:r>
      <w:r w:rsidR="00B60E3F">
        <w:rPr>
          <w:rFonts w:ascii="Museo Sans 300" w:hAnsi="Museo Sans 300"/>
          <w:sz w:val="20"/>
          <w:szCs w:val="20"/>
          <w:lang w:val="es-ES_tradnl" w:eastAsia="es-ES"/>
        </w:rPr>
        <w:t xml:space="preserve"> día</w:t>
      </w:r>
      <w:r w:rsidR="00FA04FA">
        <w:rPr>
          <w:rFonts w:ascii="Museo Sans 300" w:hAnsi="Museo Sans 300"/>
          <w:sz w:val="20"/>
          <w:szCs w:val="20"/>
          <w:lang w:val="es-ES_tradnl" w:eastAsia="es-ES"/>
        </w:rPr>
        <w:t xml:space="preserve"> dos de marzo</w:t>
      </w:r>
      <w:r w:rsidR="00AA4006">
        <w:rPr>
          <w:rFonts w:ascii="Museo Sans 300" w:hAnsi="Museo Sans 300"/>
          <w:sz w:val="20"/>
          <w:szCs w:val="20"/>
          <w:lang w:val="es-ES_tradnl" w:eastAsia="es-ES"/>
        </w:rPr>
        <w:t xml:space="preserve"> d</w:t>
      </w:r>
      <w:r w:rsidR="00FA04FA">
        <w:rPr>
          <w:rFonts w:ascii="Museo Sans 300" w:hAnsi="Museo Sans 300"/>
          <w:sz w:val="20"/>
          <w:szCs w:val="20"/>
          <w:lang w:val="es-ES_tradnl" w:eastAsia="es-ES"/>
        </w:rPr>
        <w:t xml:space="preserve">e dicho año. </w:t>
      </w:r>
    </w:p>
    <w:p w14:paraId="25369047" w14:textId="7D8C631E" w:rsidR="00FA04FA" w:rsidRDefault="00FA04FA" w:rsidP="007011ED">
      <w:pPr>
        <w:tabs>
          <w:tab w:val="num" w:pos="567"/>
        </w:tabs>
        <w:spacing w:after="0" w:line="240" w:lineRule="auto"/>
        <w:ind w:left="426"/>
        <w:jc w:val="both"/>
        <w:rPr>
          <w:rFonts w:ascii="Museo Sans 300" w:hAnsi="Museo Sans 300"/>
          <w:sz w:val="20"/>
          <w:szCs w:val="20"/>
          <w:lang w:val="es-ES_tradnl" w:eastAsia="es-ES"/>
        </w:rPr>
      </w:pPr>
    </w:p>
    <w:p w14:paraId="14DDFB06" w14:textId="4BA8EB81" w:rsidR="00FA04FA" w:rsidRPr="00935DD2" w:rsidRDefault="00FA04FA" w:rsidP="00FA04FA">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797B83">
        <w:rPr>
          <w:rFonts w:ascii="Museo Sans 300" w:hAnsi="Museo Sans 300"/>
          <w:sz w:val="20"/>
          <w:szCs w:val="20"/>
          <w:lang w:val="es-ES" w:eastAsia="es-ES"/>
        </w:rPr>
        <w:t>veinte de febrero</w:t>
      </w:r>
      <w:r>
        <w:rPr>
          <w:rFonts w:ascii="Museo Sans 300" w:hAnsi="Museo Sans 300"/>
          <w:sz w:val="20"/>
          <w:szCs w:val="20"/>
          <w:lang w:val="es-ES" w:eastAsia="es-ES"/>
        </w:rPr>
        <w:t xml:space="preserve"> del año dos mil veinte, el </w:t>
      </w:r>
      <w:r w:rsidRPr="00935DD2">
        <w:rPr>
          <w:rFonts w:ascii="Museo Sans 300" w:hAnsi="Museo Sans 300"/>
          <w:sz w:val="20"/>
          <w:szCs w:val="20"/>
          <w:lang w:val="es-ES" w:eastAsia="es-ES"/>
        </w:rPr>
        <w:t>ingeniero </w:t>
      </w:r>
      <w:r w:rsidR="00C9063F">
        <w:rPr>
          <w:rFonts w:ascii="Museo Sans 300" w:hAnsi="Museo Sans 300"/>
          <w:sz w:val="20"/>
          <w:szCs w:val="20"/>
          <w:lang w:val="es-ES" w:eastAsia="es-ES"/>
        </w:rPr>
        <w:t>XXXXXXX</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Pr>
          <w:rFonts w:ascii="Museo Sans 300" w:hAnsi="Museo Sans 300"/>
          <w:sz w:val="20"/>
          <w:szCs w:val="20"/>
          <w:lang w:val="es-ES" w:eastAsia="es-ES"/>
        </w:rPr>
        <w:t>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573053">
        <w:rPr>
          <w:rFonts w:ascii="Museo Sans 300" w:hAnsi="Museo Sans 300"/>
          <w:sz w:val="20"/>
          <w:szCs w:val="20"/>
          <w:lang w:val="es-ES" w:eastAsia="es-ES"/>
        </w:rPr>
        <w:t>el señor Membreño Pereira</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0DC36BEA" w14:textId="676B8429" w:rsidR="00FA04FA" w:rsidRDefault="00FA04FA" w:rsidP="007011ED">
      <w:pPr>
        <w:tabs>
          <w:tab w:val="num" w:pos="567"/>
        </w:tabs>
        <w:spacing w:after="0" w:line="240" w:lineRule="auto"/>
        <w:ind w:left="426"/>
        <w:jc w:val="both"/>
        <w:rPr>
          <w:rFonts w:ascii="Museo Sans 300" w:hAnsi="Museo Sans 300"/>
          <w:sz w:val="20"/>
          <w:szCs w:val="20"/>
          <w:lang w:val="es-ES_tradnl"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75BEDF88"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FA04FA">
        <w:rPr>
          <w:rFonts w:ascii="Museo Sans 300" w:hAnsi="Museo Sans 300"/>
          <w:sz w:val="20"/>
          <w:szCs w:val="20"/>
          <w:lang w:eastAsia="es-ES"/>
        </w:rPr>
        <w:t>403</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9A1708">
        <w:rPr>
          <w:rFonts w:ascii="Museo Sans 300" w:hAnsi="Museo Sans 300"/>
          <w:sz w:val="20"/>
          <w:szCs w:val="20"/>
          <w:lang w:eastAsia="es-ES"/>
        </w:rPr>
        <w:t xml:space="preserve"> de fecha</w:t>
      </w:r>
      <w:r w:rsidR="00FA04FA">
        <w:rPr>
          <w:rFonts w:ascii="Museo Sans 300" w:hAnsi="Museo Sans 300"/>
          <w:sz w:val="20"/>
          <w:szCs w:val="20"/>
          <w:lang w:eastAsia="es-ES"/>
        </w:rPr>
        <w:t xml:space="preserve"> seis de marzo</w:t>
      </w:r>
      <w:r w:rsidR="00797B83">
        <w:rPr>
          <w:rFonts w:ascii="Museo Sans 300" w:hAnsi="Museo Sans 300"/>
          <w:sz w:val="20"/>
          <w:szCs w:val="20"/>
          <w:lang w:eastAsia="es-ES"/>
        </w:rPr>
        <w:t xml:space="preserve"> del año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FA04FA">
        <w:rPr>
          <w:rFonts w:ascii="Museo Sans 300" w:eastAsia="Times New Roman" w:hAnsi="Museo Sans 300"/>
          <w:sz w:val="20"/>
          <w:szCs w:val="20"/>
          <w:lang w:eastAsia="es-ES"/>
        </w:rPr>
        <w:t xml:space="preserve">NIC </w:t>
      </w:r>
      <w:r w:rsidR="00D47A58">
        <w:rPr>
          <w:rFonts w:ascii="Museo Sans 300" w:eastAsia="Times New Roman" w:hAnsi="Museo Sans 300"/>
          <w:sz w:val="20"/>
          <w:szCs w:val="20"/>
          <w:lang w:eastAsia="es-ES"/>
        </w:rPr>
        <w:t>XXXXXXX</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466EB391"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FA04FA">
        <w:rPr>
          <w:rFonts w:ascii="Museo Sans 300" w:eastAsia="Calibri" w:hAnsi="Museo Sans 300"/>
          <w:sz w:val="20"/>
          <w:szCs w:val="20"/>
          <w:lang w:eastAsia="es-SV"/>
        </w:rPr>
        <w:t xml:space="preserve"> y al usuario</w:t>
      </w:r>
      <w:r w:rsidR="00AA4006">
        <w:rPr>
          <w:rFonts w:ascii="Museo Sans 300" w:eastAsia="Calibri" w:hAnsi="Museo Sans 300"/>
          <w:sz w:val="20"/>
          <w:szCs w:val="20"/>
          <w:lang w:eastAsia="es-SV"/>
        </w:rPr>
        <w:t xml:space="preserve"> los</w:t>
      </w:r>
      <w:r w:rsidR="000502AB">
        <w:rPr>
          <w:rFonts w:ascii="Museo Sans 300" w:eastAsia="Calibri" w:hAnsi="Museo Sans 300"/>
          <w:sz w:val="20"/>
          <w:szCs w:val="20"/>
          <w:lang w:eastAsia="es-SV"/>
        </w:rPr>
        <w:t xml:space="preserve"> día</w:t>
      </w:r>
      <w:r w:rsidR="00AA4006">
        <w:rPr>
          <w:rFonts w:ascii="Museo Sans 300" w:eastAsia="Calibri" w:hAnsi="Museo Sans 300"/>
          <w:sz w:val="20"/>
          <w:szCs w:val="20"/>
          <w:lang w:eastAsia="es-SV"/>
        </w:rPr>
        <w:t>s</w:t>
      </w:r>
      <w:r w:rsidRPr="00937F60">
        <w:rPr>
          <w:rFonts w:ascii="Museo Sans 300" w:eastAsia="Calibri" w:hAnsi="Museo Sans 300"/>
          <w:sz w:val="20"/>
          <w:szCs w:val="20"/>
          <w:lang w:eastAsia="es-SV"/>
        </w:rPr>
        <w:t xml:space="preserve"> </w:t>
      </w:r>
      <w:r w:rsidR="00FA04FA">
        <w:rPr>
          <w:rFonts w:ascii="Museo Sans 300" w:eastAsia="Calibri" w:hAnsi="Museo Sans 300"/>
          <w:sz w:val="20"/>
          <w:szCs w:val="20"/>
          <w:lang w:eastAsia="es-SV"/>
        </w:rPr>
        <w:t>once y trece de marzo</w:t>
      </w:r>
      <w:r w:rsidR="00AA4006">
        <w:rPr>
          <w:rFonts w:ascii="Museo Sans 300" w:eastAsia="Calibri" w:hAnsi="Museo Sans 300"/>
          <w:sz w:val="20"/>
          <w:szCs w:val="20"/>
          <w:lang w:eastAsia="es-SV"/>
        </w:rPr>
        <w:t xml:space="preserve"> del año </w:t>
      </w:r>
      <w:r w:rsidR="00C66E98">
        <w:rPr>
          <w:rFonts w:ascii="Museo Sans 300" w:eastAsia="Calibri" w:hAnsi="Museo Sans 300"/>
          <w:sz w:val="20"/>
          <w:szCs w:val="20"/>
          <w:lang w:eastAsia="es-SV"/>
        </w:rPr>
        <w:t>dos mil veinte</w:t>
      </w:r>
      <w:r w:rsidR="00CD48E1">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644EA9EE"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5B53F5">
        <w:rPr>
          <w:rFonts w:ascii="Museo Sans 300" w:eastAsia="Calibri" w:hAnsi="Museo Sans 300"/>
          <w:sz w:val="20"/>
          <w:szCs w:val="20"/>
        </w:rPr>
        <w:t>día veinticinco de noviembre</w:t>
      </w:r>
      <w:r w:rsidR="00CC59D1">
        <w:rPr>
          <w:rFonts w:ascii="Museo Sans 300" w:eastAsia="Calibri" w:hAnsi="Museo Sans 300"/>
          <w:sz w:val="20"/>
          <w:szCs w:val="20"/>
        </w:rPr>
        <w:t xml:space="preserve"> </w:t>
      </w:r>
      <w:r w:rsidR="00A25D4D">
        <w:rPr>
          <w:rFonts w:ascii="Museo Sans 300" w:eastAsia="Calibri" w:hAnsi="Museo Sans 300"/>
          <w:sz w:val="20"/>
          <w:szCs w:val="20"/>
        </w:rPr>
        <w:t>de</w:t>
      </w:r>
      <w:r w:rsidR="00141A3D">
        <w:rPr>
          <w:rFonts w:ascii="Museo Sans 300" w:eastAsia="Calibri" w:hAnsi="Museo Sans 300"/>
          <w:sz w:val="20"/>
          <w:szCs w:val="20"/>
        </w:rPr>
        <w:t>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5B53F5">
        <w:rPr>
          <w:rFonts w:ascii="Museo Sans 300" w:eastAsia="Calibri" w:hAnsi="Museo Sans 300"/>
          <w:sz w:val="20"/>
          <w:szCs w:val="20"/>
        </w:rPr>
        <w:t>385</w:t>
      </w:r>
      <w:r w:rsidR="00AA4006">
        <w:rPr>
          <w:rFonts w:ascii="Museo Sans 300" w:eastAsia="Calibri" w:hAnsi="Museo Sans 300"/>
          <w:sz w:val="20"/>
          <w:szCs w:val="20"/>
        </w:rPr>
        <w:t>-</w:t>
      </w:r>
      <w:r w:rsidR="00C9063F">
        <w:rPr>
          <w:rFonts w:ascii="Museo Sans 300" w:eastAsia="Calibri" w:hAnsi="Museo Sans 300"/>
          <w:sz w:val="20"/>
          <w:szCs w:val="20"/>
        </w:rPr>
        <w:t>XXXXXXX</w:t>
      </w:r>
      <w:r w:rsidR="005B53F5">
        <w:rPr>
          <w:rFonts w:ascii="Museo Sans 300" w:eastAsia="Calibri" w:hAnsi="Museo Sans 300"/>
          <w:sz w:val="20"/>
          <w:szCs w:val="20"/>
        </w:rPr>
        <w:t>-CAU</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329DF336" w14:textId="59C5CA74" w:rsidR="003F3EE2" w:rsidRDefault="003F3EE2" w:rsidP="003F3EE2">
      <w:pPr>
        <w:spacing w:after="0" w:line="240" w:lineRule="auto"/>
        <w:ind w:left="426"/>
        <w:jc w:val="center"/>
        <w:rPr>
          <w:rFonts w:ascii="Museo Sans 300" w:hAnsi="Museo Sans 300"/>
          <w:sz w:val="20"/>
          <w:szCs w:val="20"/>
          <w:u w:val="single"/>
        </w:rPr>
      </w:pPr>
    </w:p>
    <w:p w14:paraId="675A617E" w14:textId="098769B9" w:rsidR="00F35AAC" w:rsidRPr="00937F60" w:rsidRDefault="00F35AAC" w:rsidP="004463F2">
      <w:pPr>
        <w:tabs>
          <w:tab w:val="num" w:pos="567"/>
        </w:tabs>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3B81743" w14:textId="7A95C8CD" w:rsidR="005B53F5" w:rsidRPr="005B53F5" w:rsidRDefault="003F3EE2" w:rsidP="005B53F5">
      <w:pPr>
        <w:spacing w:line="240" w:lineRule="auto"/>
        <w:ind w:left="709" w:right="425"/>
        <w:jc w:val="both"/>
        <w:rPr>
          <w:rFonts w:ascii="Museo 300" w:hAnsi="Museo 300"/>
          <w:color w:val="0000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005B53F5">
        <w:rPr>
          <w:rFonts w:ascii="Museo 300" w:hAnsi="Museo 300"/>
          <w:sz w:val="16"/>
          <w:szCs w:val="16"/>
        </w:rPr>
        <w:t xml:space="preserve"> </w:t>
      </w:r>
      <w:r w:rsidR="005B53F5" w:rsidRPr="005B53F5">
        <w:rPr>
          <w:rFonts w:ascii="Museo 300" w:hAnsi="Museo 300"/>
          <w:sz w:val="16"/>
          <w:szCs w:val="16"/>
        </w:rPr>
        <w:t>con la información que fue provista por la sociedad EEO, se han analizado varias fotografías mediante las cuales, esta ha pretendido demostrar que en el suministro objeto del presente informe se presentó un incumplimiento a las condiciones contractuales, al detectarse una alteración en la acometida de alimentación de la EEO, con la finalidad de impedir el correcto registro de la energía eléctrica en el suministro.</w:t>
      </w:r>
    </w:p>
    <w:p w14:paraId="2D93F066" w14:textId="77777777" w:rsidR="00695D31" w:rsidRPr="00695D31" w:rsidRDefault="00695D31" w:rsidP="00695D31">
      <w:pPr>
        <w:spacing w:line="240" w:lineRule="auto"/>
        <w:ind w:left="709" w:right="425"/>
        <w:jc w:val="both"/>
        <w:rPr>
          <w:rFonts w:ascii="Museo 300" w:hAnsi="Museo 300"/>
          <w:sz w:val="16"/>
          <w:szCs w:val="16"/>
        </w:rPr>
      </w:pPr>
      <w:r w:rsidRPr="00695D31">
        <w:rPr>
          <w:rFonts w:ascii="Museo 300" w:hAnsi="Museo 300"/>
          <w:sz w:val="16"/>
          <w:szCs w:val="16"/>
        </w:rPr>
        <w:t>En la siguiente fotografía identificada como n.° 1, se observa una conexión tipo puente a nivel del block de terminales del medidor, entre la fase B de la acometida de la EEO y la fase B de la carga del suministro en estudio, en consecuencia, se impidió el verdadero registro de la energía eléctrica en dicho suministro, lo cual constituye un claro incumplimiento a las condiciones contractuales.</w:t>
      </w:r>
    </w:p>
    <w:p w14:paraId="2F28151E" w14:textId="13F4B057" w:rsidR="005B53F5" w:rsidRDefault="00695D31" w:rsidP="00C9063F">
      <w:pPr>
        <w:spacing w:line="240" w:lineRule="auto"/>
        <w:ind w:left="709" w:right="425"/>
        <w:jc w:val="both"/>
        <w:rPr>
          <w:rFonts w:ascii="Museo 300" w:hAnsi="Museo 300"/>
          <w:color w:val="000000"/>
          <w:sz w:val="16"/>
          <w:szCs w:val="16"/>
        </w:rPr>
      </w:pPr>
      <w:r w:rsidRPr="00695D31">
        <w:rPr>
          <w:rFonts w:ascii="Museo 300" w:hAnsi="Museo 300"/>
          <w:sz w:val="16"/>
          <w:szCs w:val="16"/>
        </w:rPr>
        <w:t>Por otra parte, se observó que el equipo de medición presentaba quebradura a un costado, permitiendo el acceso a la parte interna del mismo. Tal como se puede apreciar en la fotografía n.° 2.</w:t>
      </w:r>
      <w:r w:rsidRPr="00695D31">
        <w:rPr>
          <w:rFonts w:ascii="Museo Sans 300" w:eastAsia="SimSun" w:hAnsi="Museo Sans 300" w:cs="Arial"/>
          <w:color w:val="000000"/>
          <w:spacing w:val="-5"/>
          <w:sz w:val="16"/>
          <w:szCs w:val="16"/>
          <w:lang w:val="es-ES"/>
        </w:rPr>
        <w:t xml:space="preserve"> </w:t>
      </w:r>
      <w:r w:rsidR="00797B83">
        <w:rPr>
          <w:rFonts w:ascii="Museo Sans 300" w:eastAsia="SimSun" w:hAnsi="Museo Sans 300" w:cs="Arial"/>
          <w:color w:val="000000"/>
          <w:spacing w:val="-5"/>
          <w:sz w:val="16"/>
          <w:szCs w:val="16"/>
          <w:lang w:val="es-ES"/>
        </w:rPr>
        <w:t>[…]</w:t>
      </w:r>
    </w:p>
    <w:p w14:paraId="15FFF7FB" w14:textId="28FB42C5" w:rsidR="00797B83" w:rsidRPr="00695D31" w:rsidRDefault="00797B83" w:rsidP="00797B83">
      <w:pPr>
        <w:spacing w:line="240" w:lineRule="auto"/>
        <w:ind w:left="709" w:right="425"/>
        <w:jc w:val="both"/>
        <w:rPr>
          <w:rFonts w:ascii="Museo 300" w:hAnsi="Museo 300"/>
          <w:sz w:val="16"/>
          <w:szCs w:val="16"/>
        </w:rPr>
      </w:pPr>
      <w:r w:rsidRPr="00797B83">
        <w:rPr>
          <w:rFonts w:ascii="Museo 300" w:hAnsi="Museo 300"/>
          <w:color w:val="000000" w:themeColor="text1"/>
          <w:sz w:val="16"/>
          <w:szCs w:val="16"/>
        </w:rPr>
        <w:t>Con base en las pruebas analizadas, el CAU considera que la distribuidora EEO cuenta con la evidencia fehaciente con la cual demuestra que en el suministro en referencia existió una condición irregular que consistió en la intervención del equipo de medición para realizar una conexión tipo puente eléctrico, con el objetivo de derivar parte de la energía demandada en el suministro y que no fuera registrada por el equipo de medición; por lo que, bajo las condiciones citadas podemos determinar que en dicho suministro existió una condición irregular comprobada</w:t>
      </w:r>
      <w:r>
        <w:rPr>
          <w:rFonts w:ascii="Museo 300" w:hAnsi="Museo 300"/>
          <w:color w:val="000000" w:themeColor="text1"/>
          <w:sz w:val="16"/>
          <w:szCs w:val="16"/>
        </w:rPr>
        <w:t>.</w:t>
      </w:r>
      <w:r w:rsidRPr="00695D31">
        <w:rPr>
          <w:rFonts w:ascii="Museo Sans 300" w:eastAsia="SimSun" w:hAnsi="Museo Sans 300" w:cs="Arial"/>
          <w:color w:val="000000"/>
          <w:spacing w:val="-5"/>
          <w:sz w:val="16"/>
          <w:szCs w:val="16"/>
          <w:lang w:val="es-ES"/>
        </w:rPr>
        <w:t xml:space="preserve"> </w:t>
      </w:r>
      <w:r>
        <w:rPr>
          <w:rFonts w:ascii="Museo Sans 300" w:eastAsia="SimSun" w:hAnsi="Museo Sans 300" w:cs="Arial"/>
          <w:color w:val="000000"/>
          <w:spacing w:val="-5"/>
          <w:sz w:val="16"/>
          <w:szCs w:val="16"/>
          <w:lang w:val="es-ES"/>
        </w:rPr>
        <w:t>[…]”</w:t>
      </w:r>
      <w:r w:rsidRPr="00ED3900">
        <w:rPr>
          <w:rFonts w:ascii="Museo Sans 300" w:eastAsia="SimSun" w:hAnsi="Museo Sans 300" w:cs="Arial"/>
          <w:color w:val="000000"/>
          <w:spacing w:val="-5"/>
          <w:sz w:val="16"/>
          <w:szCs w:val="16"/>
          <w:lang w:val="es-ES"/>
        </w:rPr>
        <w:t>.</w:t>
      </w:r>
    </w:p>
    <w:p w14:paraId="569E6A11" w14:textId="205DBFFB" w:rsidR="00B0385B" w:rsidRPr="00B0385B" w:rsidRDefault="00B0385B" w:rsidP="00B0385B">
      <w:pPr>
        <w:spacing w:line="0" w:lineRule="atLeast"/>
        <w:ind w:firstLine="426"/>
        <w:jc w:val="both"/>
        <w:rPr>
          <w:rFonts w:ascii="Museo Sans 300" w:hAnsi="Museo Sans 300"/>
          <w:sz w:val="20"/>
          <w:szCs w:val="20"/>
          <w:u w:val="single"/>
        </w:rPr>
      </w:pPr>
      <w:r w:rsidRPr="006C50BD">
        <w:rPr>
          <w:rFonts w:ascii="Museo Sans 300" w:hAnsi="Museo Sans 300"/>
          <w:sz w:val="20"/>
          <w:szCs w:val="20"/>
          <w:u w:val="single"/>
        </w:rPr>
        <w:lastRenderedPageBreak/>
        <w:t>Determinación de la energía consumida y no registrada:</w:t>
      </w:r>
      <w:r w:rsidRPr="00B0385B">
        <w:rPr>
          <w:rFonts w:ascii="Museo Sans 300" w:hAnsi="Museo Sans 300"/>
          <w:sz w:val="20"/>
          <w:szCs w:val="20"/>
          <w:u w:val="single"/>
        </w:rPr>
        <w:t> </w:t>
      </w:r>
    </w:p>
    <w:p w14:paraId="0E956328" w14:textId="34113D7C" w:rsidR="00615D08" w:rsidRPr="00695D31" w:rsidRDefault="002C45E3" w:rsidP="00695D31">
      <w:pPr>
        <w:spacing w:line="240" w:lineRule="auto"/>
        <w:ind w:left="709" w:right="425"/>
        <w:jc w:val="both"/>
        <w:rPr>
          <w:rFonts w:ascii="Museo 300" w:hAnsi="Museo 300"/>
          <w:color w:val="000000"/>
          <w:sz w:val="16"/>
          <w:szCs w:val="16"/>
        </w:rPr>
      </w:pPr>
      <w:r w:rsidRPr="002C45E3">
        <w:rPr>
          <w:rFonts w:ascii="Museo 300" w:hAnsi="Museo 300"/>
          <w:color w:val="000000"/>
          <w:sz w:val="16"/>
          <w:szCs w:val="16"/>
        </w:rPr>
        <w:t xml:space="preserve">“[…] </w:t>
      </w:r>
      <w:r w:rsidR="00695D31" w:rsidRPr="00695D31">
        <w:rPr>
          <w:rFonts w:ascii="Museo 300" w:hAnsi="Museo 300" w:cs="Arial"/>
          <w:color w:val="000000" w:themeColor="text1"/>
          <w:sz w:val="16"/>
          <w:szCs w:val="16"/>
        </w:rPr>
        <w:t>De conformidad con lo determinado en el Procedimiento contenido en el acuerdo N.° 283-E-2011, específicamente lo indicado en el Art. 5.2, literal a) se efectuó el respectivo recálculo de la energía consumida y no registrada que la Sociedad EEO debe cobrar, teniendo como base lo siguiente:</w:t>
      </w:r>
    </w:p>
    <w:p w14:paraId="6188F560" w14:textId="2132C190" w:rsidR="004A27C0" w:rsidRPr="004A27C0" w:rsidRDefault="004A27C0" w:rsidP="004A27C0">
      <w:pPr>
        <w:numPr>
          <w:ilvl w:val="0"/>
          <w:numId w:val="18"/>
        </w:numPr>
        <w:spacing w:line="240" w:lineRule="auto"/>
        <w:ind w:right="425" w:hanging="357"/>
        <w:jc w:val="both"/>
        <w:rPr>
          <w:rFonts w:ascii="Museo 300" w:hAnsi="Museo 300" w:cs="Arial"/>
          <w:sz w:val="16"/>
          <w:szCs w:val="16"/>
        </w:rPr>
      </w:pPr>
      <w:r w:rsidRPr="004A27C0">
        <w:rPr>
          <w:rFonts w:ascii="Museo 300" w:hAnsi="Museo 300" w:cs="Arial"/>
          <w:color w:val="000000" w:themeColor="text1"/>
          <w:sz w:val="16"/>
          <w:szCs w:val="16"/>
        </w:rPr>
        <w:t>El historial de registro de lecturas correctas de consumo reportado por el equipo de medición antes de que el histórico de consumo presentara disminución de los mismos, corresponde a los meses de noviembre del año 2017 a abril del año a abril del año 2018, dato que permitió establecer un consumo mensual promedio de 1,140 kWh.</w:t>
      </w:r>
    </w:p>
    <w:p w14:paraId="0F837AFD" w14:textId="3C0F3B60" w:rsidR="00615D08" w:rsidRDefault="004A27C0" w:rsidP="00BC3D49">
      <w:pPr>
        <w:numPr>
          <w:ilvl w:val="0"/>
          <w:numId w:val="18"/>
        </w:numPr>
        <w:spacing w:line="240" w:lineRule="auto"/>
        <w:ind w:right="425" w:hanging="357"/>
        <w:jc w:val="both"/>
        <w:rPr>
          <w:rFonts w:ascii="Museo 300" w:hAnsi="Museo 300" w:cs="Arial"/>
          <w:color w:val="000000" w:themeColor="text1"/>
          <w:sz w:val="16"/>
          <w:szCs w:val="16"/>
        </w:rPr>
      </w:pPr>
      <w:r w:rsidRPr="004A27C0">
        <w:rPr>
          <w:rFonts w:ascii="Museo 300" w:hAnsi="Museo 300" w:cs="Arial"/>
          <w:color w:val="000000" w:themeColor="text1"/>
          <w:sz w:val="16"/>
          <w:szCs w:val="16"/>
        </w:rPr>
        <w:t>El período a recuperar por parte de la sociedad EEO, por una energía consumida y no registrada, se determina que la misma debe limitarse a 180 días, condición que se encuentra regulada en el artículo 5.4 del procedimiento contenido en el acuerdo N.° 283-E-2011.</w:t>
      </w:r>
    </w:p>
    <w:p w14:paraId="7587DB20" w14:textId="1ABBB675" w:rsidR="007B46B2" w:rsidRPr="00BC3D49" w:rsidRDefault="00BC3D49" w:rsidP="00BC3D49">
      <w:pPr>
        <w:spacing w:line="240" w:lineRule="auto"/>
        <w:ind w:left="709" w:right="425"/>
        <w:jc w:val="both"/>
        <w:rPr>
          <w:rFonts w:ascii="Museo 300" w:hAnsi="Museo 300" w:cs="Arial"/>
          <w:color w:val="000000"/>
          <w:sz w:val="16"/>
          <w:szCs w:val="16"/>
        </w:rPr>
      </w:pPr>
      <w:r w:rsidRPr="00BC3D49">
        <w:rPr>
          <w:rFonts w:ascii="Museo 300" w:hAnsi="Museo 300" w:cs="Arial"/>
          <w:color w:val="000000"/>
          <w:sz w:val="16"/>
          <w:szCs w:val="16"/>
        </w:rPr>
        <w:t>El valor y período arriba señalados, fue utilizado para la elaboración del respectivo recálculo de la energía no registrada en el período de recuperación comprendido entre el 10 de mayo del año 2019 hasta el 6 de noviembre del año 2019, equivalentes a 180 días, que corresponden a la energía consumida y no registrada máxima que puede recuperarse, que en este caso corresponden a un total de 3,526 kWh, equivalente a la cantidad de ochocientos setenta y nueve 21/100 dólares de los Estados Unidos de América (USD 879.21)</w:t>
      </w:r>
      <w:r w:rsidRPr="00BC3D49">
        <w:rPr>
          <w:rFonts w:ascii="Museo 300" w:hAnsi="Museo 300" w:cs="Arial"/>
          <w:b/>
          <w:color w:val="000000"/>
          <w:sz w:val="16"/>
          <w:szCs w:val="16"/>
        </w:rPr>
        <w:t xml:space="preserve"> </w:t>
      </w:r>
      <w:r>
        <w:rPr>
          <w:rFonts w:ascii="Museo 300" w:hAnsi="Museo 300" w:cs="Arial"/>
          <w:color w:val="000000"/>
          <w:sz w:val="16"/>
          <w:szCs w:val="16"/>
        </w:rPr>
        <w:t>IVA incluido</w:t>
      </w:r>
      <w:r w:rsidR="007B46B2" w:rsidRPr="00984EF7">
        <w:rPr>
          <w:rFonts w:ascii="Museo 300" w:hAnsi="Museo 300"/>
          <w:color w:val="000000"/>
          <w:sz w:val="16"/>
          <w:szCs w:val="16"/>
          <w:lang w:val="es-ES"/>
        </w:rPr>
        <w:t xml:space="preserve">. </w:t>
      </w:r>
      <w:r w:rsidR="007B46B2" w:rsidRPr="00984EF7">
        <w:rPr>
          <w:rFonts w:ascii="Museo 300" w:hAnsi="Museo 300"/>
          <w:color w:val="000000"/>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107D0882" w14:textId="3BAB27A3" w:rsidR="00BC3D49" w:rsidRPr="00BC3D49" w:rsidRDefault="00BC3D49" w:rsidP="00BC3D49">
      <w:pPr>
        <w:numPr>
          <w:ilvl w:val="0"/>
          <w:numId w:val="6"/>
        </w:numPr>
        <w:spacing w:after="0" w:line="240" w:lineRule="auto"/>
        <w:ind w:left="1276" w:right="565"/>
        <w:jc w:val="both"/>
        <w:rPr>
          <w:rFonts w:ascii="Museo 300" w:hAnsi="Museo 300" w:cs="Arial"/>
          <w:color w:val="000000"/>
          <w:sz w:val="16"/>
          <w:szCs w:val="16"/>
        </w:rPr>
      </w:pPr>
      <w:r w:rsidRPr="00BC3D49">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a la instalación de un conductor de cobre en el block de terminales del medidor, formando un puente eléctrico entre la bornera de alimentación y carga correspondiente a la fase “B”, tal acción afectó el correcto registro de la energía que fue consumida en el citado suministro.</w:t>
      </w:r>
    </w:p>
    <w:p w14:paraId="301C7C52" w14:textId="77777777" w:rsidR="00BC3D49" w:rsidRPr="00BC3D49" w:rsidRDefault="00BC3D49" w:rsidP="00BC3D49">
      <w:pPr>
        <w:spacing w:after="0" w:line="240" w:lineRule="auto"/>
        <w:ind w:left="1276" w:right="565"/>
        <w:jc w:val="both"/>
        <w:rPr>
          <w:rFonts w:ascii="Museo 300" w:hAnsi="Museo 300" w:cs="Arial"/>
          <w:color w:val="000000"/>
          <w:sz w:val="16"/>
          <w:szCs w:val="16"/>
        </w:rPr>
      </w:pPr>
    </w:p>
    <w:p w14:paraId="1336E945" w14:textId="5BBD32DC" w:rsidR="00BC3D49" w:rsidRDefault="00BC3D49" w:rsidP="00BC3D49">
      <w:pPr>
        <w:numPr>
          <w:ilvl w:val="0"/>
          <w:numId w:val="6"/>
        </w:numPr>
        <w:spacing w:after="0" w:line="240" w:lineRule="auto"/>
        <w:ind w:left="1276" w:right="565"/>
        <w:jc w:val="both"/>
        <w:rPr>
          <w:rFonts w:ascii="Museo 300" w:hAnsi="Museo 300" w:cs="Arial"/>
          <w:sz w:val="16"/>
          <w:szCs w:val="16"/>
        </w:rPr>
      </w:pPr>
      <w:r w:rsidRPr="00BC3D49">
        <w:rPr>
          <w:rFonts w:ascii="Museo 300" w:hAnsi="Museo 300" w:cs="Arial"/>
          <w:sz w:val="16"/>
          <w:szCs w:val="16"/>
        </w:rPr>
        <w:t>No obstante, y de conformidad al análisis efectuado por el CAU, es improcedente la cantidad de dos mil trescientos cincuenta 67/100 dólares de los Estados Unidos de América (USD 2,350.67), IVA incluido, que la EEO ha cobrado en concepto de energía no registrada.</w:t>
      </w:r>
    </w:p>
    <w:p w14:paraId="6AFAABB2" w14:textId="77777777" w:rsidR="00BC3D49" w:rsidRDefault="00BC3D49" w:rsidP="00BC3D49">
      <w:pPr>
        <w:pStyle w:val="Prrafodelista"/>
        <w:rPr>
          <w:rFonts w:ascii="Museo 300" w:hAnsi="Museo 300" w:cs="Arial"/>
          <w:sz w:val="16"/>
          <w:szCs w:val="16"/>
        </w:rPr>
      </w:pPr>
    </w:p>
    <w:p w14:paraId="7524AEE5" w14:textId="18D39AFA" w:rsidR="007B46B2" w:rsidRPr="005273FC" w:rsidRDefault="00BC3D49" w:rsidP="00BC3D49">
      <w:pPr>
        <w:numPr>
          <w:ilvl w:val="0"/>
          <w:numId w:val="6"/>
        </w:numPr>
        <w:spacing w:after="0" w:line="240" w:lineRule="auto"/>
        <w:ind w:left="1276" w:right="565"/>
        <w:jc w:val="both"/>
        <w:rPr>
          <w:rFonts w:ascii="Museo 300" w:hAnsi="Museo 300" w:cs="Arial"/>
          <w:sz w:val="16"/>
          <w:szCs w:val="16"/>
        </w:rPr>
      </w:pPr>
      <w:r w:rsidRPr="00BC3D49">
        <w:rPr>
          <w:rFonts w:ascii="Museo 300" w:hAnsi="Museo 300" w:cs="Arial"/>
          <w:sz w:val="16"/>
          <w:szCs w:val="16"/>
        </w:rPr>
        <w:t>De acuerdo con el recálculo que el CAU ha efectuado, la sociedad EEO deberá recuperar la cantidad de ochocientos setenta y nueve 21/100 dólares de los Estados Unidos de América (USD 879.21) IVA incluido, en concepto de energía consumida y no registrada, más la cantidad de cincuenta 99/100 dólares de los Estados Unidos de América (USD 50.99) con IVA incluido, en concepto de</w:t>
      </w:r>
      <w:r>
        <w:rPr>
          <w:rFonts w:ascii="Museo 300" w:hAnsi="Museo 300" w:cs="Arial"/>
          <w:sz w:val="16"/>
          <w:szCs w:val="16"/>
        </w:rPr>
        <w:t xml:space="preserve"> intereses. </w:t>
      </w:r>
      <w:r w:rsidR="007B46B2" w:rsidRPr="00BC3D49">
        <w:rPr>
          <w:rFonts w:ascii="Museo 300" w:hAnsi="Museo 300"/>
          <w:sz w:val="16"/>
          <w:szCs w:val="16"/>
          <w:lang w:val="es-ES"/>
        </w:rPr>
        <w:t>[…]”</w:t>
      </w:r>
      <w:r w:rsidR="005273FC">
        <w:rPr>
          <w:rFonts w:ascii="Museo 300" w:hAnsi="Museo 300"/>
          <w:sz w:val="16"/>
          <w:szCs w:val="16"/>
          <w:lang w:val="es-ES"/>
        </w:rPr>
        <w:t>.</w:t>
      </w:r>
      <w:r w:rsidR="007B46B2" w:rsidRPr="00BC3D49">
        <w:rPr>
          <w:rFonts w:ascii="Museo 300" w:hAnsi="Museo 300"/>
          <w:sz w:val="16"/>
          <w:szCs w:val="16"/>
          <w:lang w:val="es-ES"/>
        </w:rPr>
        <w:t> </w:t>
      </w:r>
    </w:p>
    <w:p w14:paraId="40668BF3" w14:textId="77777777" w:rsidR="005273FC" w:rsidRDefault="005273FC" w:rsidP="005273FC">
      <w:pPr>
        <w:pStyle w:val="Prrafodelista"/>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0044F608"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72645B">
        <w:rPr>
          <w:rFonts w:ascii="Museo Sans 300" w:eastAsia="Calibri" w:hAnsi="Museo Sans 300"/>
          <w:sz w:val="20"/>
          <w:szCs w:val="20"/>
          <w:lang w:eastAsia="es-MX"/>
        </w:rPr>
        <w:t>0015-2021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72645B">
        <w:rPr>
          <w:rFonts w:ascii="Museo Sans 300" w:eastAsia="Calibri" w:hAnsi="Museo Sans 300"/>
          <w:sz w:val="20"/>
          <w:szCs w:val="20"/>
          <w:lang w:eastAsia="es-MX"/>
        </w:rPr>
        <w:t>once de enero de</w:t>
      </w:r>
      <w:r w:rsidR="00C66E98">
        <w:rPr>
          <w:rFonts w:ascii="Museo Sans 300" w:eastAsia="Calibri" w:hAnsi="Museo Sans 300"/>
          <w:sz w:val="20"/>
          <w:szCs w:val="20"/>
          <w:lang w:eastAsia="es-MX"/>
        </w:rPr>
        <w:t>l presente</w:t>
      </w:r>
      <w:r w:rsidR="000A176F">
        <w:rPr>
          <w:rFonts w:ascii="Museo Sans 300" w:eastAsia="Calibri" w:hAnsi="Museo Sans 300"/>
          <w:sz w:val="20"/>
          <w:szCs w:val="20"/>
          <w:lang w:eastAsia="es-MX"/>
        </w:rPr>
        <w:t xml:space="preserve"> </w:t>
      </w:r>
      <w:r w:rsidR="0072645B">
        <w:rPr>
          <w:rFonts w:ascii="Museo Sans 300" w:eastAsia="Calibri" w:hAnsi="Museo Sans 300"/>
          <w:sz w:val="20"/>
          <w:szCs w:val="20"/>
          <w:lang w:eastAsia="es-MX"/>
        </w:rPr>
        <w:t>año</w:t>
      </w:r>
      <w:r w:rsidRPr="00504905">
        <w:rPr>
          <w:rFonts w:ascii="Museo Sans 300" w:eastAsia="Calibri" w:hAnsi="Museo Sans 300"/>
          <w:sz w:val="20"/>
          <w:szCs w:val="20"/>
          <w:lang w:eastAsia="es-MX"/>
        </w:rPr>
        <w:t xml:space="preserve">, se remitió a la sociedad </w:t>
      </w:r>
      <w:r w:rsidR="0072645B">
        <w:rPr>
          <w:rFonts w:ascii="Museo Sans 300" w:eastAsia="Calibri" w:hAnsi="Museo Sans 300"/>
          <w:sz w:val="20"/>
          <w:szCs w:val="20"/>
          <w:lang w:eastAsia="es-MX"/>
        </w:rPr>
        <w:t>EEO, S.A. de C.V. y al señor Membreño</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72645B">
        <w:rPr>
          <w:rFonts w:ascii="Museo Sans 300" w:eastAsia="Calibri" w:hAnsi="Museo Sans 300"/>
          <w:sz w:val="20"/>
          <w:szCs w:val="20"/>
        </w:rPr>
        <w:t>385</w:t>
      </w:r>
      <w:r w:rsidR="00590F33">
        <w:rPr>
          <w:rFonts w:ascii="Museo Sans 300" w:eastAsia="Calibri" w:hAnsi="Museo Sans 300"/>
          <w:sz w:val="20"/>
          <w:szCs w:val="20"/>
        </w:rPr>
        <w:t>-</w:t>
      </w:r>
      <w:r w:rsidR="00C9063F">
        <w:rPr>
          <w:rFonts w:ascii="Museo Sans 300" w:eastAsia="Calibri" w:hAnsi="Museo Sans 300"/>
          <w:sz w:val="20"/>
          <w:szCs w:val="20"/>
        </w:rPr>
        <w:t>XXXXXXX</w:t>
      </w:r>
      <w:r w:rsidR="0072645B">
        <w:rPr>
          <w:rFonts w:ascii="Museo Sans 300" w:eastAsia="Calibri" w:hAnsi="Museo Sans 300"/>
          <w:sz w:val="20"/>
          <w:szCs w:val="20"/>
        </w:rPr>
        <w:t>-CAU</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7AAB3CE4" w14:textId="54C00CD4" w:rsid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r w:rsidRPr="6F062041">
        <w:rPr>
          <w:rFonts w:ascii="Museo Sans 300" w:eastAsia="Calibri" w:hAnsi="Museo Sans 300"/>
          <w:sz w:val="20"/>
          <w:szCs w:val="20"/>
        </w:rPr>
        <w:t>Di</w:t>
      </w:r>
      <w:r w:rsidR="0072645B">
        <w:rPr>
          <w:rFonts w:ascii="Museo Sans 300" w:eastAsia="Calibri" w:hAnsi="Museo Sans 300"/>
          <w:sz w:val="20"/>
          <w:szCs w:val="20"/>
        </w:rPr>
        <w:t>cho proveído fue notificado al usuario y a la empresa distribuidora el día catorce de enero de este año,</w:t>
      </w:r>
      <w:r w:rsidRPr="6F062041">
        <w:rPr>
          <w:rFonts w:ascii="Museo Sans 300" w:eastAsia="Calibri" w:hAnsi="Museo Sans 300"/>
          <w:sz w:val="20"/>
          <w:szCs w:val="20"/>
        </w:rPr>
        <w:t> por lo que el plazo finalizó</w:t>
      </w:r>
      <w:r w:rsidR="001941D1" w:rsidRPr="6F062041">
        <w:rPr>
          <w:rFonts w:ascii="Museo Sans 300" w:eastAsia="Calibri" w:hAnsi="Museo Sans 300"/>
          <w:sz w:val="20"/>
          <w:szCs w:val="20"/>
        </w:rPr>
        <w:t xml:space="preserve"> </w:t>
      </w:r>
      <w:r w:rsidR="0072645B">
        <w:rPr>
          <w:rFonts w:ascii="Museo Sans 300" w:eastAsia="Calibri" w:hAnsi="Museo Sans 300"/>
          <w:sz w:val="20"/>
          <w:szCs w:val="20"/>
        </w:rPr>
        <w:t>el día veintiocho del mismo mes y año.</w:t>
      </w:r>
      <w:r w:rsidRPr="6F062041">
        <w:rPr>
          <w:rFonts w:ascii="Museo Sans 300" w:eastAsia="Calibri" w:hAnsi="Museo Sans 300"/>
          <w:sz w:val="20"/>
          <w:szCs w:val="20"/>
        </w:rPr>
        <w:t> </w:t>
      </w:r>
    </w:p>
    <w:p w14:paraId="6DCB397F" w14:textId="77777777" w:rsidR="00F41802" w:rsidRP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p>
    <w:p w14:paraId="3DBB9DCB" w14:textId="2FB1F9B8" w:rsidR="00981284" w:rsidRDefault="00981284" w:rsidP="00981284">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72645B">
        <w:rPr>
          <w:rFonts w:ascii="Museo Sans 300" w:hAnsi="Museo Sans 300"/>
          <w:sz w:val="20"/>
          <w:szCs w:val="20"/>
        </w:rPr>
        <w:t>l día diecinueve de enero de este año,</w:t>
      </w:r>
      <w:r w:rsidRPr="003F7112">
        <w:rPr>
          <w:rFonts w:ascii="Museo Sans 300" w:hAnsi="Museo Sans 300"/>
          <w:sz w:val="20"/>
          <w:szCs w:val="20"/>
        </w:rPr>
        <w:t xml:space="preserve"> el ingen</w:t>
      </w:r>
      <w:r>
        <w:rPr>
          <w:rFonts w:ascii="Museo Sans 300" w:hAnsi="Museo Sans 300"/>
          <w:sz w:val="20"/>
          <w:szCs w:val="20"/>
        </w:rPr>
        <w:t xml:space="preserve">iero </w:t>
      </w:r>
      <w:r w:rsidR="00C9063F">
        <w:rPr>
          <w:rFonts w:ascii="Museo Sans 300" w:hAnsi="Museo Sans 300"/>
          <w:sz w:val="20"/>
          <w:szCs w:val="20"/>
        </w:rPr>
        <w:t>XXXXXXX</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p>
    <w:p w14:paraId="02711261" w14:textId="312042AB" w:rsidR="00DC5426" w:rsidRDefault="00DC5426" w:rsidP="00981284">
      <w:pPr>
        <w:pStyle w:val="paragraph"/>
        <w:spacing w:before="0" w:beforeAutospacing="0" w:after="0" w:afterAutospacing="0"/>
        <w:ind w:right="555"/>
        <w:jc w:val="both"/>
        <w:textAlignment w:val="baseline"/>
        <w:rPr>
          <w:rFonts w:ascii="Segoe UI" w:hAnsi="Segoe UI" w:cs="Segoe UI"/>
          <w:sz w:val="18"/>
          <w:szCs w:val="18"/>
        </w:rPr>
      </w:pPr>
    </w:p>
    <w:p w14:paraId="787A9481" w14:textId="39DC784F" w:rsidR="00024227" w:rsidRDefault="00DC5426"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72645B">
        <w:rPr>
          <w:rStyle w:val="normaltextrun"/>
          <w:rFonts w:ascii="Museo Sans 300" w:hAnsi="Museo Sans 300" w:cs="Segoe UI"/>
          <w:sz w:val="20"/>
          <w:szCs w:val="20"/>
          <w:lang w:val="es-ES"/>
        </w:rPr>
        <w:t xml:space="preserve">el señor </w:t>
      </w:r>
      <w:r w:rsidR="00D47A58">
        <w:rPr>
          <w:rStyle w:val="normaltextrun"/>
          <w:rFonts w:ascii="Museo Sans 300" w:hAnsi="Museo Sans 300" w:cs="Segoe UI"/>
          <w:sz w:val="20"/>
          <w:szCs w:val="20"/>
          <w:lang w:val="es-ES"/>
        </w:rPr>
        <w:t>XXXXXXX</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w:t>
      </w:r>
    </w:p>
    <w:p w14:paraId="35520EF2" w14:textId="1A47D984" w:rsidR="00992456"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38DA0B65" w14:textId="77777777" w:rsidR="00C9063F" w:rsidRDefault="00C9063F" w:rsidP="00981284">
      <w:pPr>
        <w:pStyle w:val="paragraph"/>
        <w:spacing w:before="0" w:beforeAutospacing="0" w:after="0" w:afterAutospacing="0"/>
        <w:jc w:val="both"/>
        <w:textAlignment w:val="baseline"/>
        <w:rPr>
          <w:rFonts w:ascii="Museo 300" w:hAnsi="Museo 300" w:cs="Segoe UI"/>
          <w:sz w:val="16"/>
          <w:szCs w:val="16"/>
          <w:lang w:val="es-ES"/>
        </w:rPr>
      </w:pPr>
    </w:p>
    <w:p w14:paraId="1FF3E5CE" w14:textId="77777777" w:rsidR="00C9063F" w:rsidRDefault="00C9063F" w:rsidP="00981284">
      <w:pPr>
        <w:pStyle w:val="paragraph"/>
        <w:spacing w:before="0" w:beforeAutospacing="0" w:after="0" w:afterAutospacing="0"/>
        <w:jc w:val="both"/>
        <w:textAlignment w:val="baseline"/>
        <w:rPr>
          <w:rFonts w:ascii="Museo 300" w:hAnsi="Museo 300" w:cs="Segoe UI"/>
          <w:sz w:val="16"/>
          <w:szCs w:val="16"/>
          <w:lang w:val="es-ES"/>
        </w:rPr>
      </w:pPr>
    </w:p>
    <w:p w14:paraId="6AC3C795" w14:textId="77777777" w:rsidR="00C9063F" w:rsidRPr="00DF4945" w:rsidRDefault="00C9063F"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lastRenderedPageBreak/>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7777777"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5FA3D22F" w14:textId="77777777" w:rsidR="000A176F" w:rsidRPr="007B7B0C" w:rsidRDefault="000A176F"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22866819"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roofErr w:type="gramStart"/>
      <w:r w:rsidRPr="00FC7AFA">
        <w:rPr>
          <w:rFonts w:ascii="Museo Sans 500" w:eastAsia="Calibri" w:hAnsi="Museo Sans 500" w:cs="Arial"/>
          <w:b/>
          <w:bCs/>
          <w:sz w:val="20"/>
          <w:szCs w:val="20"/>
          <w:lang w:eastAsia="es-SV"/>
        </w:rPr>
        <w:t>1.B</w:t>
      </w:r>
      <w:proofErr w:type="gramEnd"/>
      <w:r w:rsidRPr="00FC7AFA">
        <w:rPr>
          <w:rFonts w:ascii="Museo Sans 500" w:eastAsia="Calibri" w:hAnsi="Museo Sans 500" w:cs="Arial"/>
          <w:b/>
          <w:bCs/>
          <w:sz w:val="20"/>
          <w:szCs w:val="20"/>
          <w:lang w:eastAsia="es-SV"/>
        </w:rPr>
        <w:t>.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7B2B8EEC"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816DAE9" w14:textId="77777777" w:rsidR="000A176F" w:rsidRPr="00DC3BC9" w:rsidRDefault="000A176F"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FF9F5AA" w14:textId="4E286886" w:rsidR="00B25632"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137840C2"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0E6A40">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68687476"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48C044" w14:textId="77777777" w:rsidR="00D9001B" w:rsidRPr="00D62C05" w:rsidRDefault="00D9001B"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obstante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582BA3D0"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27365CEC"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 xml:space="preserve">inistro identificado con el NIC </w:t>
      </w:r>
      <w:r w:rsidR="00D47A58">
        <w:rPr>
          <w:rFonts w:ascii="Museo Sans 500" w:hAnsi="Museo Sans 500"/>
          <w:b/>
          <w:bCs/>
          <w:sz w:val="20"/>
          <w:szCs w:val="20"/>
        </w:rPr>
        <w:t>XXXXXXX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lastRenderedPageBreak/>
        <w:tab/>
      </w:r>
    </w:p>
    <w:p w14:paraId="1AABBC85" w14:textId="280C80EA"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72645B">
        <w:rPr>
          <w:rFonts w:ascii="Museo Sans 300" w:hAnsi="Museo Sans 300"/>
          <w:sz w:val="20"/>
          <w:szCs w:val="20"/>
        </w:rPr>
        <w:t>385</w:t>
      </w:r>
      <w:r w:rsidRPr="00551F4C">
        <w:rPr>
          <w:rFonts w:ascii="Museo Sans 300" w:hAnsi="Museo Sans 300"/>
          <w:sz w:val="20"/>
          <w:szCs w:val="20"/>
        </w:rPr>
        <w:t>-</w:t>
      </w:r>
      <w:r w:rsidR="00C9063F">
        <w:rPr>
          <w:rFonts w:ascii="Museo Sans 300" w:hAnsi="Museo Sans 300"/>
          <w:sz w:val="20"/>
          <w:szCs w:val="20"/>
        </w:rPr>
        <w:t>XXXXXXX</w:t>
      </w:r>
      <w:r w:rsidR="0072645B">
        <w:rPr>
          <w:rFonts w:ascii="Museo Sans 300" w:hAnsi="Museo Sans 300"/>
          <w:sz w:val="20"/>
          <w:szCs w:val="20"/>
        </w:rPr>
        <w:t>-</w:t>
      </w:r>
      <w:r w:rsidRPr="00551F4C">
        <w:rPr>
          <w:rFonts w:ascii="Museo Sans 300" w:hAnsi="Museo Sans 300"/>
          <w:sz w:val="20"/>
          <w:szCs w:val="20"/>
        </w:rPr>
        <w:t>CAU,</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0B586065" w14:textId="6CA670C0" w:rsidR="0072645B" w:rsidRPr="0072645B" w:rsidRDefault="00B25632" w:rsidP="0072645B">
      <w:pPr>
        <w:spacing w:after="0" w:line="240" w:lineRule="auto"/>
        <w:ind w:left="708" w:right="425"/>
        <w:jc w:val="both"/>
        <w:rPr>
          <w:rFonts w:ascii="Museo 300" w:hAnsi="Museo 300" w:cs="Segoe UI"/>
          <w:sz w:val="16"/>
          <w:szCs w:val="16"/>
          <w:lang w:eastAsia="es-MX"/>
        </w:rPr>
      </w:pPr>
      <w:r w:rsidRPr="00C34300">
        <w:rPr>
          <w:rFonts w:ascii="Museo 300" w:hAnsi="Museo 300" w:cs="Segoe UI"/>
          <w:sz w:val="16"/>
          <w:szCs w:val="16"/>
          <w:lang w:eastAsia="es-MX"/>
        </w:rPr>
        <w:t xml:space="preserve">“[…] </w:t>
      </w:r>
      <w:r w:rsidR="0072645B" w:rsidRPr="0072645B">
        <w:rPr>
          <w:rFonts w:ascii="Museo 300" w:hAnsi="Museo 300"/>
          <w:sz w:val="16"/>
          <w:szCs w:val="16"/>
        </w:rPr>
        <w:t>En la siguiente fotografía identificada como n.° 1, se observa una conexión tipo puente a nivel del block de terminales del medidor, entre la fase B de la acometida de la EEO y la fase B de la carga del suministro en estudio, en consecuencia, se impidió el verdadero registro de la energía eléctrica en dicho suministro, lo cual constituye un claro incumplimiento a las condiciones contractuales.</w:t>
      </w:r>
    </w:p>
    <w:p w14:paraId="33D25970" w14:textId="77777777" w:rsidR="0072645B" w:rsidRPr="001679B3" w:rsidRDefault="0072645B" w:rsidP="0072645B">
      <w:pPr>
        <w:spacing w:after="0" w:line="240" w:lineRule="auto"/>
        <w:ind w:left="708" w:right="425"/>
        <w:jc w:val="both"/>
        <w:rPr>
          <w:rFonts w:ascii="Museo Sans 300" w:hAnsi="Museo Sans 300"/>
        </w:rPr>
      </w:pPr>
    </w:p>
    <w:p w14:paraId="5876C2D4" w14:textId="229C3673" w:rsidR="0072645B" w:rsidRDefault="0072645B" w:rsidP="0072645B">
      <w:pPr>
        <w:spacing w:after="0" w:line="240" w:lineRule="auto"/>
        <w:ind w:left="708" w:right="425"/>
        <w:jc w:val="both"/>
        <w:rPr>
          <w:rFonts w:ascii="Museo 300" w:hAnsi="Museo 300" w:cs="Segoe UI"/>
          <w:sz w:val="16"/>
          <w:szCs w:val="16"/>
          <w:lang w:eastAsia="es-MX"/>
        </w:rPr>
      </w:pPr>
      <w:r w:rsidRPr="0072645B">
        <w:rPr>
          <w:rFonts w:ascii="Museo 300" w:hAnsi="Museo 300"/>
          <w:sz w:val="16"/>
          <w:szCs w:val="16"/>
        </w:rPr>
        <w:t>Por otra parte, se observó que el equipo de medición presentaba quebradura a un costado, permitiendo el acceso a la parte interna del mismo. Tal como se puede apreciar en la fotografía n.° 2.</w:t>
      </w:r>
      <w:r w:rsidRPr="0072645B">
        <w:rPr>
          <w:rFonts w:ascii="Museo 300" w:hAnsi="Museo 300" w:cs="Segoe UI"/>
          <w:sz w:val="16"/>
          <w:szCs w:val="16"/>
          <w:lang w:eastAsia="es-MX"/>
        </w:rPr>
        <w:t xml:space="preserve"> </w:t>
      </w:r>
      <w:r w:rsidRPr="00C34300">
        <w:rPr>
          <w:rFonts w:ascii="Museo 300" w:hAnsi="Museo 300" w:cs="Segoe UI"/>
          <w:sz w:val="16"/>
          <w:szCs w:val="16"/>
          <w:lang w:eastAsia="es-MX"/>
        </w:rPr>
        <w:t>[…]</w:t>
      </w:r>
    </w:p>
    <w:p w14:paraId="5DE1AF1F" w14:textId="5EC0A116" w:rsidR="0072645B" w:rsidRDefault="0072645B" w:rsidP="0072645B">
      <w:pPr>
        <w:spacing w:after="0" w:line="240" w:lineRule="auto"/>
        <w:ind w:left="708" w:right="425"/>
        <w:jc w:val="both"/>
        <w:rPr>
          <w:rFonts w:ascii="Museo 300" w:hAnsi="Museo 300" w:cs="Segoe UI"/>
          <w:sz w:val="16"/>
          <w:szCs w:val="16"/>
          <w:lang w:eastAsia="es-MX"/>
        </w:rPr>
      </w:pPr>
    </w:p>
    <w:p w14:paraId="0C90333F" w14:textId="62691A8A" w:rsidR="00B25632" w:rsidRPr="00BE63E7" w:rsidRDefault="0072645B" w:rsidP="0072645B">
      <w:pPr>
        <w:spacing w:after="0" w:line="240" w:lineRule="auto"/>
        <w:ind w:left="708" w:right="425"/>
        <w:jc w:val="both"/>
        <w:rPr>
          <w:rFonts w:ascii="Museo 300" w:hAnsi="Museo 300"/>
          <w:color w:val="000000" w:themeColor="text1"/>
          <w:sz w:val="16"/>
          <w:szCs w:val="16"/>
        </w:rPr>
      </w:pPr>
      <w:r w:rsidRPr="0072645B">
        <w:rPr>
          <w:rFonts w:ascii="Museo 300" w:hAnsi="Museo 300"/>
          <w:color w:val="000000" w:themeColor="text1"/>
          <w:sz w:val="16"/>
          <w:szCs w:val="16"/>
        </w:rPr>
        <w:t>Con base en las pruebas analizadas, el CAU considera que la distribuidora EEO cuenta con la evidencia fehaciente con la cual demuestra que en el suministro en referencia existió una condición irregular que consistió en la intervención del equipo de medición para realizar una conexión tipo puente eléctrico, con el objetivo de derivar parte de la energía demandada en el suministro y que no fuera registrada por el equipo de medición; por lo que, bajo las condiciones citadas podemos determinar que en dicho suministro existió una condición irregular comprobada</w:t>
      </w:r>
      <w:r>
        <w:rPr>
          <w:rFonts w:ascii="Museo 300" w:hAnsi="Museo 300"/>
          <w:color w:val="000000" w:themeColor="text1"/>
          <w:sz w:val="16"/>
          <w:szCs w:val="16"/>
        </w:rPr>
        <w:t>.</w:t>
      </w:r>
      <w:r w:rsidR="00B25632" w:rsidRPr="00C34300">
        <w:rPr>
          <w:rFonts w:ascii="Museo 300" w:hAnsi="Museo 300" w:cs="Segoe UI"/>
          <w:sz w:val="16"/>
          <w:szCs w:val="16"/>
          <w:lang w:val="es-ES" w:eastAsia="es-MX"/>
        </w:rPr>
        <w:t xml:space="preserve"> […]</w:t>
      </w:r>
      <w:r w:rsidR="00164140">
        <w:rPr>
          <w:rFonts w:ascii="Museo 300" w:hAnsi="Museo 300" w:cs="Segoe UI"/>
          <w:sz w:val="16"/>
          <w:szCs w:val="16"/>
          <w:lang w:val="es-ES" w:eastAsia="es-MX"/>
        </w:rPr>
        <w:t>”</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2C93DFDE"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A532ED">
        <w:rPr>
          <w:rFonts w:ascii="Museo Sans 300" w:hAnsi="Museo Sans 300"/>
          <w:sz w:val="20"/>
          <w:szCs w:val="20"/>
        </w:rPr>
        <w:t>n cuanto al usuario</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286C0517" w14:textId="44CFD66F" w:rsidR="007823BA" w:rsidRPr="003D780B" w:rsidRDefault="007823BA" w:rsidP="003D780B">
      <w:pPr>
        <w:tabs>
          <w:tab w:val="left" w:pos="426"/>
        </w:tabs>
        <w:spacing w:after="0" w:line="240" w:lineRule="auto"/>
        <w:ind w:left="425"/>
        <w:jc w:val="both"/>
        <w:rPr>
          <w:rFonts w:ascii="Museo Sans 300" w:hAnsi="Museo Sans 300"/>
          <w:sz w:val="20"/>
          <w:szCs w:val="20"/>
          <w:lang w:val="es-ES" w:eastAsia="es-ES"/>
        </w:rPr>
      </w:pPr>
      <w:r w:rsidRPr="00281E7D">
        <w:rPr>
          <w:rFonts w:ascii="Museo Sans 300" w:hAnsi="Museo Sans 300"/>
          <w:sz w:val="20"/>
          <w:szCs w:val="20"/>
        </w:rPr>
        <w:t>Confo</w:t>
      </w:r>
      <w:r>
        <w:rPr>
          <w:rFonts w:ascii="Museo Sans 300" w:hAnsi="Museo Sans 300"/>
          <w:sz w:val="20"/>
          <w:szCs w:val="20"/>
        </w:rPr>
        <w:t>rme lo anterior, el CAU estableció</w:t>
      </w:r>
      <w:r w:rsidRPr="00281E7D">
        <w:rPr>
          <w:rFonts w:ascii="Museo Sans 300" w:hAnsi="Museo Sans 300"/>
          <w:sz w:val="20"/>
          <w:szCs w:val="20"/>
        </w:rPr>
        <w:t xml:space="preserve"> en el informe técnico N.° </w:t>
      </w:r>
      <w:r w:rsidRPr="00CF7BCD">
        <w:rPr>
          <w:rFonts w:ascii="Museo Sans 300" w:hAnsi="Museo Sans 300"/>
          <w:sz w:val="20"/>
          <w:szCs w:val="20"/>
        </w:rPr>
        <w:t>IT-</w:t>
      </w:r>
      <w:r>
        <w:rPr>
          <w:rFonts w:ascii="Museo Sans 300" w:hAnsi="Museo Sans 300"/>
          <w:sz w:val="20"/>
          <w:szCs w:val="20"/>
        </w:rPr>
        <w:t>385</w:t>
      </w:r>
      <w:r w:rsidRPr="00CF7BCD">
        <w:rPr>
          <w:rFonts w:ascii="Museo Sans 300" w:hAnsi="Museo Sans 300"/>
          <w:sz w:val="20"/>
          <w:szCs w:val="20"/>
        </w:rPr>
        <w:t>-</w:t>
      </w:r>
      <w:r w:rsidR="00C9063F">
        <w:rPr>
          <w:rFonts w:ascii="Museo Sans 300" w:hAnsi="Museo Sans 300"/>
          <w:sz w:val="20"/>
          <w:szCs w:val="20"/>
        </w:rPr>
        <w:t>XXXXXXX</w:t>
      </w:r>
      <w:r w:rsidRPr="00CF7BCD">
        <w:rPr>
          <w:rFonts w:ascii="Museo Sans 300" w:hAnsi="Museo Sans 300"/>
          <w:sz w:val="20"/>
          <w:szCs w:val="20"/>
        </w:rPr>
        <w:t>-CAU</w:t>
      </w:r>
      <w:r w:rsidRPr="00281E7D">
        <w:rPr>
          <w:rFonts w:ascii="Museo Sans 300" w:hAnsi="Museo Sans 300"/>
          <w:sz w:val="20"/>
          <w:szCs w:val="20"/>
          <w:lang w:val="es-ES"/>
        </w:rPr>
        <w:t xml:space="preserve"> que </w:t>
      </w:r>
      <w:r>
        <w:rPr>
          <w:rFonts w:ascii="Museo Sans 300" w:hAnsi="Museo Sans 300"/>
          <w:sz w:val="20"/>
          <w:szCs w:val="20"/>
          <w:lang w:val="es-ES"/>
        </w:rPr>
        <w:t>existió</w:t>
      </w:r>
      <w:r w:rsidRPr="00281E7D">
        <w:rPr>
          <w:rFonts w:ascii="Museo Sans 300" w:hAnsi="Museo Sans 300"/>
          <w:sz w:val="20"/>
          <w:szCs w:val="20"/>
          <w:lang w:val="es-ES"/>
        </w:rPr>
        <w:t xml:space="preserve"> una condición irregular </w:t>
      </w:r>
      <w:r w:rsidRPr="00281E7D">
        <w:rPr>
          <w:rFonts w:ascii="Museo Sans 300" w:hAnsi="Museo Sans 300"/>
          <w:sz w:val="20"/>
          <w:szCs w:val="20"/>
        </w:rPr>
        <w:t>consistente</w:t>
      </w:r>
      <w:r w:rsidRPr="00281E7D">
        <w:rPr>
          <w:rFonts w:ascii="Museo Sans 300" w:hAnsi="Museo Sans 300"/>
          <w:sz w:val="20"/>
          <w:szCs w:val="20"/>
          <w:lang w:val="es-ES"/>
        </w:rPr>
        <w:t> en</w:t>
      </w:r>
      <w:r w:rsidR="003D780B">
        <w:rPr>
          <w:rFonts w:ascii="Museo Sans 300" w:hAnsi="Museo Sans 300"/>
          <w:sz w:val="20"/>
          <w:szCs w:val="20"/>
          <w:lang w:val="es-ES"/>
        </w:rPr>
        <w:t xml:space="preserve"> la</w:t>
      </w:r>
      <w:r w:rsidR="004B33F8">
        <w:rPr>
          <w:rFonts w:ascii="Museo Sans 300" w:hAnsi="Museo Sans 300"/>
          <w:sz w:val="20"/>
          <w:szCs w:val="20"/>
          <w:lang w:val="es-ES"/>
        </w:rPr>
        <w:t xml:space="preserve"> </w:t>
      </w:r>
      <w:r w:rsidR="000A176F">
        <w:rPr>
          <w:rFonts w:ascii="Museo Sans 300" w:hAnsi="Museo Sans 300"/>
          <w:sz w:val="20"/>
          <w:szCs w:val="20"/>
          <w:lang w:val="es-ES"/>
        </w:rPr>
        <w:t>alteración</w:t>
      </w:r>
      <w:r w:rsidR="004B33F8">
        <w:rPr>
          <w:rFonts w:ascii="Museo Sans 300" w:hAnsi="Museo Sans 300"/>
          <w:sz w:val="20"/>
          <w:szCs w:val="20"/>
          <w:lang w:val="es-ES"/>
        </w:rPr>
        <w:t xml:space="preserve"> del equipo de medición para realizar una conexión tipo puente eléctrico, </w:t>
      </w:r>
      <w:r w:rsidR="003D780B">
        <w:rPr>
          <w:rFonts w:ascii="Museo Sans 300" w:hAnsi="Museo Sans 300"/>
          <w:sz w:val="20"/>
          <w:szCs w:val="20"/>
          <w:lang w:val="es-ES"/>
        </w:rPr>
        <w:t>con la finalidad</w:t>
      </w:r>
      <w:r w:rsidRPr="00281E7D">
        <w:rPr>
          <w:rFonts w:ascii="Museo Sans 300" w:hAnsi="Museo Sans 300"/>
          <w:sz w:val="20"/>
          <w:szCs w:val="20"/>
          <w:lang w:val="es-ES"/>
        </w:rPr>
        <w:t xml:space="preserve"> de afectar el correcto registro de la energía que era consumida en el suministro</w:t>
      </w:r>
      <w:r>
        <w:rPr>
          <w:rFonts w:ascii="Museo Sans 300" w:hAnsi="Museo Sans 300"/>
          <w:sz w:val="20"/>
          <w:szCs w:val="20"/>
          <w:lang w:val="es-ES"/>
        </w:rPr>
        <w:t xml:space="preserve"> </w:t>
      </w:r>
      <w:r w:rsidR="003D780B">
        <w:rPr>
          <w:rFonts w:ascii="Museo Sans 300" w:hAnsi="Museo Sans 300"/>
          <w:sz w:val="20"/>
          <w:szCs w:val="20"/>
          <w:lang w:eastAsia="es-ES"/>
        </w:rPr>
        <w:t xml:space="preserve">identificado con el NIC </w:t>
      </w:r>
      <w:r w:rsidR="00D47A58">
        <w:rPr>
          <w:rFonts w:ascii="Museo Sans 300" w:hAnsi="Museo Sans 300"/>
          <w:sz w:val="20"/>
          <w:szCs w:val="20"/>
          <w:lang w:eastAsia="es-ES"/>
        </w:rPr>
        <w:t>XXXXXXX</w:t>
      </w:r>
      <w:r w:rsidR="003D780B">
        <w:rPr>
          <w:rFonts w:ascii="Museo Sans 300" w:hAnsi="Museo Sans 300"/>
          <w:sz w:val="20"/>
          <w:szCs w:val="20"/>
          <w:lang w:eastAsia="es-ES"/>
        </w:rPr>
        <w:t>.</w:t>
      </w:r>
    </w:p>
    <w:p w14:paraId="3EC5085E" w14:textId="0AA7BDA2" w:rsidR="00000720" w:rsidRDefault="00000720" w:rsidP="001803FB">
      <w:pPr>
        <w:autoSpaceDE w:val="0"/>
        <w:autoSpaceDN w:val="0"/>
        <w:adjustRightInd w:val="0"/>
        <w:spacing w:after="0" w:line="240" w:lineRule="auto"/>
        <w:ind w:left="426"/>
        <w:jc w:val="both"/>
        <w:rPr>
          <w:rFonts w:ascii="Museo Sans 300" w:hAnsi="Museo Sans 300"/>
          <w:sz w:val="20"/>
          <w:szCs w:val="20"/>
        </w:rPr>
      </w:pPr>
    </w:p>
    <w:p w14:paraId="15D548C4" w14:textId="369D5465" w:rsidR="009A69A9" w:rsidRDefault="009A69A9" w:rsidP="009A69A9">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sidR="003578C1">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sidR="003A3607" w:rsidRPr="003578C1">
        <w:rPr>
          <w:rFonts w:ascii="Museo Sans 300" w:eastAsia="Calibri" w:hAnsi="Museo Sans 300" w:cs="Segoe UI"/>
          <w:sz w:val="20"/>
          <w:szCs w:val="20"/>
          <w:lang w:val="es-ES" w:eastAsia="es-MX"/>
        </w:rPr>
        <w:t xml:space="preserve"> aplicables para el año 2019</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4CBB88B2" w14:textId="0D46ABBC" w:rsidR="00000720" w:rsidRDefault="00000720" w:rsidP="009A69A9">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23E85D10" w14:textId="37873E54" w:rsidR="0066301A" w:rsidRDefault="000A176F" w:rsidP="0066301A">
      <w:pPr>
        <w:autoSpaceDE w:val="0"/>
        <w:spacing w:after="0" w:line="240" w:lineRule="auto"/>
        <w:ind w:left="426"/>
        <w:jc w:val="both"/>
        <w:rPr>
          <w:rFonts w:ascii="Museo Sans 300" w:hAnsi="Museo Sans 300"/>
          <w:sz w:val="20"/>
          <w:szCs w:val="20"/>
        </w:rPr>
      </w:pPr>
      <w:r>
        <w:rPr>
          <w:rFonts w:ascii="Museo Sans 300" w:hAnsi="Museo Sans 300"/>
          <w:sz w:val="20"/>
          <w:szCs w:val="20"/>
        </w:rPr>
        <w:t>De acuerdo con el análisis realizado, e</w:t>
      </w:r>
      <w:r w:rsidR="0066301A" w:rsidRPr="6F062041">
        <w:rPr>
          <w:rFonts w:ascii="Museo Sans 300" w:hAnsi="Museo Sans 300"/>
          <w:sz w:val="20"/>
          <w:szCs w:val="20"/>
        </w:rPr>
        <w:t xml:space="preserve">l CAU no </w:t>
      </w:r>
      <w:r w:rsidR="000E6A40">
        <w:rPr>
          <w:rFonts w:ascii="Museo Sans 300" w:hAnsi="Museo Sans 300"/>
          <w:sz w:val="20"/>
          <w:szCs w:val="20"/>
        </w:rPr>
        <w:t>validó</w:t>
      </w:r>
      <w:r w:rsidR="000E6A40" w:rsidRPr="6F062041">
        <w:rPr>
          <w:rFonts w:ascii="Museo Sans 300" w:hAnsi="Museo Sans 300"/>
          <w:sz w:val="20"/>
          <w:szCs w:val="20"/>
        </w:rPr>
        <w:t xml:space="preserve"> </w:t>
      </w:r>
      <w:r w:rsidR="0066301A" w:rsidRPr="6F062041">
        <w:rPr>
          <w:rFonts w:ascii="Museo Sans 300" w:hAnsi="Museo Sans 300"/>
          <w:sz w:val="20"/>
          <w:szCs w:val="20"/>
        </w:rPr>
        <w:t xml:space="preserve">el cálculo </w:t>
      </w:r>
      <w:r w:rsidR="001941D1" w:rsidRPr="6F062041">
        <w:rPr>
          <w:rFonts w:ascii="Museo Sans 300" w:hAnsi="Museo Sans 300"/>
          <w:sz w:val="20"/>
          <w:szCs w:val="20"/>
        </w:rPr>
        <w:t xml:space="preserve">de ENR </w:t>
      </w:r>
      <w:r>
        <w:rPr>
          <w:rFonts w:ascii="Museo Sans 300" w:hAnsi="Museo Sans 300"/>
          <w:sz w:val="20"/>
          <w:szCs w:val="20"/>
        </w:rPr>
        <w:t>hecho</w:t>
      </w:r>
      <w:r w:rsidRPr="6F062041">
        <w:rPr>
          <w:rFonts w:ascii="Museo Sans 300" w:hAnsi="Museo Sans 300"/>
          <w:sz w:val="20"/>
          <w:szCs w:val="20"/>
        </w:rPr>
        <w:t xml:space="preserve"> </w:t>
      </w:r>
      <w:r w:rsidR="001941D1" w:rsidRPr="6F062041">
        <w:rPr>
          <w:rFonts w:ascii="Museo Sans 300" w:hAnsi="Museo Sans 300"/>
          <w:sz w:val="20"/>
          <w:szCs w:val="20"/>
        </w:rPr>
        <w:t xml:space="preserve">por </w:t>
      </w:r>
      <w:r w:rsidR="0066301A" w:rsidRPr="6F062041">
        <w:rPr>
          <w:rFonts w:ascii="Museo Sans 300" w:hAnsi="Museo Sans 300"/>
          <w:sz w:val="20"/>
          <w:szCs w:val="20"/>
        </w:rPr>
        <w:t>la distribuidora</w:t>
      </w:r>
      <w:r w:rsidR="00D26288" w:rsidRPr="6F062041">
        <w:rPr>
          <w:rFonts w:ascii="Museo Sans 300" w:hAnsi="Museo Sans 300"/>
          <w:sz w:val="20"/>
          <w:szCs w:val="20"/>
        </w:rPr>
        <w:t xml:space="preserve"> </w:t>
      </w:r>
      <w:r w:rsidR="004B33F8">
        <w:rPr>
          <w:rFonts w:ascii="Museo Sans 300" w:hAnsi="Museo Sans 300"/>
          <w:sz w:val="20"/>
          <w:szCs w:val="20"/>
        </w:rPr>
        <w:t xml:space="preserve">por considerar que existe un historial </w:t>
      </w:r>
      <w:r w:rsidR="00833D76">
        <w:rPr>
          <w:rFonts w:ascii="Museo Sans 300" w:hAnsi="Museo Sans 300"/>
          <w:sz w:val="20"/>
          <w:szCs w:val="20"/>
        </w:rPr>
        <w:t>de registros</w:t>
      </w:r>
      <w:r w:rsidR="004B33F8">
        <w:rPr>
          <w:rFonts w:ascii="Museo Sans 300" w:hAnsi="Museo Sans 300"/>
          <w:sz w:val="20"/>
          <w:szCs w:val="20"/>
        </w:rPr>
        <w:t xml:space="preserve"> de lecturas correctos que deben utilizarse para determinar la cantidad total de energía que puede recuperar la distribuidora. </w:t>
      </w:r>
      <w:r w:rsidR="001941D1">
        <w:rPr>
          <w:rFonts w:ascii="Museo Sans 300" w:hAnsi="Museo Sans 300"/>
          <w:sz w:val="20"/>
          <w:szCs w:val="20"/>
        </w:rPr>
        <w:t xml:space="preserve">Debido a lo anterior, </w:t>
      </w:r>
      <w:r w:rsidR="0066301A" w:rsidRPr="0066301A">
        <w:rPr>
          <w:rFonts w:ascii="Museo Sans 300" w:hAnsi="Museo Sans 300"/>
          <w:sz w:val="20"/>
          <w:szCs w:val="20"/>
        </w:rPr>
        <w:t>realizó un nuevo cálculo basado en los criterios siguientes:   </w:t>
      </w:r>
    </w:p>
    <w:p w14:paraId="5EAAE134" w14:textId="634342BD" w:rsidR="00EB0CB5" w:rsidRDefault="00EB0CB5" w:rsidP="0066301A">
      <w:pPr>
        <w:autoSpaceDE w:val="0"/>
        <w:spacing w:after="0" w:line="240" w:lineRule="auto"/>
        <w:ind w:left="426"/>
        <w:jc w:val="both"/>
        <w:rPr>
          <w:rFonts w:ascii="Museo Sans 300" w:hAnsi="Museo Sans 300"/>
          <w:sz w:val="20"/>
          <w:szCs w:val="20"/>
        </w:rPr>
      </w:pPr>
    </w:p>
    <w:p w14:paraId="35F8E214" w14:textId="1991A6C9" w:rsidR="0066301A" w:rsidRPr="00E74B10" w:rsidRDefault="00AA063B" w:rsidP="00E74B10">
      <w:pPr>
        <w:numPr>
          <w:ilvl w:val="0"/>
          <w:numId w:val="15"/>
        </w:numPr>
        <w:suppressAutoHyphens/>
        <w:autoSpaceDE w:val="0"/>
        <w:autoSpaceDN w:val="0"/>
        <w:spacing w:after="0" w:line="240" w:lineRule="auto"/>
        <w:ind w:left="851"/>
        <w:jc w:val="both"/>
        <w:textAlignment w:val="baseline"/>
        <w:rPr>
          <w:rFonts w:ascii="Museo Sans 300" w:hAnsi="Museo Sans 300"/>
          <w:sz w:val="20"/>
          <w:szCs w:val="20"/>
          <w:lang w:val="es-ES"/>
        </w:rPr>
      </w:pPr>
      <w:r w:rsidRPr="2A182D37">
        <w:rPr>
          <w:rFonts w:ascii="Museo Sans 300" w:hAnsi="Museo Sans 300"/>
          <w:sz w:val="20"/>
          <w:szCs w:val="20"/>
          <w:lang w:val="es-ES"/>
        </w:rPr>
        <w:t xml:space="preserve">El historial de lecturas correctas registradas por el </w:t>
      </w:r>
      <w:r w:rsidR="00E74B10">
        <w:rPr>
          <w:rFonts w:ascii="Museo Sans 300" w:hAnsi="Museo Sans 300"/>
          <w:sz w:val="20"/>
          <w:szCs w:val="20"/>
          <w:lang w:val="es-ES"/>
        </w:rPr>
        <w:t xml:space="preserve">equipo de medición N.° </w:t>
      </w:r>
      <w:bookmarkStart w:id="0" w:name="_GoBack"/>
      <w:r w:rsidR="00C9063F">
        <w:rPr>
          <w:rFonts w:ascii="Museo Sans 300" w:hAnsi="Museo Sans 300"/>
          <w:sz w:val="20"/>
          <w:szCs w:val="20"/>
          <w:lang w:val="es-ES"/>
        </w:rPr>
        <w:t>XXXXXXX</w:t>
      </w:r>
      <w:bookmarkEnd w:id="0"/>
      <w:r w:rsidR="00E74B10">
        <w:rPr>
          <w:rFonts w:ascii="Museo Sans 300" w:hAnsi="Museo Sans 300"/>
          <w:sz w:val="20"/>
          <w:szCs w:val="20"/>
          <w:lang w:val="es-ES"/>
        </w:rPr>
        <w:t xml:space="preserve"> anteriores</w:t>
      </w:r>
      <w:r w:rsidRPr="2A182D37">
        <w:rPr>
          <w:rFonts w:ascii="Museo Sans 300" w:hAnsi="Museo Sans 300"/>
          <w:sz w:val="20"/>
          <w:szCs w:val="20"/>
          <w:lang w:val="es-ES"/>
        </w:rPr>
        <w:t xml:space="preserve"> a</w:t>
      </w:r>
      <w:r w:rsidR="00E74B10">
        <w:rPr>
          <w:rFonts w:ascii="Museo Sans 300" w:hAnsi="Museo Sans 300"/>
          <w:sz w:val="20"/>
          <w:szCs w:val="20"/>
          <w:lang w:val="es-ES"/>
        </w:rPr>
        <w:t xml:space="preserve"> la </w:t>
      </w:r>
      <w:r w:rsidRPr="2A182D37">
        <w:rPr>
          <w:rFonts w:ascii="Museo Sans 300" w:hAnsi="Museo Sans 300"/>
          <w:sz w:val="20"/>
          <w:szCs w:val="20"/>
          <w:lang w:val="es-ES"/>
        </w:rPr>
        <w:t>irregularidad encontrada en el servicio, corr</w:t>
      </w:r>
      <w:r w:rsidR="00E74B10">
        <w:rPr>
          <w:rFonts w:ascii="Museo Sans 300" w:hAnsi="Museo Sans 300"/>
          <w:sz w:val="20"/>
          <w:szCs w:val="20"/>
          <w:lang w:val="es-ES"/>
        </w:rPr>
        <w:t>espondiente a los meses de noviembre de dos mil diecisiete hasta abril de dos mil dieciocho</w:t>
      </w:r>
      <w:r w:rsidRPr="2A182D37">
        <w:rPr>
          <w:rFonts w:ascii="Museo Sans 300" w:hAnsi="Museo Sans 300"/>
          <w:sz w:val="20"/>
          <w:szCs w:val="20"/>
          <w:lang w:val="es-ES"/>
        </w:rPr>
        <w:t>; y, </w:t>
      </w:r>
    </w:p>
    <w:p w14:paraId="2805EE03" w14:textId="77777777" w:rsidR="0066301A" w:rsidRPr="00164B0D" w:rsidRDefault="0066301A" w:rsidP="0066301A">
      <w:pPr>
        <w:autoSpaceDE w:val="0"/>
        <w:spacing w:after="0" w:line="240" w:lineRule="auto"/>
        <w:ind w:left="851"/>
        <w:jc w:val="both"/>
        <w:rPr>
          <w:rFonts w:ascii="Museo Sans 300" w:hAnsi="Museo Sans 300"/>
          <w:sz w:val="20"/>
          <w:szCs w:val="20"/>
          <w:lang w:val="es-ES"/>
        </w:rPr>
      </w:pPr>
    </w:p>
    <w:p w14:paraId="0688AD47" w14:textId="626AEFF9" w:rsidR="0066301A" w:rsidRPr="00164B0D" w:rsidRDefault="0066301A" w:rsidP="0066301A">
      <w:pPr>
        <w:numPr>
          <w:ilvl w:val="0"/>
          <w:numId w:val="16"/>
        </w:numPr>
        <w:suppressAutoHyphens/>
        <w:autoSpaceDE w:val="0"/>
        <w:autoSpaceDN w:val="0"/>
        <w:spacing w:after="0" w:line="240" w:lineRule="auto"/>
        <w:ind w:left="851"/>
        <w:jc w:val="both"/>
        <w:textAlignment w:val="baseline"/>
        <w:rPr>
          <w:rFonts w:ascii="Museo Sans 300" w:hAnsi="Museo Sans 300"/>
          <w:sz w:val="20"/>
          <w:szCs w:val="20"/>
          <w:lang w:val="es-ES"/>
        </w:rPr>
      </w:pPr>
      <w:r w:rsidRPr="00164B0D">
        <w:rPr>
          <w:rFonts w:ascii="Museo Sans 300" w:hAnsi="Museo Sans 300"/>
          <w:sz w:val="20"/>
          <w:szCs w:val="20"/>
          <w:lang w:val="es-ES"/>
        </w:rPr>
        <w:t>El período de recuperación corr</w:t>
      </w:r>
      <w:r w:rsidR="00E56162">
        <w:rPr>
          <w:rFonts w:ascii="Museo Sans 300" w:hAnsi="Museo Sans 300"/>
          <w:sz w:val="20"/>
          <w:szCs w:val="20"/>
          <w:lang w:val="es-ES"/>
        </w:rPr>
        <w:t>espon</w:t>
      </w:r>
      <w:r w:rsidR="00E74B10">
        <w:rPr>
          <w:rFonts w:ascii="Museo Sans 300" w:hAnsi="Museo Sans 300"/>
          <w:sz w:val="20"/>
          <w:szCs w:val="20"/>
          <w:lang w:val="es-ES"/>
        </w:rPr>
        <w:t>diente al período del diez</w:t>
      </w:r>
      <w:r w:rsidR="00E56162">
        <w:rPr>
          <w:rFonts w:ascii="Museo Sans 300" w:hAnsi="Museo Sans 300"/>
          <w:sz w:val="20"/>
          <w:szCs w:val="20"/>
          <w:lang w:val="es-ES"/>
        </w:rPr>
        <w:t xml:space="preserve"> de</w:t>
      </w:r>
      <w:r w:rsidR="00E74B10">
        <w:rPr>
          <w:rFonts w:ascii="Museo Sans 300" w:hAnsi="Museo Sans 300"/>
          <w:sz w:val="20"/>
          <w:szCs w:val="20"/>
          <w:lang w:val="es-ES"/>
        </w:rPr>
        <w:t xml:space="preserve"> mayo al seis de noviembre</w:t>
      </w:r>
      <w:r w:rsidR="00E74B10">
        <w:rPr>
          <w:rFonts w:ascii="Museo Sans 300" w:hAnsi="Museo Sans 300"/>
          <w:color w:val="000000"/>
          <w:sz w:val="20"/>
          <w:szCs w:val="20"/>
          <w:shd w:val="clear" w:color="auto" w:fill="FFFFFF"/>
          <w:lang w:val="es-ES"/>
        </w:rPr>
        <w:t xml:space="preserve"> del año dos mil diecinueve</w:t>
      </w:r>
      <w:r w:rsidRPr="00164B0D">
        <w:rPr>
          <w:rFonts w:ascii="Museo Sans 300" w:hAnsi="Museo Sans 300"/>
          <w:color w:val="000000"/>
          <w:sz w:val="20"/>
          <w:szCs w:val="20"/>
          <w:shd w:val="clear" w:color="auto" w:fill="FFFFFF"/>
          <w:lang w:val="es-ES"/>
        </w:rPr>
        <w:t>.</w:t>
      </w:r>
      <w:r w:rsidRPr="00164B0D">
        <w:rPr>
          <w:rFonts w:ascii="Museo Sans 300" w:hAnsi="Museo Sans 300"/>
          <w:sz w:val="20"/>
          <w:szCs w:val="20"/>
          <w:lang w:val="es-ES"/>
        </w:rPr>
        <w:t xml:space="preserve"> </w:t>
      </w:r>
    </w:p>
    <w:p w14:paraId="446C3B82" w14:textId="77777777" w:rsidR="0066301A" w:rsidRDefault="0066301A" w:rsidP="0066301A">
      <w:pPr>
        <w:spacing w:after="0" w:line="240" w:lineRule="auto"/>
        <w:ind w:left="426"/>
        <w:jc w:val="both"/>
        <w:rPr>
          <w:rFonts w:ascii="Museo Sans 300" w:hAnsi="Museo Sans 300"/>
          <w:sz w:val="20"/>
          <w:szCs w:val="20"/>
        </w:rPr>
      </w:pPr>
    </w:p>
    <w:p w14:paraId="0733C558" w14:textId="464C1B33" w:rsidR="0066301A" w:rsidRDefault="0066301A" w:rsidP="0066301A">
      <w:pPr>
        <w:spacing w:after="0" w:line="240" w:lineRule="auto"/>
        <w:ind w:left="426"/>
        <w:jc w:val="both"/>
        <w:rPr>
          <w:rFonts w:ascii="Museo Sans 300" w:eastAsia="Segoe UI" w:hAnsi="Museo Sans 300" w:cs="Segoe UI"/>
          <w:sz w:val="20"/>
          <w:szCs w:val="20"/>
        </w:rPr>
      </w:pPr>
      <w:r w:rsidRPr="14282673">
        <w:rPr>
          <w:rFonts w:ascii="Museo Sans 300" w:hAnsi="Museo Sans 300"/>
          <w:sz w:val="20"/>
          <w:szCs w:val="20"/>
        </w:rPr>
        <w:t xml:space="preserve">En virtud de lo anterior, </w:t>
      </w:r>
      <w:r w:rsidR="000E6A40">
        <w:rPr>
          <w:rFonts w:ascii="Museo Sans 300" w:hAnsi="Museo Sans 300"/>
          <w:sz w:val="20"/>
          <w:szCs w:val="20"/>
        </w:rPr>
        <w:t>el CAU</w:t>
      </w:r>
      <w:r w:rsidRPr="14282673">
        <w:rPr>
          <w:rFonts w:ascii="Museo Sans 300" w:hAnsi="Museo Sans 300"/>
          <w:sz w:val="20"/>
          <w:szCs w:val="20"/>
        </w:rPr>
        <w:t xml:space="preserve"> determinó que la distribuidora tiene el derecho a r</w:t>
      </w:r>
      <w:r w:rsidRPr="00491440">
        <w:rPr>
          <w:rFonts w:ascii="Museo Sans 300" w:hAnsi="Museo Sans 300"/>
          <w:sz w:val="20"/>
          <w:szCs w:val="20"/>
        </w:rPr>
        <w:t xml:space="preserve">ecuperar la </w:t>
      </w:r>
      <w:r w:rsidR="00E74B10">
        <w:rPr>
          <w:rFonts w:ascii="Museo Sans 300" w:hAnsi="Museo Sans 300"/>
          <w:sz w:val="20"/>
          <w:szCs w:val="20"/>
        </w:rPr>
        <w:t>cantidad de OCHOCIENTOS SETENTA Y NUEVE</w:t>
      </w:r>
      <w:r w:rsidR="00E74B10">
        <w:rPr>
          <w:rFonts w:ascii="Museo Sans 300" w:hAnsi="Museo Sans 300"/>
          <w:sz w:val="20"/>
          <w:szCs w:val="20"/>
          <w:lang w:val="es-ES" w:eastAsia="es-ES"/>
        </w:rPr>
        <w:t xml:space="preserve"> 21</w:t>
      </w:r>
      <w:r w:rsidRPr="00491440">
        <w:rPr>
          <w:rFonts w:ascii="Museo Sans 300" w:hAnsi="Museo Sans 300"/>
          <w:sz w:val="20"/>
          <w:szCs w:val="20"/>
          <w:lang w:val="es-ES" w:eastAsia="es-ES"/>
        </w:rPr>
        <w:t>/100 DÓLARES DE LOS ESTAD</w:t>
      </w:r>
      <w:r w:rsidR="00E74B10">
        <w:rPr>
          <w:rFonts w:ascii="Museo Sans 300" w:hAnsi="Museo Sans 300"/>
          <w:sz w:val="20"/>
          <w:szCs w:val="20"/>
          <w:lang w:val="es-ES" w:eastAsia="es-ES"/>
        </w:rPr>
        <w:t>OS UNIDOS DE AMÉRICA (USD 879.21</w:t>
      </w:r>
      <w:r w:rsidRPr="00491440">
        <w:rPr>
          <w:rFonts w:ascii="Museo Sans 300" w:hAnsi="Museo Sans 300"/>
          <w:sz w:val="20"/>
          <w:szCs w:val="20"/>
          <w:lang w:val="es-ES" w:eastAsia="es-ES"/>
        </w:rPr>
        <w:t xml:space="preserve">) IVA incluido, en concepto de energía no registrada, </w:t>
      </w:r>
      <w:r w:rsidRPr="00491440">
        <w:rPr>
          <w:rFonts w:ascii="Museo Sans 300" w:eastAsia="Segoe UI" w:hAnsi="Museo Sans 300" w:cs="Segoe UI"/>
          <w:sz w:val="20"/>
          <w:szCs w:val="20"/>
        </w:rPr>
        <w:t>más los intereses correspondientes en aplicación al artículo 36 de los Términos y Condiciones Generales al Co</w:t>
      </w:r>
      <w:r w:rsidR="00E56162">
        <w:rPr>
          <w:rFonts w:ascii="Museo Sans 300" w:eastAsia="Segoe UI" w:hAnsi="Museo Sans 300" w:cs="Segoe UI"/>
          <w:sz w:val="20"/>
          <w:szCs w:val="20"/>
        </w:rPr>
        <w:t>nsumidor Final, para el año 2019.</w:t>
      </w:r>
    </w:p>
    <w:p w14:paraId="55B078D8" w14:textId="77777777" w:rsidR="00E56162" w:rsidRDefault="00E56162" w:rsidP="0066301A">
      <w:pPr>
        <w:spacing w:after="0" w:line="240" w:lineRule="auto"/>
        <w:ind w:left="426"/>
        <w:jc w:val="both"/>
        <w:rPr>
          <w:rFonts w:ascii="Museo Sans 300" w:hAnsi="Museo Sans 300"/>
          <w:sz w:val="20"/>
          <w:szCs w:val="20"/>
          <w:lang w:eastAsia="es-SV"/>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w:t>
      </w:r>
      <w:r w:rsidRPr="007B7B0C">
        <w:rPr>
          <w:rFonts w:ascii="Museo Sans 300" w:hAnsi="Museo Sans 300"/>
          <w:color w:val="000000"/>
          <w:sz w:val="20"/>
          <w:szCs w:val="20"/>
          <w:shd w:val="clear" w:color="auto" w:fill="FFFFFF"/>
        </w:rPr>
        <w:lastRenderedPageBreak/>
        <w:t>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67DE1C41"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5273FC">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365C609F"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E74B10">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sidR="00E74B10">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4B549E5" w14:textId="4AF199D3"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E74B10">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sidR="00E74B10">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2B4777F9"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sidR="00E74B10">
        <w:rPr>
          <w:rFonts w:ascii="Museo Sans 300" w:eastAsia="Museo Sans 300" w:hAnsi="Museo Sans 300" w:cs="Museo Sans 300"/>
          <w:sz w:val="20"/>
          <w:szCs w:val="20"/>
        </w:rPr>
        <w:t xml:space="preserve">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898EDE1" w14:textId="77777777" w:rsidR="00E74B10" w:rsidRDefault="00E74B10" w:rsidP="00E74B10">
      <w:pPr>
        <w:pStyle w:val="Prrafodelista"/>
        <w:rPr>
          <w:rFonts w:ascii="Museo Sans 300" w:eastAsia="Museo Sans 300" w:hAnsi="Museo Sans 300" w:cs="Museo Sans 300"/>
          <w:sz w:val="20"/>
          <w:szCs w:val="20"/>
        </w:rPr>
      </w:pPr>
    </w:p>
    <w:p w14:paraId="2EF8E79C" w14:textId="33EFE6F2"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E74B10">
        <w:rPr>
          <w:rFonts w:ascii="Museo Sans 300" w:eastAsia="Museo Sans 300" w:hAnsi="Museo Sans 300" w:cs="Museo Sans 300"/>
          <w:sz w:val="20"/>
          <w:szCs w:val="20"/>
        </w:rPr>
        <w:t xml:space="preserve"> </w:t>
      </w:r>
      <w:r w:rsidR="00D47A58">
        <w:rPr>
          <w:rFonts w:ascii="Museo Sans 300" w:eastAsia="Museo Sans 300" w:hAnsi="Museo Sans 300" w:cs="Museo Sans 300"/>
          <w:sz w:val="20"/>
          <w:szCs w:val="20"/>
        </w:rPr>
        <w:t>XXXXXXX</w:t>
      </w:r>
      <w:r>
        <w:rPr>
          <w:rFonts w:ascii="Museo Sans 300" w:eastAsia="Times New Roman" w:hAnsi="Museo Sans 300"/>
          <w:sz w:val="20"/>
          <w:szCs w:val="20"/>
          <w:lang w:eastAsia="es-ES"/>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2CE5F1EF"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E74B10">
        <w:rPr>
          <w:rFonts w:ascii="Museo Sans 300" w:eastAsia="Museo Sans 300" w:hAnsi="Museo Sans 300" w:cs="Museo Sans 300"/>
          <w:sz w:val="20"/>
          <w:szCs w:val="20"/>
        </w:rPr>
        <w:t>l</w:t>
      </w:r>
      <w:r w:rsidRPr="007B7B0C">
        <w:rPr>
          <w:rFonts w:ascii="Museo Sans 300" w:eastAsia="Calibri" w:hAnsi="Museo Sans 300"/>
          <w:sz w:val="20"/>
          <w:szCs w:val="20"/>
          <w:lang w:eastAsia="es-SV"/>
        </w:rPr>
        <w:t xml:space="preserve"> usuari</w:t>
      </w:r>
      <w:r w:rsidR="00E74B10">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1"/>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3D06B572" w:rsidR="00A07237" w:rsidRPr="00A07237" w:rsidRDefault="00A07237" w:rsidP="00A0723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lastRenderedPageBreak/>
        <w:t>En ese orden, si bien la</w:t>
      </w:r>
      <w:r w:rsidR="00FB7665">
        <w:rPr>
          <w:rFonts w:ascii="Museo Sans 300" w:hAnsi="Museo Sans 300" w:cs="Segoe UI"/>
          <w:sz w:val="20"/>
          <w:szCs w:val="20"/>
          <w:lang w:eastAsia="es-MX"/>
        </w:rPr>
        <w:t xml:space="preserve"> condición</w:t>
      </w:r>
      <w:r w:rsidRPr="00B5232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irregular </w:t>
      </w:r>
      <w:r>
        <w:rPr>
          <w:rFonts w:ascii="Museo Sans 300" w:hAnsi="Museo Sans 300"/>
          <w:color w:val="000000"/>
          <w:sz w:val="20"/>
          <w:szCs w:val="20"/>
          <w:shd w:val="clear" w:color="auto" w:fill="FFFFFF"/>
        </w:rPr>
        <w:t>pud</w:t>
      </w:r>
      <w:r w:rsidR="00D26288">
        <w:rPr>
          <w:rFonts w:ascii="Museo Sans 300" w:hAnsi="Museo Sans 300"/>
          <w:color w:val="000000"/>
          <w:sz w:val="20"/>
          <w:szCs w:val="20"/>
          <w:shd w:val="clear" w:color="auto" w:fill="FFFFFF"/>
        </w:rPr>
        <w:t xml:space="preserve">o </w:t>
      </w:r>
      <w:r>
        <w:rPr>
          <w:rFonts w:ascii="Museo Sans 300" w:hAnsi="Museo Sans 300"/>
          <w:color w:val="000000"/>
          <w:sz w:val="20"/>
          <w:szCs w:val="20"/>
          <w:shd w:val="clear" w:color="auto" w:fill="FFFFFF"/>
        </w:rPr>
        <w:t>o no haber sido realizada directamente por alguien que habita el inmueble; al haberse comprobado técnica</w:t>
      </w:r>
      <w:r w:rsidR="00FB7665">
        <w:rPr>
          <w:rFonts w:ascii="Museo Sans 300" w:hAnsi="Museo Sans 300"/>
          <w:color w:val="000000"/>
          <w:sz w:val="20"/>
          <w:szCs w:val="20"/>
          <w:shd w:val="clear" w:color="auto" w:fill="FFFFFF"/>
        </w:rPr>
        <w:t>mente la condición irregular, el usuario</w:t>
      </w:r>
      <w:r>
        <w:rPr>
          <w:rFonts w:ascii="Museo Sans 300" w:hAnsi="Museo Sans 300"/>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año 2019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77777777" w:rsidR="00DD00F9" w:rsidRPr="000211CE"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1B88FA88" w14:textId="77777777" w:rsidR="004B33F8" w:rsidRPr="0034001B" w:rsidRDefault="004B33F8" w:rsidP="00660E64">
      <w:pPr>
        <w:spacing w:after="0" w:line="240" w:lineRule="auto"/>
        <w:jc w:val="both"/>
        <w:rPr>
          <w:rFonts w:ascii="Museo Sans 300" w:hAnsi="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F3E192F" w14:textId="78EAF415" w:rsidR="00C06660" w:rsidRDefault="009A69A9" w:rsidP="005B70C1">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Con fundamento en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7C6460">
        <w:rPr>
          <w:rFonts w:ascii="Museo Sans 300" w:eastAsia="Calibri" w:hAnsi="Museo Sans 300" w:cs="Segoe UI"/>
          <w:sz w:val="20"/>
          <w:szCs w:val="20"/>
          <w:lang w:eastAsia="es-MX"/>
        </w:rPr>
        <w:t>385</w:t>
      </w:r>
      <w:r w:rsidR="004568FE">
        <w:rPr>
          <w:rFonts w:ascii="Museo Sans 300" w:eastAsia="Calibri" w:hAnsi="Museo Sans 300" w:cs="Segoe UI"/>
          <w:sz w:val="20"/>
          <w:szCs w:val="20"/>
          <w:lang w:eastAsia="es-MX"/>
        </w:rPr>
        <w:t>-</w:t>
      </w:r>
      <w:r w:rsidR="00C9063F">
        <w:rPr>
          <w:rFonts w:ascii="Museo Sans 300" w:eastAsia="Calibri" w:hAnsi="Museo Sans 300" w:cs="Segoe UI"/>
          <w:sz w:val="20"/>
          <w:szCs w:val="20"/>
          <w:lang w:eastAsia="es-MX"/>
        </w:rPr>
        <w:t>XXXXXXX</w:t>
      </w:r>
      <w:r w:rsidR="007C6460">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Pr="71BE5127">
        <w:rPr>
          <w:rFonts w:ascii="Museo Sans 300" w:hAnsi="Museo Sans 300"/>
          <w:sz w:val="20"/>
          <w:szCs w:val="20"/>
        </w:rPr>
        <w:t xml:space="preserve"> rendido por el CAU, esta superintendencia considera pertinente adherirse a lo dictaminado, siendo pertinente establecer que en el suministro identificado con el </w:t>
      </w:r>
      <w:r w:rsidR="007C6460">
        <w:rPr>
          <w:rFonts w:ascii="Museo Sans 300" w:eastAsia="Times New Roman" w:hAnsi="Museo Sans 300"/>
          <w:sz w:val="20"/>
          <w:szCs w:val="20"/>
          <w:lang w:eastAsia="es-ES"/>
        </w:rPr>
        <w:t xml:space="preserve">NIC </w:t>
      </w:r>
      <w:r w:rsidR="00D47A58">
        <w:rPr>
          <w:rFonts w:ascii="Museo Sans 300" w:eastAsia="Times New Roman" w:hAnsi="Museo Sans 300"/>
          <w:sz w:val="20"/>
          <w:szCs w:val="20"/>
          <w:lang w:eastAsia="es-ES"/>
        </w:rPr>
        <w:t>XXXXXXX</w:t>
      </w:r>
      <w:r w:rsidRPr="71BE5127">
        <w:rPr>
          <w:rFonts w:ascii="Museo Sans 300" w:hAnsi="Museo Sans 300"/>
          <w:sz w:val="20"/>
          <w:szCs w:val="20"/>
        </w:rPr>
        <w:t xml:space="preserve"> se comprobó la condición irregular</w:t>
      </w:r>
      <w:r w:rsidRPr="0050481E">
        <w:rPr>
          <w:rFonts w:ascii="Museo Sans 300" w:hAnsi="Museo Sans 300"/>
          <w:sz w:val="20"/>
          <w:szCs w:val="20"/>
        </w:rPr>
        <w:t xml:space="preserve">, por lo que la distribuidora tiene el derecho a recuperar la cantidad de </w:t>
      </w:r>
      <w:r w:rsidR="007C6460">
        <w:rPr>
          <w:rFonts w:ascii="Museo Sans 300" w:hAnsi="Museo Sans 300"/>
          <w:sz w:val="20"/>
          <w:szCs w:val="20"/>
        </w:rPr>
        <w:t>OCHOCIENTOS SETENTA Y NUEVE 21</w:t>
      </w:r>
      <w:r w:rsidR="00E51D67">
        <w:rPr>
          <w:rFonts w:ascii="Museo Sans 300" w:hAnsi="Museo Sans 300"/>
          <w:sz w:val="20"/>
          <w:szCs w:val="20"/>
        </w:rPr>
        <w:t>/100 DÓLARES DE LOS ESTAD</w:t>
      </w:r>
      <w:r w:rsidR="007C6460">
        <w:rPr>
          <w:rFonts w:ascii="Museo Sans 300" w:hAnsi="Museo Sans 300"/>
          <w:sz w:val="20"/>
          <w:szCs w:val="20"/>
        </w:rPr>
        <w:t>OS UNIDOS DE AMÉRICA (USD 879.21</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 </w:t>
      </w:r>
      <w:r w:rsidR="00E51D67" w:rsidRPr="00E51D67">
        <w:rPr>
          <w:rFonts w:ascii="Museo Sans 300" w:hAnsi="Museo Sans 300"/>
          <w:sz w:val="20"/>
          <w:szCs w:val="20"/>
        </w:rPr>
        <w:t>los intereses correspondientes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4001B">
        <w:rPr>
          <w:rFonts w:ascii="Museo Sans 300" w:eastAsia="Segoe UI" w:hAnsi="Museo Sans 300" w:cs="Segoe UI"/>
          <w:color w:val="000000" w:themeColor="text1"/>
          <w:sz w:val="20"/>
          <w:szCs w:val="20"/>
        </w:rPr>
        <w:t>fario aplicable para el año 2019</w:t>
      </w:r>
      <w:r w:rsidRPr="0050481E">
        <w:rPr>
          <w:rFonts w:ascii="Museo Sans 300" w:hAnsi="Museo Sans 300"/>
          <w:sz w:val="20"/>
          <w:szCs w:val="20"/>
        </w:rPr>
        <w:t>.</w:t>
      </w:r>
    </w:p>
    <w:p w14:paraId="37F98F35" w14:textId="78E3B674" w:rsidR="00E91176" w:rsidRDefault="00E91176" w:rsidP="005B70C1">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47BE46C8"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801185">
        <w:rPr>
          <w:rFonts w:ascii="Museo Sans 300" w:eastAsia="Calibri" w:hAnsi="Museo Sans 300"/>
          <w:sz w:val="20"/>
          <w:szCs w:val="20"/>
        </w:rPr>
        <w:t>385</w:t>
      </w:r>
      <w:r w:rsidR="004568FE">
        <w:rPr>
          <w:rFonts w:ascii="Museo Sans 300" w:eastAsia="Calibri" w:hAnsi="Museo Sans 300" w:cs="Segoe UI"/>
          <w:sz w:val="20"/>
          <w:szCs w:val="20"/>
          <w:lang w:eastAsia="es-MX"/>
        </w:rPr>
        <w:t>-</w:t>
      </w:r>
      <w:r w:rsidR="00C9063F">
        <w:rPr>
          <w:rFonts w:ascii="Museo Sans 300" w:eastAsia="Calibri" w:hAnsi="Museo Sans 300" w:cs="Segoe UI"/>
          <w:sz w:val="20"/>
          <w:szCs w:val="20"/>
          <w:lang w:eastAsia="es-MX"/>
        </w:rPr>
        <w:t>XXXXXXX</w:t>
      </w:r>
      <w:r w:rsidR="00801185">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5C8C7316" w14:textId="03EEAF8D" w:rsidR="005B70C1" w:rsidRDefault="005B70C1" w:rsidP="005B70C1">
      <w:pPr>
        <w:numPr>
          <w:ilvl w:val="0"/>
          <w:numId w:val="2"/>
        </w:numPr>
        <w:spacing w:after="0" w:line="240" w:lineRule="auto"/>
        <w:jc w:val="both"/>
        <w:rPr>
          <w:rFonts w:ascii="Museo Sans 300" w:hAnsi="Museo Sans 300"/>
          <w:sz w:val="20"/>
          <w:szCs w:val="20"/>
          <w:lang w:eastAsia="es-SV"/>
        </w:rPr>
      </w:pPr>
      <w:r w:rsidRPr="6F062041">
        <w:rPr>
          <w:rFonts w:ascii="Museo Sans 300" w:hAnsi="Museo Sans 300"/>
          <w:sz w:val="20"/>
          <w:szCs w:val="20"/>
          <w:lang w:eastAsia="es-SV"/>
        </w:rPr>
        <w:t>Determinar que en el suministro</w:t>
      </w:r>
      <w:r w:rsidR="007C6460">
        <w:rPr>
          <w:rFonts w:ascii="Museo Sans 300" w:hAnsi="Museo Sans 300"/>
          <w:sz w:val="20"/>
          <w:szCs w:val="20"/>
          <w:lang w:eastAsia="es-SV"/>
        </w:rPr>
        <w:t xml:space="preserve"> identificado con el NIC </w:t>
      </w:r>
      <w:r w:rsidR="00D47A58">
        <w:rPr>
          <w:rFonts w:ascii="Museo Sans 300" w:hAnsi="Museo Sans 300"/>
          <w:sz w:val="20"/>
          <w:szCs w:val="20"/>
          <w:lang w:eastAsia="es-SV"/>
        </w:rPr>
        <w:t>XXXXXXX</w:t>
      </w:r>
      <w:r w:rsidRPr="6F062041">
        <w:rPr>
          <w:rFonts w:ascii="Museo Sans 300" w:hAnsi="Museo Sans 300"/>
          <w:sz w:val="20"/>
          <w:szCs w:val="20"/>
          <w:lang w:eastAsia="es-SV"/>
        </w:rPr>
        <w:t xml:space="preserve"> existió una condición irregular </w:t>
      </w:r>
      <w:r w:rsidR="007C6460">
        <w:rPr>
          <w:rFonts w:ascii="Museo Sans 300" w:hAnsi="Museo Sans 300"/>
          <w:sz w:val="20"/>
          <w:szCs w:val="20"/>
        </w:rPr>
        <w:t xml:space="preserve">que consistió </w:t>
      </w:r>
      <w:r w:rsidR="004B33F8">
        <w:rPr>
          <w:rFonts w:ascii="Museo Sans 300" w:hAnsi="Museo Sans 300"/>
          <w:sz w:val="20"/>
          <w:szCs w:val="20"/>
        </w:rPr>
        <w:t xml:space="preserve">en </w:t>
      </w:r>
      <w:r w:rsidR="004B33F8">
        <w:rPr>
          <w:rFonts w:ascii="Museo Sans 300" w:hAnsi="Museo Sans 300"/>
          <w:sz w:val="20"/>
          <w:szCs w:val="20"/>
          <w:lang w:val="es-ES"/>
        </w:rPr>
        <w:t xml:space="preserve">la </w:t>
      </w:r>
      <w:r w:rsidR="000A176F">
        <w:rPr>
          <w:rFonts w:ascii="Museo Sans 300" w:hAnsi="Museo Sans 300"/>
          <w:sz w:val="20"/>
          <w:szCs w:val="20"/>
          <w:lang w:val="es-ES"/>
        </w:rPr>
        <w:t>alteración</w:t>
      </w:r>
      <w:r w:rsidR="004B33F8">
        <w:rPr>
          <w:rFonts w:ascii="Museo Sans 300" w:hAnsi="Museo Sans 300"/>
          <w:sz w:val="20"/>
          <w:szCs w:val="20"/>
          <w:lang w:val="es-ES"/>
        </w:rPr>
        <w:t xml:space="preserve"> del equipo de medición para realizar una conexión tipo puente eléctrico</w:t>
      </w:r>
      <w:r w:rsidRPr="6F062041">
        <w:rPr>
          <w:rFonts w:ascii="Museo Sans 300" w:hAnsi="Museo Sans 300"/>
          <w:sz w:val="20"/>
          <w:szCs w:val="20"/>
        </w:rPr>
        <w:t>, lo que afectó</w:t>
      </w:r>
      <w:r w:rsidRPr="6F062041">
        <w:rPr>
          <w:rFonts w:ascii="Museo Sans 300" w:hAnsi="Museo Sans 300"/>
          <w:sz w:val="20"/>
          <w:szCs w:val="20"/>
          <w:lang w:eastAsia="es-SV"/>
        </w:rPr>
        <w:t xml:space="preserve"> el correcto registro del consumo de energía eléctrica en el inmueble. </w:t>
      </w:r>
    </w:p>
    <w:p w14:paraId="4F05F1ED" w14:textId="77777777" w:rsidR="005B70C1" w:rsidRDefault="005B70C1" w:rsidP="005B70C1">
      <w:pPr>
        <w:spacing w:after="0" w:line="240" w:lineRule="auto"/>
        <w:ind w:left="360"/>
        <w:jc w:val="both"/>
        <w:rPr>
          <w:rFonts w:ascii="Museo Sans 300" w:hAnsi="Museo Sans 300"/>
          <w:sz w:val="20"/>
          <w:szCs w:val="20"/>
          <w:lang w:eastAsia="es-SV"/>
        </w:rPr>
      </w:pPr>
    </w:p>
    <w:p w14:paraId="53747E1D" w14:textId="78056A67" w:rsidR="009A69A9" w:rsidRPr="007B7B0C" w:rsidRDefault="00FC3348" w:rsidP="005A3978">
      <w:pPr>
        <w:numPr>
          <w:ilvl w:val="0"/>
          <w:numId w:val="2"/>
        </w:numPr>
        <w:spacing w:after="0" w:line="240" w:lineRule="auto"/>
        <w:jc w:val="both"/>
        <w:rPr>
          <w:rFonts w:ascii="Museo Sans 300" w:eastAsia="Museo Sans 300" w:hAnsi="Museo Sans 300" w:cs="Museo Sans 300"/>
          <w:sz w:val="20"/>
          <w:szCs w:val="20"/>
        </w:rPr>
      </w:pPr>
      <w:r>
        <w:rPr>
          <w:rFonts w:ascii="Museo Sans 300" w:eastAsia="Times New Roman" w:hAnsi="Museo Sans 300"/>
          <w:sz w:val="20"/>
          <w:szCs w:val="20"/>
          <w:lang w:eastAsia="es-ES"/>
        </w:rPr>
        <w:t>Establecer</w:t>
      </w:r>
      <w:r w:rsidR="004568FE">
        <w:rPr>
          <w:rFonts w:ascii="Museo Sans 300" w:eastAsia="Times New Roman" w:hAnsi="Museo Sans 300"/>
          <w:sz w:val="20"/>
          <w:szCs w:val="20"/>
          <w:lang w:eastAsia="es-ES"/>
        </w:rPr>
        <w:t xml:space="preserve"> que la sociedad EEO, S.A. de C.V.</w:t>
      </w:r>
      <w:r w:rsidR="009A69A9" w:rsidRPr="71BE5127">
        <w:rPr>
          <w:rFonts w:ascii="Museo Sans 300" w:eastAsia="Times New Roman" w:hAnsi="Museo Sans 300"/>
          <w:sz w:val="20"/>
          <w:szCs w:val="20"/>
          <w:lang w:eastAsia="es-ES"/>
        </w:rPr>
        <w:t xml:space="preserve"> tiene el derecho a recuperar la cantidad de </w:t>
      </w:r>
      <w:r w:rsidR="007C6460">
        <w:rPr>
          <w:rFonts w:ascii="Museo Sans 300" w:hAnsi="Museo Sans 300"/>
          <w:sz w:val="20"/>
          <w:szCs w:val="20"/>
        </w:rPr>
        <w:t>OCHOCIENTOS SETENTA Y NUEVE 21</w:t>
      </w:r>
      <w:r w:rsidR="00E51D67">
        <w:rPr>
          <w:rFonts w:ascii="Museo Sans 300" w:hAnsi="Museo Sans 300"/>
          <w:sz w:val="20"/>
          <w:szCs w:val="20"/>
        </w:rPr>
        <w:t>/100 DÓLARES DE LOS ESTAD</w:t>
      </w:r>
      <w:r w:rsidR="0099106A">
        <w:rPr>
          <w:rFonts w:ascii="Museo Sans 300" w:hAnsi="Museo Sans 300"/>
          <w:sz w:val="20"/>
          <w:szCs w:val="20"/>
        </w:rPr>
        <w:t>OS UNIDOS DE AMÉRICA (USD 879.21</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w:t>
      </w:r>
      <w:r w:rsidR="005B70C1">
        <w:rPr>
          <w:rFonts w:ascii="Museo Sans 300" w:hAnsi="Museo Sans 300"/>
          <w:sz w:val="20"/>
          <w:szCs w:val="20"/>
        </w:rPr>
        <w:t xml:space="preserve"> la cantidad de</w:t>
      </w:r>
      <w:r w:rsidR="0099106A">
        <w:rPr>
          <w:rFonts w:ascii="Museo Sans 300" w:hAnsi="Museo Sans 300"/>
          <w:sz w:val="20"/>
          <w:szCs w:val="20"/>
        </w:rPr>
        <w:t xml:space="preserve"> CINCUENTA 99</w:t>
      </w:r>
      <w:r w:rsidR="004568FE">
        <w:rPr>
          <w:rFonts w:ascii="Museo Sans 300" w:hAnsi="Museo Sans 300"/>
          <w:sz w:val="20"/>
          <w:szCs w:val="20"/>
        </w:rPr>
        <w:t>/100 DÓLARES DE LOS ESTA</w:t>
      </w:r>
      <w:r w:rsidR="0099106A">
        <w:rPr>
          <w:rFonts w:ascii="Museo Sans 300" w:hAnsi="Museo Sans 300"/>
          <w:sz w:val="20"/>
          <w:szCs w:val="20"/>
        </w:rPr>
        <w:t>DOS UNIDOS DE AMÉRICA (USD 50.99</w:t>
      </w:r>
      <w:r w:rsidR="004568FE">
        <w:rPr>
          <w:rFonts w:ascii="Museo Sans 300" w:hAnsi="Museo Sans 300"/>
          <w:sz w:val="20"/>
          <w:szCs w:val="20"/>
        </w:rPr>
        <w:t>) en concepto de</w:t>
      </w:r>
      <w:r w:rsidR="00E51D67" w:rsidRPr="0050481E">
        <w:rPr>
          <w:rFonts w:ascii="Museo Sans 300" w:hAnsi="Museo Sans 300"/>
          <w:sz w:val="20"/>
          <w:szCs w:val="20"/>
        </w:rPr>
        <w:t xml:space="preserve"> </w:t>
      </w:r>
      <w:r w:rsidR="00E51D67" w:rsidRPr="00E51D67">
        <w:rPr>
          <w:rFonts w:ascii="Museo Sans 300" w:hAnsi="Museo Sans 300"/>
          <w:sz w:val="20"/>
          <w:szCs w:val="20"/>
        </w:rPr>
        <w:t>los intereses correspondientes</w:t>
      </w:r>
      <w:r w:rsidR="000A176F">
        <w:rPr>
          <w:rFonts w:ascii="Museo Sans 300" w:hAnsi="Museo Sans 300"/>
          <w:sz w:val="20"/>
          <w:szCs w:val="20"/>
        </w:rPr>
        <w:t>,</w:t>
      </w:r>
      <w:r w:rsidR="00E51D67" w:rsidRPr="00E51D67">
        <w:rPr>
          <w:rFonts w:ascii="Museo Sans 300" w:hAnsi="Museo Sans 300"/>
          <w:sz w:val="20"/>
          <w:szCs w:val="20"/>
        </w:rPr>
        <w:t xml:space="preserve">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4001B">
        <w:rPr>
          <w:rFonts w:ascii="Museo Sans 300" w:eastAsia="Segoe UI" w:hAnsi="Museo Sans 300" w:cs="Segoe UI"/>
          <w:color w:val="000000" w:themeColor="text1"/>
          <w:sz w:val="20"/>
          <w:szCs w:val="20"/>
        </w:rPr>
        <w:t>fario aplicable para el año 2019</w:t>
      </w:r>
      <w:r w:rsidR="009A69A9" w:rsidRPr="00FC7AFA">
        <w:rPr>
          <w:rFonts w:ascii="Museo Sans 300" w:eastAsia="Times New Roman" w:hAnsi="Museo Sans 300"/>
          <w:sz w:val="20"/>
          <w:szCs w:val="20"/>
          <w:lang w:eastAsia="es-ES"/>
        </w:rPr>
        <w:t>.</w:t>
      </w:r>
    </w:p>
    <w:p w14:paraId="371709AF" w14:textId="77777777" w:rsidR="009A69A9" w:rsidRDefault="009A69A9" w:rsidP="009A69A9">
      <w:pPr>
        <w:spacing w:after="0" w:line="240" w:lineRule="auto"/>
        <w:ind w:left="360"/>
        <w:jc w:val="both"/>
        <w:rPr>
          <w:rFonts w:ascii="Museo Sans 300" w:hAnsi="Museo Sans 300"/>
          <w:sz w:val="20"/>
          <w:szCs w:val="20"/>
          <w:lang w:eastAsia="es-SV"/>
        </w:rPr>
      </w:pPr>
    </w:p>
    <w:p w14:paraId="09DB4EAD" w14:textId="5D23B75A" w:rsidR="009A69A9" w:rsidRPr="00483BC4" w:rsidRDefault="009A69A9" w:rsidP="009A69A9">
      <w:pPr>
        <w:spacing w:after="0" w:line="240" w:lineRule="auto"/>
        <w:ind w:left="360"/>
        <w:jc w:val="both"/>
        <w:rPr>
          <w:rFonts w:ascii="Museo Sans 300" w:hAnsi="Museo Sans 300"/>
          <w:sz w:val="20"/>
          <w:szCs w:val="20"/>
          <w:lang w:eastAsia="es-SV"/>
        </w:rPr>
      </w:pPr>
      <w:r w:rsidRPr="00483BC4">
        <w:rPr>
          <w:rFonts w:ascii="Museo Sans 300" w:hAnsi="Museo Sans 300"/>
          <w:sz w:val="20"/>
          <w:szCs w:val="20"/>
          <w:lang w:eastAsia="es-SV"/>
        </w:rPr>
        <w:t xml:space="preserve">En vista de lo anterior, la distribuidora debe emitir un nuevo </w:t>
      </w:r>
      <w:r>
        <w:rPr>
          <w:rFonts w:ascii="Museo Sans 300" w:hAnsi="Museo Sans 300"/>
          <w:sz w:val="20"/>
          <w:szCs w:val="20"/>
          <w:lang w:eastAsia="es-SV"/>
        </w:rPr>
        <w:t xml:space="preserve">cobro </w:t>
      </w:r>
      <w:r w:rsidRPr="00483BC4">
        <w:rPr>
          <w:rFonts w:ascii="Museo Sans 300" w:hAnsi="Museo Sans 300"/>
          <w:sz w:val="20"/>
          <w:szCs w:val="20"/>
          <w:lang w:eastAsia="es-SV"/>
        </w:rPr>
        <w:t xml:space="preserve">por la cantidad determinada en el informe técnico N.° </w:t>
      </w:r>
      <w:r w:rsidRPr="00483BC4">
        <w:rPr>
          <w:rFonts w:ascii="Museo Sans 300" w:hAnsi="Museo Sans 300"/>
          <w:sz w:val="20"/>
          <w:szCs w:val="20"/>
          <w:lang w:val="es-ES" w:eastAsia="es-ES"/>
        </w:rPr>
        <w:t>IT-</w:t>
      </w:r>
      <w:r w:rsidR="0099106A">
        <w:rPr>
          <w:rFonts w:ascii="Museo Sans 300" w:hAnsi="Museo Sans 300"/>
          <w:sz w:val="20"/>
          <w:szCs w:val="20"/>
        </w:rPr>
        <w:t>385</w:t>
      </w:r>
      <w:r w:rsidR="0099106A">
        <w:rPr>
          <w:rFonts w:ascii="Museo Sans 300" w:hAnsi="Museo Sans 300"/>
          <w:sz w:val="20"/>
          <w:szCs w:val="20"/>
          <w:lang w:eastAsia="es-SV"/>
        </w:rPr>
        <w:t>-</w:t>
      </w:r>
      <w:r w:rsidR="00C9063F">
        <w:rPr>
          <w:rFonts w:ascii="Museo Sans 300" w:hAnsi="Museo Sans 300"/>
          <w:sz w:val="20"/>
          <w:szCs w:val="20"/>
          <w:lang w:eastAsia="es-SV"/>
        </w:rPr>
        <w:t>XXXXXXX</w:t>
      </w:r>
      <w:r w:rsidR="0099106A">
        <w:rPr>
          <w:rFonts w:ascii="Museo Sans 300" w:hAnsi="Museo Sans 300"/>
          <w:sz w:val="20"/>
          <w:szCs w:val="20"/>
          <w:lang w:eastAsia="es-SV"/>
        </w:rPr>
        <w:t>-CAU</w:t>
      </w:r>
      <w:r w:rsidRPr="00483BC4">
        <w:rPr>
          <w:rFonts w:ascii="Museo Sans 300" w:hAnsi="Museo Sans 300"/>
          <w:sz w:val="20"/>
          <w:szCs w:val="20"/>
          <w:lang w:eastAsia="es-SV"/>
        </w:rPr>
        <w:t xml:space="preserve"> rendido por el CAU de la SIGET</w:t>
      </w:r>
      <w:r>
        <w:rPr>
          <w:rFonts w:ascii="Museo Sans 300" w:hAnsi="Museo Sans 300"/>
          <w:sz w:val="20"/>
          <w:szCs w:val="20"/>
          <w:lang w:eastAsia="es-SV"/>
        </w:rPr>
        <w:t>.</w:t>
      </w:r>
    </w:p>
    <w:p w14:paraId="3D65FCFE" w14:textId="77777777" w:rsidR="009A69A9" w:rsidRPr="007B7B0C" w:rsidRDefault="009A69A9" w:rsidP="009A69A9">
      <w:pPr>
        <w:spacing w:after="0" w:line="240" w:lineRule="auto"/>
        <w:ind w:left="426"/>
        <w:jc w:val="both"/>
        <w:rPr>
          <w:rFonts w:ascii="Museo Sans 300" w:hAnsi="Museo Sans 300"/>
          <w:sz w:val="20"/>
          <w:szCs w:val="20"/>
          <w:lang w:eastAsia="es-SV"/>
        </w:rPr>
      </w:pPr>
    </w:p>
    <w:p w14:paraId="39D7E5FA" w14:textId="5481CF1E"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ific</w:t>
      </w:r>
      <w:r w:rsidR="0099106A">
        <w:rPr>
          <w:rFonts w:ascii="Museo Sans 300" w:hAnsi="Museo Sans 300"/>
          <w:sz w:val="20"/>
          <w:szCs w:val="20"/>
          <w:lang w:eastAsia="es-SV"/>
        </w:rPr>
        <w:t xml:space="preserve">ar este acuerdo al señor </w:t>
      </w:r>
      <w:r w:rsidR="00D47A58">
        <w:rPr>
          <w:rFonts w:ascii="Museo Sans 300" w:hAnsi="Museo Sans 300"/>
          <w:sz w:val="20"/>
          <w:szCs w:val="20"/>
          <w:lang w:eastAsia="es-SV"/>
        </w:rPr>
        <w:t>XXXXXXX</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52C6A" w14:textId="77777777" w:rsidR="00357160" w:rsidRDefault="00357160">
      <w:pPr>
        <w:spacing w:after="0" w:line="240" w:lineRule="auto"/>
      </w:pPr>
      <w:r>
        <w:separator/>
      </w:r>
    </w:p>
  </w:endnote>
  <w:endnote w:type="continuationSeparator" w:id="0">
    <w:p w14:paraId="0D5F4FC9" w14:textId="77777777" w:rsidR="00357160" w:rsidRDefault="0035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3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F47546" w:rsidRDefault="00F47546">
    <w:pPr>
      <w:pStyle w:val="Piedepgina"/>
      <w:jc w:val="right"/>
    </w:pPr>
  </w:p>
  <w:p w14:paraId="30BB2B27" w14:textId="6CFF6F4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C9063F" w:rsidRPr="00C9063F">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C9063F" w:rsidRPr="00C9063F">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F2498" w14:textId="77777777" w:rsidR="00357160" w:rsidRDefault="00357160">
      <w:pPr>
        <w:spacing w:after="0" w:line="240" w:lineRule="auto"/>
      </w:pPr>
      <w:r>
        <w:separator/>
      </w:r>
    </w:p>
  </w:footnote>
  <w:footnote w:type="continuationSeparator" w:id="0">
    <w:p w14:paraId="33A7DC78" w14:textId="77777777" w:rsidR="00357160" w:rsidRDefault="00357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9">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4">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8">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2">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13"/>
  </w:num>
  <w:num w:numId="6">
    <w:abstractNumId w:val="9"/>
  </w:num>
  <w:num w:numId="7">
    <w:abstractNumId w:val="3"/>
  </w:num>
  <w:num w:numId="8">
    <w:abstractNumId w:val="10"/>
  </w:num>
  <w:num w:numId="9">
    <w:abstractNumId w:val="15"/>
  </w:num>
  <w:num w:numId="10">
    <w:abstractNumId w:val="16"/>
  </w:num>
  <w:num w:numId="11">
    <w:abstractNumId w:val="18"/>
  </w:num>
  <w:num w:numId="12">
    <w:abstractNumId w:val="1"/>
  </w:num>
  <w:num w:numId="13">
    <w:abstractNumId w:val="17"/>
  </w:num>
  <w:num w:numId="14">
    <w:abstractNumId w:val="8"/>
  </w:num>
  <w:num w:numId="15">
    <w:abstractNumId w:val="2"/>
  </w:num>
  <w:num w:numId="16">
    <w:abstractNumId w:val="21"/>
  </w:num>
  <w:num w:numId="17">
    <w:abstractNumId w:val="0"/>
  </w:num>
  <w:num w:numId="18">
    <w:abstractNumId w:val="6"/>
  </w:num>
  <w:num w:numId="19">
    <w:abstractNumId w:val="5"/>
  </w:num>
  <w:num w:numId="20">
    <w:abstractNumId w:val="7"/>
  </w:num>
  <w:num w:numId="21">
    <w:abstractNumId w:val="22"/>
  </w:num>
  <w:num w:numId="22">
    <w:abstractNumId w:val="20"/>
  </w:num>
  <w:num w:numId="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3032D"/>
    <w:rsid w:val="000319FD"/>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81FE1"/>
    <w:rsid w:val="00083A19"/>
    <w:rsid w:val="0008730D"/>
    <w:rsid w:val="00092840"/>
    <w:rsid w:val="00093138"/>
    <w:rsid w:val="00093FBF"/>
    <w:rsid w:val="000A176F"/>
    <w:rsid w:val="000A3778"/>
    <w:rsid w:val="000A42DF"/>
    <w:rsid w:val="000A443E"/>
    <w:rsid w:val="000A4DB0"/>
    <w:rsid w:val="000A5B2C"/>
    <w:rsid w:val="000B2696"/>
    <w:rsid w:val="000B5244"/>
    <w:rsid w:val="000B607B"/>
    <w:rsid w:val="000C0357"/>
    <w:rsid w:val="000C3873"/>
    <w:rsid w:val="000C652F"/>
    <w:rsid w:val="000D14EB"/>
    <w:rsid w:val="000D4617"/>
    <w:rsid w:val="000D6BBC"/>
    <w:rsid w:val="000E09C4"/>
    <w:rsid w:val="000E2D30"/>
    <w:rsid w:val="000E4FD5"/>
    <w:rsid w:val="000E5408"/>
    <w:rsid w:val="000E55F6"/>
    <w:rsid w:val="000E6A40"/>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80880"/>
    <w:rsid w:val="0028172A"/>
    <w:rsid w:val="00283095"/>
    <w:rsid w:val="002833A1"/>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5754"/>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160"/>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80B"/>
    <w:rsid w:val="003D7993"/>
    <w:rsid w:val="003E4FCC"/>
    <w:rsid w:val="003E7A1C"/>
    <w:rsid w:val="003F0FB6"/>
    <w:rsid w:val="003F3EE2"/>
    <w:rsid w:val="003F6AB8"/>
    <w:rsid w:val="003F7DDD"/>
    <w:rsid w:val="004002A5"/>
    <w:rsid w:val="004004E4"/>
    <w:rsid w:val="004013CC"/>
    <w:rsid w:val="00402367"/>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3F2"/>
    <w:rsid w:val="004465C3"/>
    <w:rsid w:val="00446EBF"/>
    <w:rsid w:val="00451298"/>
    <w:rsid w:val="004524BF"/>
    <w:rsid w:val="00453665"/>
    <w:rsid w:val="0045432D"/>
    <w:rsid w:val="00455EE3"/>
    <w:rsid w:val="004568FE"/>
    <w:rsid w:val="00462115"/>
    <w:rsid w:val="00466277"/>
    <w:rsid w:val="00470F43"/>
    <w:rsid w:val="00475015"/>
    <w:rsid w:val="00476696"/>
    <w:rsid w:val="00483232"/>
    <w:rsid w:val="004857FF"/>
    <w:rsid w:val="0048592B"/>
    <w:rsid w:val="00487F90"/>
    <w:rsid w:val="00490CC7"/>
    <w:rsid w:val="004969D7"/>
    <w:rsid w:val="004979FE"/>
    <w:rsid w:val="004A27C0"/>
    <w:rsid w:val="004B0F22"/>
    <w:rsid w:val="004B2AB0"/>
    <w:rsid w:val="004B33F8"/>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3FC"/>
    <w:rsid w:val="00527A6F"/>
    <w:rsid w:val="005322D9"/>
    <w:rsid w:val="00541BD7"/>
    <w:rsid w:val="00545B3F"/>
    <w:rsid w:val="00550400"/>
    <w:rsid w:val="005508DA"/>
    <w:rsid w:val="00550A39"/>
    <w:rsid w:val="00554408"/>
    <w:rsid w:val="00556241"/>
    <w:rsid w:val="00557E71"/>
    <w:rsid w:val="005649F0"/>
    <w:rsid w:val="005654F5"/>
    <w:rsid w:val="00567017"/>
    <w:rsid w:val="00572A72"/>
    <w:rsid w:val="00573053"/>
    <w:rsid w:val="00574303"/>
    <w:rsid w:val="005748D1"/>
    <w:rsid w:val="00575016"/>
    <w:rsid w:val="00581738"/>
    <w:rsid w:val="0058376D"/>
    <w:rsid w:val="0058470E"/>
    <w:rsid w:val="00587A05"/>
    <w:rsid w:val="00587D09"/>
    <w:rsid w:val="00590F33"/>
    <w:rsid w:val="0059701F"/>
    <w:rsid w:val="00597B08"/>
    <w:rsid w:val="005A2760"/>
    <w:rsid w:val="005A3978"/>
    <w:rsid w:val="005B1B8E"/>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15D08"/>
    <w:rsid w:val="00621328"/>
    <w:rsid w:val="00621D08"/>
    <w:rsid w:val="00626C2D"/>
    <w:rsid w:val="00630CFF"/>
    <w:rsid w:val="00631139"/>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9205F"/>
    <w:rsid w:val="006941DC"/>
    <w:rsid w:val="00694D92"/>
    <w:rsid w:val="00695D31"/>
    <w:rsid w:val="0069736E"/>
    <w:rsid w:val="00697F49"/>
    <w:rsid w:val="006A0073"/>
    <w:rsid w:val="006A2DC8"/>
    <w:rsid w:val="006A3E6F"/>
    <w:rsid w:val="006A6DB5"/>
    <w:rsid w:val="006B1564"/>
    <w:rsid w:val="006C4A34"/>
    <w:rsid w:val="006C50BD"/>
    <w:rsid w:val="006C78AA"/>
    <w:rsid w:val="006C7E5D"/>
    <w:rsid w:val="006D3BAD"/>
    <w:rsid w:val="006D3FBB"/>
    <w:rsid w:val="006D70AF"/>
    <w:rsid w:val="006DD87C"/>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C55"/>
    <w:rsid w:val="007174F5"/>
    <w:rsid w:val="00720577"/>
    <w:rsid w:val="007232F3"/>
    <w:rsid w:val="0072628C"/>
    <w:rsid w:val="0072645B"/>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21DB"/>
    <w:rsid w:val="00772586"/>
    <w:rsid w:val="00773C6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6460"/>
    <w:rsid w:val="007D031D"/>
    <w:rsid w:val="007D21FA"/>
    <w:rsid w:val="007D4F96"/>
    <w:rsid w:val="007D5A0A"/>
    <w:rsid w:val="007D5CC1"/>
    <w:rsid w:val="007E18A8"/>
    <w:rsid w:val="007E2E8C"/>
    <w:rsid w:val="007E336B"/>
    <w:rsid w:val="007E367B"/>
    <w:rsid w:val="007E679D"/>
    <w:rsid w:val="007E701C"/>
    <w:rsid w:val="007E7783"/>
    <w:rsid w:val="007F10D1"/>
    <w:rsid w:val="007F33C3"/>
    <w:rsid w:val="007F3ACA"/>
    <w:rsid w:val="00801185"/>
    <w:rsid w:val="00802DBA"/>
    <w:rsid w:val="00804AE8"/>
    <w:rsid w:val="00805F80"/>
    <w:rsid w:val="0080781D"/>
    <w:rsid w:val="0081228A"/>
    <w:rsid w:val="0081459B"/>
    <w:rsid w:val="00821287"/>
    <w:rsid w:val="00830173"/>
    <w:rsid w:val="00833D76"/>
    <w:rsid w:val="008345A8"/>
    <w:rsid w:val="008432DD"/>
    <w:rsid w:val="008443CD"/>
    <w:rsid w:val="0084484F"/>
    <w:rsid w:val="008468CE"/>
    <w:rsid w:val="008529FC"/>
    <w:rsid w:val="00852EDB"/>
    <w:rsid w:val="00853618"/>
    <w:rsid w:val="00860262"/>
    <w:rsid w:val="00867405"/>
    <w:rsid w:val="00867F99"/>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15F1"/>
    <w:rsid w:val="008F3F19"/>
    <w:rsid w:val="008F5581"/>
    <w:rsid w:val="009019B9"/>
    <w:rsid w:val="00904096"/>
    <w:rsid w:val="00905030"/>
    <w:rsid w:val="00912B1F"/>
    <w:rsid w:val="00914916"/>
    <w:rsid w:val="00916FAA"/>
    <w:rsid w:val="00917E9E"/>
    <w:rsid w:val="00920F10"/>
    <w:rsid w:val="0092146A"/>
    <w:rsid w:val="00930D0E"/>
    <w:rsid w:val="00933BCC"/>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72157"/>
    <w:rsid w:val="009751D4"/>
    <w:rsid w:val="00981284"/>
    <w:rsid w:val="0098176C"/>
    <w:rsid w:val="00984631"/>
    <w:rsid w:val="0098493C"/>
    <w:rsid w:val="00984EF7"/>
    <w:rsid w:val="00987E85"/>
    <w:rsid w:val="0099106A"/>
    <w:rsid w:val="00992456"/>
    <w:rsid w:val="00992B4F"/>
    <w:rsid w:val="00994F9C"/>
    <w:rsid w:val="009A1708"/>
    <w:rsid w:val="009A54AC"/>
    <w:rsid w:val="009A69A9"/>
    <w:rsid w:val="009A7D44"/>
    <w:rsid w:val="009B0A78"/>
    <w:rsid w:val="009B1C26"/>
    <w:rsid w:val="009B1F7D"/>
    <w:rsid w:val="009B218F"/>
    <w:rsid w:val="009B3DD2"/>
    <w:rsid w:val="009B5E65"/>
    <w:rsid w:val="009B6FFD"/>
    <w:rsid w:val="009B73E5"/>
    <w:rsid w:val="009C6BC4"/>
    <w:rsid w:val="009C6F13"/>
    <w:rsid w:val="009D2C30"/>
    <w:rsid w:val="009D3603"/>
    <w:rsid w:val="009D5269"/>
    <w:rsid w:val="009E0E2A"/>
    <w:rsid w:val="009E0E46"/>
    <w:rsid w:val="009E3A3F"/>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6240"/>
    <w:rsid w:val="00A633CA"/>
    <w:rsid w:val="00A6669C"/>
    <w:rsid w:val="00A6761C"/>
    <w:rsid w:val="00A71C3F"/>
    <w:rsid w:val="00A82A9B"/>
    <w:rsid w:val="00A839BC"/>
    <w:rsid w:val="00A841DB"/>
    <w:rsid w:val="00A847D2"/>
    <w:rsid w:val="00A863B2"/>
    <w:rsid w:val="00A87A75"/>
    <w:rsid w:val="00A931B7"/>
    <w:rsid w:val="00A95A1C"/>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078E2"/>
    <w:rsid w:val="00B112C9"/>
    <w:rsid w:val="00B24380"/>
    <w:rsid w:val="00B253A4"/>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77B91"/>
    <w:rsid w:val="00B8134A"/>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3D49"/>
    <w:rsid w:val="00BC63EA"/>
    <w:rsid w:val="00BC752E"/>
    <w:rsid w:val="00BD13F5"/>
    <w:rsid w:val="00BD534A"/>
    <w:rsid w:val="00BD7ACB"/>
    <w:rsid w:val="00BE03E2"/>
    <w:rsid w:val="00BE0BFD"/>
    <w:rsid w:val="00BE0FBA"/>
    <w:rsid w:val="00BE587D"/>
    <w:rsid w:val="00BE7FF1"/>
    <w:rsid w:val="00BF0796"/>
    <w:rsid w:val="00BF092A"/>
    <w:rsid w:val="00BF0E32"/>
    <w:rsid w:val="00BF3261"/>
    <w:rsid w:val="00BF37F8"/>
    <w:rsid w:val="00BF58AB"/>
    <w:rsid w:val="00C06660"/>
    <w:rsid w:val="00C10CA6"/>
    <w:rsid w:val="00C13373"/>
    <w:rsid w:val="00C14768"/>
    <w:rsid w:val="00C2077D"/>
    <w:rsid w:val="00C23490"/>
    <w:rsid w:val="00C2753C"/>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C7D"/>
    <w:rsid w:val="00C63142"/>
    <w:rsid w:val="00C66E98"/>
    <w:rsid w:val="00C66FE9"/>
    <w:rsid w:val="00C70384"/>
    <w:rsid w:val="00C72774"/>
    <w:rsid w:val="00C82966"/>
    <w:rsid w:val="00C82FCB"/>
    <w:rsid w:val="00C87E91"/>
    <w:rsid w:val="00C9063F"/>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48E1"/>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6288"/>
    <w:rsid w:val="00D27A95"/>
    <w:rsid w:val="00D311D9"/>
    <w:rsid w:val="00D323C3"/>
    <w:rsid w:val="00D34B9F"/>
    <w:rsid w:val="00D34F42"/>
    <w:rsid w:val="00D34F8A"/>
    <w:rsid w:val="00D373AA"/>
    <w:rsid w:val="00D43EA2"/>
    <w:rsid w:val="00D47A58"/>
    <w:rsid w:val="00D50DD1"/>
    <w:rsid w:val="00D61351"/>
    <w:rsid w:val="00D631F9"/>
    <w:rsid w:val="00D633D0"/>
    <w:rsid w:val="00D63F30"/>
    <w:rsid w:val="00D65328"/>
    <w:rsid w:val="00D70A41"/>
    <w:rsid w:val="00D710B9"/>
    <w:rsid w:val="00D71835"/>
    <w:rsid w:val="00D73F31"/>
    <w:rsid w:val="00D74096"/>
    <w:rsid w:val="00D7470A"/>
    <w:rsid w:val="00D76098"/>
    <w:rsid w:val="00D9001B"/>
    <w:rsid w:val="00D915D6"/>
    <w:rsid w:val="00D93D46"/>
    <w:rsid w:val="00D94F26"/>
    <w:rsid w:val="00D97CA0"/>
    <w:rsid w:val="00DA07C4"/>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56162"/>
    <w:rsid w:val="00E60CC2"/>
    <w:rsid w:val="00E71228"/>
    <w:rsid w:val="00E71B20"/>
    <w:rsid w:val="00E74B10"/>
    <w:rsid w:val="00E7517B"/>
    <w:rsid w:val="00E8015B"/>
    <w:rsid w:val="00E80912"/>
    <w:rsid w:val="00E82992"/>
    <w:rsid w:val="00E85CB4"/>
    <w:rsid w:val="00E91176"/>
    <w:rsid w:val="00E95C1B"/>
    <w:rsid w:val="00E97913"/>
    <w:rsid w:val="00EA0D04"/>
    <w:rsid w:val="00EA14B5"/>
    <w:rsid w:val="00EB0CB5"/>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DFB"/>
    <w:rsid w:val="00F25ECC"/>
    <w:rsid w:val="00F26317"/>
    <w:rsid w:val="00F32B1C"/>
    <w:rsid w:val="00F344EE"/>
    <w:rsid w:val="00F35AAC"/>
    <w:rsid w:val="00F4103D"/>
    <w:rsid w:val="00F41802"/>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E0B25"/>
    <w:rsid w:val="00FE29B8"/>
    <w:rsid w:val="00FE3E7E"/>
    <w:rsid w:val="00FE617F"/>
    <w:rsid w:val="00FF2E94"/>
    <w:rsid w:val="095AC5BB"/>
    <w:rsid w:val="0E2D8DCC"/>
    <w:rsid w:val="1005A1DC"/>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8FE790B"/>
    <w:rsid w:val="3918C3DA"/>
    <w:rsid w:val="3B8D025E"/>
    <w:rsid w:val="3F68E612"/>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Se remite expediente físico 46135 AS, a licenciada Fuentes. Informe técnico fue revisado por el ingeniero Torrento y se elaboró acuerdo de alegatos N.° E-0015-2021-CAU. Ya cuenta con visto bueno de Nelson</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C15DD435-02CF-43C1-B1FD-6A839047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D3333-B3B2-4D54-BA26-9C1B0DCA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9</Pages>
  <Words>4201</Words>
  <Characters>23108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4</cp:revision>
  <cp:lastPrinted>2021-02-11T13:31:00Z</cp:lastPrinted>
  <dcterms:created xsi:type="dcterms:W3CDTF">2021-05-05T22:58:00Z</dcterms:created>
  <dcterms:modified xsi:type="dcterms:W3CDTF">2021-05-05T23:02:00Z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