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209AE2B" w14:textId="18EFD46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660E64">
        <w:rPr>
          <w:rFonts w:ascii="Museo Sans 900" w:hAnsi="Museo Sans 900"/>
          <w:b/>
          <w:bCs/>
          <w:sz w:val="20"/>
          <w:szCs w:val="20"/>
          <w:lang w:eastAsia="es-ES"/>
        </w:rPr>
        <w:t>0031</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60E64">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660E64">
        <w:rPr>
          <w:rFonts w:ascii="Museo Sans 300" w:hAnsi="Museo Sans 300"/>
          <w:sz w:val="20"/>
          <w:szCs w:val="20"/>
          <w:lang w:eastAsia="es-ES"/>
        </w:rPr>
        <w:t xml:space="preserve"> cincuenta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660E64">
        <w:rPr>
          <w:rFonts w:ascii="Museo Sans 300" w:hAnsi="Museo Sans 300"/>
          <w:sz w:val="20"/>
          <w:szCs w:val="20"/>
          <w:lang w:eastAsia="es-ES"/>
        </w:rPr>
        <w:t xml:space="preserve"> quince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500A2">
        <w:rPr>
          <w:rFonts w:ascii="Museo Sans 300" w:hAnsi="Museo Sans 300"/>
          <w:sz w:val="20"/>
          <w:szCs w:val="20"/>
          <w:lang w:eastAsia="es-ES"/>
        </w:rPr>
        <w:t>enero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28F38992"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F46D42">
        <w:rPr>
          <w:rFonts w:ascii="Museo Sans 300" w:eastAsia="Arial" w:hAnsi="Museo Sans 300"/>
          <w:sz w:val="20"/>
          <w:szCs w:val="20"/>
          <w:lang w:val="es-SV"/>
        </w:rPr>
        <w:t>día veintiséis de noviembre del año dos mil diecinueve</w:t>
      </w:r>
      <w:r w:rsidRPr="007011ED">
        <w:rPr>
          <w:rFonts w:ascii="Museo Sans 300" w:eastAsia="Arial" w:hAnsi="Museo Sans 300"/>
          <w:sz w:val="20"/>
          <w:szCs w:val="20"/>
          <w:lang w:val="es-SV"/>
        </w:rPr>
        <w:t xml:space="preserve">, </w:t>
      </w:r>
      <w:r w:rsidR="00E10D82">
        <w:rPr>
          <w:rFonts w:ascii="Museo Sans 300" w:eastAsia="Arial" w:hAnsi="Museo Sans 300"/>
          <w:sz w:val="20"/>
          <w:szCs w:val="20"/>
          <w:lang w:val="es-SV"/>
        </w:rPr>
        <w:t xml:space="preserve">el señor </w:t>
      </w:r>
      <w:r w:rsidR="000A08A2">
        <w:rPr>
          <w:rFonts w:ascii="Museo Sans 300" w:eastAsia="Arial" w:hAnsi="Museo Sans 300"/>
          <w:sz w:val="20"/>
          <w:szCs w:val="20"/>
          <w:lang w:val="es-SV"/>
        </w:rPr>
        <w:t>+++</w:t>
      </w:r>
      <w:r w:rsidR="006F5AC3">
        <w:rPr>
          <w:rFonts w:ascii="Museo Sans 300" w:eastAsia="Arial" w:hAnsi="Museo Sans 300"/>
          <w:sz w:val="20"/>
          <w:szCs w:val="20"/>
          <w:lang w:val="es-SV"/>
        </w:rPr>
        <w:t>,</w:t>
      </w:r>
      <w:r w:rsidR="00E10D82">
        <w:rPr>
          <w:rFonts w:ascii="Museo Sans 300" w:eastAsia="Arial" w:hAnsi="Museo Sans 300"/>
          <w:sz w:val="20"/>
          <w:szCs w:val="20"/>
          <w:lang w:val="es-SV"/>
        </w:rPr>
        <w:t xml:space="preserve"> en representación de la señora </w:t>
      </w:r>
      <w:r w:rsidR="000A08A2">
        <w:rPr>
          <w:rFonts w:ascii="Museo Sans 300" w:eastAsia="Arial" w:hAnsi="Museo Sans 300"/>
          <w:sz w:val="20"/>
          <w:szCs w:val="20"/>
          <w:lang w:val="es-SV"/>
        </w:rPr>
        <w:t>+++</w:t>
      </w:r>
      <w:r w:rsidR="006F5AC3">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reclamo en contra de la sociedad </w:t>
      </w:r>
      <w:r w:rsidR="0035178E">
        <w:rPr>
          <w:rFonts w:ascii="Museo Sans 300" w:eastAsia="Arial" w:hAnsi="Museo Sans 300"/>
          <w:sz w:val="20"/>
          <w:szCs w:val="20"/>
          <w:lang w:val="es-SV"/>
        </w:rPr>
        <w:t>AES CLESA y Cía., S. en C.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la cantidad de MIL CIENTO OCHENTA 65</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 UNIDOS DE AMÉRICA (USD 1,180.65</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0A08A2">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660E64" w:rsidRDefault="00F35AAC" w:rsidP="00660E64">
      <w:pPr>
        <w:spacing w:after="0" w:line="240" w:lineRule="auto"/>
        <w:ind w:left="425"/>
        <w:rPr>
          <w:lang w:eastAsia="es-ES"/>
        </w:rPr>
      </w:pPr>
      <w:r w:rsidRPr="00660E64">
        <w:rPr>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057DC51"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35178E">
        <w:rPr>
          <w:rFonts w:ascii="Museo Sans 300" w:hAnsi="Museo Sans 300"/>
          <w:sz w:val="20"/>
          <w:szCs w:val="20"/>
          <w:lang w:val="es-ES" w:eastAsia="es-ES"/>
        </w:rPr>
        <w:t>805-2020-CAU, de fecha veintitrés de diciembre de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35178E">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15EF6271"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A7CB4">
        <w:rPr>
          <w:rFonts w:ascii="Museo Sans 300" w:hAnsi="Museo Sans 300"/>
          <w:sz w:val="20"/>
          <w:szCs w:val="20"/>
          <w:lang w:val="es-ES" w:eastAsia="es-ES"/>
        </w:rPr>
        <w:t>AES CLESA y Cía., S. en C. de C.V. y al usuario</w:t>
      </w:r>
      <w:r w:rsidRPr="419B105F">
        <w:rPr>
          <w:rFonts w:ascii="Museo Sans 300" w:hAnsi="Museo Sans 300"/>
          <w:sz w:val="20"/>
          <w:szCs w:val="20"/>
          <w:lang w:val="es-ES" w:eastAsia="es-ES"/>
        </w:rPr>
        <w:t xml:space="preserve"> </w:t>
      </w:r>
      <w:r w:rsidR="00FD01EC">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FD01EC">
        <w:rPr>
          <w:rFonts w:ascii="Museo Sans 300" w:hAnsi="Museo Sans 300"/>
          <w:sz w:val="20"/>
          <w:szCs w:val="20"/>
          <w:lang w:val="es-ES" w:eastAsia="es-ES"/>
        </w:rPr>
        <w:t xml:space="preserve">s </w:t>
      </w:r>
      <w:r w:rsidR="007A7CB4">
        <w:rPr>
          <w:rFonts w:ascii="Museo Sans 300" w:hAnsi="Museo Sans 300"/>
          <w:sz w:val="20"/>
          <w:szCs w:val="20"/>
          <w:lang w:val="es-ES" w:eastAsia="es-ES"/>
        </w:rPr>
        <w:t>ocho y nueve de enero de dos mil veinte</w:t>
      </w:r>
      <w:r w:rsidRPr="419B105F">
        <w:rPr>
          <w:rFonts w:ascii="Museo Sans 300" w:hAnsi="Museo Sans 300"/>
          <w:sz w:val="20"/>
          <w:szCs w:val="20"/>
          <w:lang w:val="es-ES" w:eastAsia="es-ES"/>
        </w:rPr>
        <w:t xml:space="preserve">, por lo que el período para que la distribuidora se pronunciara finalizó el </w:t>
      </w:r>
      <w:r w:rsidR="007A7CB4">
        <w:rPr>
          <w:rFonts w:ascii="Museo Sans 300" w:hAnsi="Museo Sans 300"/>
          <w:sz w:val="20"/>
          <w:szCs w:val="20"/>
          <w:lang w:val="es-ES" w:eastAsia="es-ES"/>
        </w:rPr>
        <w:t>veintidós de enero de dicho año</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6603069D" w14:textId="6259A8DB"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7A7CB4">
        <w:rPr>
          <w:rFonts w:ascii="Museo Sans 300" w:hAnsi="Museo Sans 300"/>
          <w:sz w:val="20"/>
          <w:szCs w:val="20"/>
          <w:lang w:val="es-ES" w:eastAsia="es-ES"/>
        </w:rPr>
        <w:t>día veintiuno</w:t>
      </w:r>
      <w:r w:rsidR="00631139">
        <w:rPr>
          <w:rFonts w:ascii="Museo Sans 300" w:hAnsi="Museo Sans 300"/>
          <w:sz w:val="20"/>
          <w:szCs w:val="20"/>
          <w:lang w:val="es-ES" w:eastAsia="es-ES"/>
        </w:rPr>
        <w:t xml:space="preserve"> de </w:t>
      </w:r>
      <w:r w:rsidR="00887CAF">
        <w:rPr>
          <w:rFonts w:ascii="Museo Sans 300" w:hAnsi="Museo Sans 300"/>
          <w:sz w:val="20"/>
          <w:szCs w:val="20"/>
          <w:lang w:val="es-ES" w:eastAsia="es-ES"/>
        </w:rPr>
        <w:t>e</w:t>
      </w:r>
      <w:r w:rsidR="00F46D42">
        <w:rPr>
          <w:rFonts w:ascii="Museo Sans 300" w:hAnsi="Museo Sans 300"/>
          <w:sz w:val="20"/>
          <w:szCs w:val="20"/>
          <w:lang w:val="es-ES" w:eastAsia="es-ES"/>
        </w:rPr>
        <w:t>nero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0A08A2">
        <w:rPr>
          <w:rFonts w:ascii="Museo Sans 300" w:hAnsi="Museo Sans 300"/>
          <w:sz w:val="20"/>
          <w:szCs w:val="20"/>
          <w:lang w:val="es-ES" w:eastAsia="es-ES"/>
        </w:rPr>
        <w:t>+++</w:t>
      </w:r>
      <w:r w:rsidRPr="001377A7">
        <w:rPr>
          <w:rFonts w:ascii="Museo Sans 300" w:hAnsi="Museo Sans 300"/>
          <w:sz w:val="20"/>
          <w:szCs w:val="20"/>
          <w:lang w:val="es-ES" w:eastAsia="es-ES"/>
        </w:rPr>
        <w:t xml:space="preserve">, apoderado especial de la sociedad </w:t>
      </w:r>
      <w:r w:rsidR="0068596B">
        <w:rPr>
          <w:rFonts w:ascii="Museo Sans 300" w:hAnsi="Museo Sans 300"/>
          <w:sz w:val="20"/>
          <w:szCs w:val="20"/>
          <w:lang w:val="es-ES" w:eastAsia="es-ES"/>
        </w:rPr>
        <w:t>AES CLESA y Cía., S. en C. de C.V.</w:t>
      </w:r>
      <w:r w:rsidR="003578C1">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Pr>
          <w:rFonts w:ascii="Museo Sans 300" w:hAnsi="Museo Sans 300"/>
          <w:sz w:val="20"/>
          <w:szCs w:val="20"/>
          <w:lang w:eastAsia="es-ES"/>
        </w:rPr>
        <w:t xml:space="preserve">NIC </w:t>
      </w:r>
      <w:r w:rsidR="000A08A2">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21B2F894" w:rsidR="007011ED" w:rsidRDefault="00297E9D"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Histórico de consumo y lectura</w:t>
      </w:r>
      <w:r w:rsidR="00631139">
        <w:rPr>
          <w:rFonts w:ascii="Museo Sans 300" w:hAnsi="Museo Sans 300"/>
          <w:sz w:val="20"/>
          <w:szCs w:val="20"/>
          <w:lang w:val="es-ES" w:eastAsia="es-SV"/>
        </w:rPr>
        <w:t>;</w:t>
      </w:r>
    </w:p>
    <w:p w14:paraId="7673CC6C" w14:textId="4C7D9156" w:rsidR="00631139" w:rsidRDefault="00297E9D"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órdenes de servicio </w:t>
      </w:r>
      <w:r w:rsidR="000A08A2">
        <w:rPr>
          <w:rFonts w:ascii="Museo Sans 300" w:hAnsi="Museo Sans 300"/>
          <w:sz w:val="20"/>
          <w:szCs w:val="20"/>
          <w:lang w:val="es-ES" w:eastAsia="es-SV"/>
        </w:rPr>
        <w:t>No. +++</w:t>
      </w:r>
      <w:r w:rsidR="00631139">
        <w:rPr>
          <w:rFonts w:ascii="Museo Sans 300" w:hAnsi="Museo Sans 300"/>
          <w:sz w:val="20"/>
          <w:szCs w:val="20"/>
          <w:lang w:val="es-ES" w:eastAsia="es-SV"/>
        </w:rPr>
        <w:t>;</w:t>
      </w:r>
    </w:p>
    <w:p w14:paraId="0657C49A" w14:textId="1B562B6F" w:rsidR="00631139" w:rsidRDefault="00297E9D"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TPL</w:t>
      </w:r>
      <w:r w:rsidR="00631139">
        <w:rPr>
          <w:rFonts w:ascii="Museo Sans 300" w:hAnsi="Museo Sans 300"/>
          <w:sz w:val="20"/>
          <w:szCs w:val="20"/>
          <w:lang w:val="es-ES" w:eastAsia="es-SV"/>
        </w:rPr>
        <w:t>;</w:t>
      </w:r>
    </w:p>
    <w:p w14:paraId="0ED8883D" w14:textId="77777777" w:rsidR="00631139"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373C5805" w14:textId="195077A0" w:rsidR="00631139" w:rsidRDefault="003578C1"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Registro de i</w:t>
      </w:r>
      <w:r w:rsidR="00297E9D">
        <w:rPr>
          <w:rFonts w:ascii="Museo Sans 300" w:hAnsi="Museo Sans 300"/>
          <w:sz w:val="20"/>
          <w:szCs w:val="20"/>
          <w:lang w:val="es-ES" w:eastAsia="es-SV"/>
        </w:rPr>
        <w:t>ncidencias</w:t>
      </w:r>
      <w:r w:rsidR="00631139">
        <w:rPr>
          <w:rFonts w:ascii="Museo Sans 300" w:hAnsi="Museo Sans 300"/>
          <w:sz w:val="20"/>
          <w:szCs w:val="20"/>
          <w:lang w:val="es-ES" w:eastAsia="es-SV"/>
        </w:rPr>
        <w:t>;</w:t>
      </w:r>
    </w:p>
    <w:p w14:paraId="0D6A3555" w14:textId="756B0331" w:rsidR="00631139" w:rsidRDefault="00297E9D"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 de órdenes de servicio</w:t>
      </w:r>
      <w:r w:rsidR="00631139">
        <w:rPr>
          <w:rFonts w:ascii="Museo Sans 300" w:hAnsi="Museo Sans 300"/>
          <w:sz w:val="20"/>
          <w:szCs w:val="20"/>
          <w:lang w:val="es-ES" w:eastAsia="es-SV"/>
        </w:rPr>
        <w:t>;</w:t>
      </w:r>
    </w:p>
    <w:p w14:paraId="5301998B" w14:textId="35883740" w:rsidR="00631139" w:rsidRPr="00297E9D" w:rsidRDefault="00297E9D"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11325F04"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 xml:space="preserve">ediante memorando N.° </w:t>
      </w:r>
      <w:r w:rsidR="00297E9D">
        <w:rPr>
          <w:rFonts w:ascii="Museo Sans 300" w:eastAsia="Museo Sans 300" w:hAnsi="Museo Sans 300" w:cs="Museo Sans 300"/>
          <w:sz w:val="20"/>
          <w:szCs w:val="20"/>
          <w:lang w:val="es-ES"/>
        </w:rPr>
        <w:t>JDR/CAU-076/</w:t>
      </w:r>
      <w:proofErr w:type="gramStart"/>
      <w:r w:rsidR="00297E9D">
        <w:rPr>
          <w:rFonts w:ascii="Museo Sans 300" w:eastAsia="Museo Sans 300" w:hAnsi="Museo Sans 300" w:cs="Museo Sans 300"/>
          <w:sz w:val="20"/>
          <w:szCs w:val="20"/>
          <w:lang w:val="es-ES"/>
        </w:rPr>
        <w:t>2020,</w:t>
      </w:r>
      <w:r w:rsidR="000A08A2">
        <w:rPr>
          <w:rFonts w:ascii="Museo Sans 300" w:eastAsia="Museo Sans 300" w:hAnsi="Museo Sans 300" w:cs="Museo Sans 300"/>
          <w:sz w:val="20"/>
          <w:szCs w:val="20"/>
          <w:lang w:val="es-ES"/>
        </w:rPr>
        <w:t>+</w:t>
      </w:r>
      <w:proofErr w:type="gramEnd"/>
      <w:r w:rsidR="000A08A2">
        <w:rPr>
          <w:rFonts w:ascii="Museo Sans 300" w:eastAsia="Museo Sans 300" w:hAnsi="Museo Sans 300" w:cs="Museo Sans 300"/>
          <w:sz w:val="20"/>
          <w:szCs w:val="20"/>
          <w:lang w:val="es-ES"/>
        </w:rPr>
        <w:t>++</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297E9D">
        <w:rPr>
          <w:rFonts w:ascii="Museo Sans 300" w:eastAsia="Museo Sans 300" w:hAnsi="Museo Sans 300" w:cs="Museo Sans 300"/>
          <w:sz w:val="20"/>
          <w:szCs w:val="20"/>
          <w:lang w:val="es-ES"/>
        </w:rPr>
        <w:t>ha veintitrés de enero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diferendo,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4C6420F5" w14:textId="77777777" w:rsidR="007011ED" w:rsidRPr="001377A7" w:rsidRDefault="007011ED"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2381D725"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297E9D">
        <w:rPr>
          <w:rFonts w:ascii="Museo Sans 300" w:hAnsi="Museo Sans 300"/>
          <w:sz w:val="20"/>
          <w:szCs w:val="20"/>
          <w:lang w:val="es-ES" w:eastAsia="es-ES"/>
        </w:rPr>
        <w:t>158</w:t>
      </w:r>
      <w:r>
        <w:rPr>
          <w:rFonts w:ascii="Museo Sans 300" w:hAnsi="Museo Sans 300"/>
          <w:sz w:val="20"/>
          <w:szCs w:val="20"/>
          <w:lang w:val="es-ES" w:eastAsia="es-ES"/>
        </w:rPr>
        <w:t xml:space="preserve">-2020-CAU, de fecha </w:t>
      </w:r>
      <w:r w:rsidR="00B60E3F">
        <w:rPr>
          <w:rFonts w:ascii="Museo Sans 300" w:hAnsi="Museo Sans 300"/>
          <w:sz w:val="20"/>
          <w:szCs w:val="20"/>
          <w:lang w:val="es-ES" w:eastAsia="es-ES"/>
        </w:rPr>
        <w:t>veintinueve de enero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A141AA">
        <w:rPr>
          <w:rFonts w:ascii="Museo Sans 300" w:hAnsi="Museo Sans 300"/>
          <w:sz w:val="20"/>
          <w:szCs w:val="20"/>
          <w:lang w:val="es-ES" w:eastAsia="es-ES"/>
        </w:rPr>
        <w:t xml:space="preserve"> recién pasado</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presente procedimiento para que el</w:t>
      </w:r>
      <w:r w:rsidR="00B60E3F">
        <w:rPr>
          <w:rFonts w:ascii="Museo Sans 300" w:hAnsi="Museo Sans 300"/>
          <w:sz w:val="20"/>
          <w:szCs w:val="20"/>
          <w:lang w:val="es-ES" w:eastAsia="es-ES"/>
        </w:rPr>
        <w:t xml:space="preserve"> señor </w:t>
      </w:r>
      <w:r w:rsidR="000A08A2">
        <w:rPr>
          <w:rFonts w:ascii="Museo Sans 300" w:hAnsi="Museo Sans 300"/>
          <w:sz w:val="20"/>
          <w:szCs w:val="20"/>
          <w:lang w:val="es-ES" w:eastAsia="es-ES"/>
        </w:rPr>
        <w:t>+++</w:t>
      </w:r>
      <w:r w:rsidR="00B60E3F">
        <w:rPr>
          <w:rFonts w:ascii="Museo Sans 300" w:hAnsi="Museo Sans 300"/>
          <w:sz w:val="20"/>
          <w:szCs w:val="20"/>
          <w:lang w:val="es-ES" w:eastAsia="es-ES"/>
        </w:rPr>
        <w:t xml:space="preserve"> y la sociedad AES CLESA y Cía., S. en C. de C.V.</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68C03A04"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distribuidora y al usuario el día tres de febrero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Pr>
          <w:rFonts w:ascii="Museo Sans 300" w:hAnsi="Museo Sans 300"/>
          <w:sz w:val="20"/>
          <w:szCs w:val="20"/>
          <w:lang w:val="es-ES_tradnl" w:eastAsia="es-ES"/>
        </w:rPr>
        <w:t>, por lo que el pl</w:t>
      </w:r>
      <w:r w:rsidR="00B60E3F">
        <w:rPr>
          <w:rFonts w:ascii="Museo Sans 300" w:hAnsi="Museo Sans 300"/>
          <w:sz w:val="20"/>
          <w:szCs w:val="20"/>
          <w:lang w:val="es-ES_tradnl" w:eastAsia="es-ES"/>
        </w:rPr>
        <w:t>azo para pronunciarse venció el día dos de marzo del mismo año.</w:t>
      </w:r>
    </w:p>
    <w:p w14:paraId="6B1E9E00" w14:textId="77777777"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p>
    <w:p w14:paraId="377B3BCB" w14:textId="34D70974" w:rsidR="007011ED" w:rsidRPr="00935DD2" w:rsidRDefault="007011ED" w:rsidP="007011ED">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1E1748">
        <w:rPr>
          <w:rFonts w:ascii="Museo Sans 300" w:hAnsi="Museo Sans 300"/>
          <w:sz w:val="20"/>
          <w:szCs w:val="20"/>
          <w:lang w:val="es-ES" w:eastAsia="es-ES"/>
        </w:rPr>
        <w:t>trece de febrero</w:t>
      </w:r>
      <w:r>
        <w:rPr>
          <w:rFonts w:ascii="Museo Sans 300" w:hAnsi="Museo Sans 300"/>
          <w:sz w:val="20"/>
          <w:szCs w:val="20"/>
          <w:lang w:val="es-ES" w:eastAsia="es-ES"/>
        </w:rPr>
        <w:t xml:space="preserve"> de</w:t>
      </w:r>
      <w:r w:rsidR="00BB1159">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BB1159">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0A08A2">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 xml:space="preserve">apoderado especial de la sociedad </w:t>
      </w:r>
      <w:r w:rsidR="001E1748">
        <w:rPr>
          <w:rFonts w:ascii="Museo Sans 300" w:hAnsi="Museo Sans 300"/>
          <w:sz w:val="20"/>
          <w:szCs w:val="20"/>
          <w:lang w:val="es-ES" w:eastAsia="es-ES"/>
        </w:rPr>
        <w:t>AES CLESA y Cía., S. en C.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0A08A2">
        <w:rPr>
          <w:rFonts w:ascii="Museo Sans 300" w:hAnsi="Museo Sans 300"/>
          <w:sz w:val="20"/>
          <w:szCs w:val="20"/>
          <w:lang w:val="es-ES" w:eastAsia="es-ES"/>
        </w:rPr>
        <w:t>el señor +++</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3BA48E3D"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0502AB">
        <w:rPr>
          <w:rFonts w:ascii="Museo Sans 300" w:hAnsi="Museo Sans 300"/>
          <w:sz w:val="20"/>
          <w:szCs w:val="20"/>
          <w:lang w:eastAsia="es-ES"/>
        </w:rPr>
        <w:t>404</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502AB">
        <w:rPr>
          <w:rFonts w:ascii="Museo Sans 300" w:hAnsi="Museo Sans 300"/>
          <w:sz w:val="20"/>
          <w:szCs w:val="20"/>
          <w:lang w:eastAsia="es-ES"/>
        </w:rPr>
        <w:t>seis de marzo</w:t>
      </w:r>
      <w:r w:rsidR="00C5009B">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0A08A2">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775A535F"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0502AB">
        <w:rPr>
          <w:rFonts w:ascii="Museo Sans 300" w:eastAsia="Calibri" w:hAnsi="Museo Sans 300"/>
          <w:sz w:val="20"/>
          <w:szCs w:val="20"/>
          <w:lang w:eastAsia="es-SV"/>
        </w:rPr>
        <w:t xml:space="preserve"> y al usuario el día</w:t>
      </w:r>
      <w:r w:rsidRPr="00937F60">
        <w:rPr>
          <w:rFonts w:ascii="Museo Sans 300" w:eastAsia="Calibri" w:hAnsi="Museo Sans 300"/>
          <w:sz w:val="20"/>
          <w:szCs w:val="20"/>
          <w:lang w:eastAsia="es-SV"/>
        </w:rPr>
        <w:t xml:space="preserve"> </w:t>
      </w:r>
      <w:r w:rsidR="000502AB">
        <w:rPr>
          <w:rFonts w:ascii="Museo Sans 300" w:eastAsia="Calibri" w:hAnsi="Museo Sans 300"/>
          <w:sz w:val="20"/>
          <w:szCs w:val="20"/>
          <w:lang w:eastAsia="es-SV"/>
        </w:rPr>
        <w:t>once de marzo</w:t>
      </w:r>
      <w:r w:rsidR="00AA18DA">
        <w:rPr>
          <w:rFonts w:ascii="Museo Sans 300" w:eastAsia="Calibri" w:hAnsi="Museo Sans 300"/>
          <w:sz w:val="20"/>
          <w:szCs w:val="20"/>
          <w:lang w:eastAsia="es-SV"/>
        </w:rPr>
        <w:t xml:space="preserve"> de dos mil </w:t>
      </w:r>
      <w:r w:rsidR="00C5009B">
        <w:rPr>
          <w:rFonts w:ascii="Museo Sans 300" w:eastAsia="Calibri" w:hAnsi="Museo Sans 300"/>
          <w:sz w:val="20"/>
          <w:szCs w:val="20"/>
          <w:lang w:eastAsia="es-SV"/>
        </w:rPr>
        <w:t>veinte</w:t>
      </w:r>
      <w:r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7AEB4465"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502AB">
        <w:rPr>
          <w:rFonts w:ascii="Museo Sans 300" w:eastAsia="Calibri" w:hAnsi="Museo Sans 300"/>
          <w:sz w:val="20"/>
          <w:szCs w:val="20"/>
        </w:rPr>
        <w:t>día quince de mayo</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0502AB">
        <w:rPr>
          <w:rFonts w:ascii="Museo Sans 300" w:eastAsia="Calibri" w:hAnsi="Museo Sans 300"/>
          <w:sz w:val="20"/>
          <w:szCs w:val="20"/>
        </w:rPr>
        <w:t>119-</w:t>
      </w:r>
      <w:r w:rsidR="000A08A2">
        <w:rPr>
          <w:rFonts w:ascii="Museo Sans 300" w:eastAsia="Calibri" w:hAnsi="Museo Sans 300"/>
          <w:sz w:val="20"/>
          <w:szCs w:val="20"/>
        </w:rPr>
        <w:t>+++</w:t>
      </w:r>
      <w:r w:rsidR="00CA645A" w:rsidRPr="00D064A1">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77777777" w:rsidR="0084484F" w:rsidRDefault="0084484F" w:rsidP="00F35AAC">
      <w:pPr>
        <w:spacing w:after="0" w:line="240" w:lineRule="auto"/>
        <w:ind w:left="426"/>
        <w:jc w:val="both"/>
        <w:rPr>
          <w:rFonts w:ascii="Museo Sans 300" w:hAnsi="Museo Sans 300"/>
          <w:sz w:val="20"/>
          <w:szCs w:val="20"/>
          <w:u w:val="single"/>
        </w:rPr>
      </w:pPr>
    </w:p>
    <w:p w14:paraId="12038C73" w14:textId="0059DE65" w:rsidR="00F93F14" w:rsidRDefault="000A08A2" w:rsidP="00660E64">
      <w:pPr>
        <w:spacing w:after="0" w:line="240" w:lineRule="auto"/>
        <w:ind w:left="426"/>
        <w:jc w:val="center"/>
        <w:rPr>
          <w:rFonts w:ascii="Museo Sans 300" w:hAnsi="Museo Sans 300"/>
          <w:sz w:val="20"/>
          <w:szCs w:val="20"/>
          <w:u w:val="single"/>
        </w:rPr>
      </w:pPr>
      <w:r>
        <w:rPr>
          <w:noProof/>
          <w:lang w:eastAsia="es-SV"/>
        </w:rPr>
        <w:t>+++</w:t>
      </w:r>
    </w:p>
    <w:p w14:paraId="675A617E" w14:textId="0C1162A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0CEEA54" w14:textId="3BE3E62D" w:rsidR="00B0385B" w:rsidRPr="0084484F" w:rsidRDefault="00ED3900" w:rsidP="00B0385B">
      <w:pPr>
        <w:spacing w:before="120" w:after="220"/>
        <w:ind w:left="709" w:right="567"/>
        <w:rPr>
          <w:rFonts w:ascii="Museo 300" w:eastAsia="SimSun" w:hAnsi="Museo 300"/>
          <w:spacing w:val="-5"/>
          <w:sz w:val="16"/>
          <w:szCs w:val="16"/>
          <w:lang w:val="es-ES_tradnl"/>
        </w:rPr>
      </w:pPr>
      <w:r>
        <w:rPr>
          <w:rFonts w:ascii="Museo Sans 300" w:eastAsia="SimSun" w:hAnsi="Museo Sans 300"/>
          <w:spacing w:val="-5"/>
          <w:sz w:val="16"/>
          <w:szCs w:val="16"/>
          <w:lang w:val="es-ES"/>
        </w:rPr>
        <w:t xml:space="preserve">“[…] </w:t>
      </w:r>
      <w:r w:rsidR="00B0385B" w:rsidRPr="0084484F">
        <w:rPr>
          <w:rFonts w:ascii="Museo 300" w:eastAsia="SimSun" w:hAnsi="Museo 300"/>
          <w:spacing w:val="-5"/>
          <w:sz w:val="16"/>
          <w:szCs w:val="16"/>
          <w:lang w:val="es-ES_tradnl"/>
        </w:rPr>
        <w:t>Con base en la información proporcionada por las partes y la recopilada durante el transcurso de esta investigación, se establece lo siguiente:</w:t>
      </w:r>
    </w:p>
    <w:p w14:paraId="2C1E8066" w14:textId="54C555DC" w:rsidR="0084484F" w:rsidRPr="0084484F" w:rsidRDefault="0084484F" w:rsidP="0084484F">
      <w:pPr>
        <w:spacing w:before="120" w:after="220" w:line="240" w:lineRule="auto"/>
        <w:ind w:left="709" w:right="567"/>
        <w:jc w:val="both"/>
        <w:rPr>
          <w:rFonts w:ascii="Museo 300" w:eastAsia="SimSun" w:hAnsi="Museo 300"/>
          <w:spacing w:val="-5"/>
          <w:sz w:val="16"/>
          <w:szCs w:val="16"/>
          <w:lang w:val="es-ES"/>
        </w:rPr>
      </w:pPr>
      <w:r>
        <w:rPr>
          <w:rFonts w:ascii="Museo 300" w:eastAsia="SimSun" w:hAnsi="Museo 300"/>
          <w:spacing w:val="-5"/>
          <w:sz w:val="16"/>
          <w:szCs w:val="16"/>
          <w:lang w:val="es-ES"/>
        </w:rPr>
        <w:t>Conforme con la información</w:t>
      </w:r>
      <w:r w:rsidRPr="0084484F">
        <w:rPr>
          <w:rFonts w:ascii="Museo 300" w:hAnsi="Museo 300"/>
          <w:sz w:val="16"/>
          <w:szCs w:val="16"/>
        </w:rPr>
        <w:t xml:space="preserve"> que fue provista por </w:t>
      </w:r>
      <w:r w:rsidRPr="0084484F">
        <w:rPr>
          <w:rFonts w:ascii="Museo 300" w:hAnsi="Museo 300" w:cs="Arial"/>
          <w:sz w:val="16"/>
          <w:szCs w:val="16"/>
        </w:rPr>
        <w:t>AES CLESA</w:t>
      </w:r>
      <w:r w:rsidRPr="0084484F">
        <w:rPr>
          <w:rFonts w:ascii="Museo 300" w:hAnsi="Museo 300"/>
          <w:sz w:val="16"/>
          <w:szCs w:val="16"/>
        </w:rPr>
        <w:t xml:space="preserve">, se han extraído las siguientes fotografías mediante las cuales ésta ha pretendido demostrar que en la red de distribución eléctrica en baja tensión, mediante la cual se brinda el servicio de energía eléctrica en la zona donde se ubica el servicio bajo análisis, se encontraba conectada directamente (conexión ilegal) una línea a 120 voltios que alimentaba la carga instalada en el inmueble de </w:t>
      </w:r>
      <w:r w:rsidRPr="0084484F">
        <w:rPr>
          <w:rFonts w:ascii="Museo 300" w:hAnsi="Museo 300" w:cs="Arial"/>
          <w:sz w:val="16"/>
          <w:szCs w:val="16"/>
        </w:rPr>
        <w:t xml:space="preserve">la señora </w:t>
      </w:r>
      <w:r w:rsidR="000A08A2">
        <w:rPr>
          <w:rFonts w:ascii="Museo 300" w:hAnsi="Museo 300" w:cs="Arial"/>
          <w:sz w:val="16"/>
          <w:szCs w:val="16"/>
        </w:rPr>
        <w:t>+++</w:t>
      </w:r>
      <w:r w:rsidRPr="0084484F">
        <w:rPr>
          <w:rFonts w:ascii="Museo 300" w:hAnsi="Museo 300"/>
          <w:sz w:val="16"/>
          <w:szCs w:val="16"/>
        </w:rPr>
        <w:t>, sin ser registrada por un equipo de medición, siendo éstas las siguientes:</w:t>
      </w:r>
    </w:p>
    <w:p w14:paraId="4A36BBBA" w14:textId="18B9F0F3" w:rsidR="0084484F" w:rsidRDefault="000A08A2" w:rsidP="00E139A8">
      <w:pPr>
        <w:spacing w:before="120" w:after="220" w:line="240" w:lineRule="auto"/>
        <w:ind w:left="709" w:right="567"/>
        <w:jc w:val="center"/>
        <w:rPr>
          <w:rFonts w:ascii="Museo Sans 300" w:eastAsia="SimSun" w:hAnsi="Museo Sans 300"/>
          <w:spacing w:val="-5"/>
          <w:sz w:val="16"/>
          <w:szCs w:val="16"/>
          <w:lang w:val="es-ES"/>
        </w:rPr>
      </w:pPr>
      <w:r>
        <w:rPr>
          <w:noProof/>
          <w:lang w:eastAsia="es-SV"/>
        </w:rPr>
        <w:t>+++</w:t>
      </w:r>
    </w:p>
    <w:p w14:paraId="412D6692" w14:textId="7252C219" w:rsidR="00E139A8" w:rsidRDefault="00B0385B" w:rsidP="002F0833">
      <w:pPr>
        <w:spacing w:after="0" w:line="240" w:lineRule="auto"/>
        <w:ind w:left="851" w:right="567"/>
        <w:jc w:val="both"/>
        <w:rPr>
          <w:rFonts w:ascii="Museo 300" w:hAnsi="Museo 300" w:cs="Arial"/>
          <w:sz w:val="16"/>
          <w:szCs w:val="16"/>
        </w:rPr>
      </w:pPr>
      <w:r w:rsidRPr="00B0385B">
        <w:rPr>
          <w:rFonts w:ascii="Museo Sans 300" w:eastAsia="SimSun" w:hAnsi="Museo Sans 300"/>
          <w:spacing w:val="-5"/>
          <w:sz w:val="16"/>
          <w:szCs w:val="16"/>
          <w:lang w:val="es-ES"/>
        </w:rPr>
        <w:t>Con base en las pr</w:t>
      </w:r>
      <w:r w:rsidR="002F0833">
        <w:rPr>
          <w:rFonts w:ascii="Museo Sans 300" w:eastAsia="SimSun" w:hAnsi="Museo Sans 300"/>
          <w:spacing w:val="-5"/>
          <w:sz w:val="16"/>
          <w:szCs w:val="16"/>
          <w:lang w:val="es-ES"/>
        </w:rPr>
        <w:t>uebas analizadas</w:t>
      </w:r>
      <w:r w:rsidR="00E139A8" w:rsidRPr="002F0833">
        <w:rPr>
          <w:rFonts w:ascii="Museo 300" w:hAnsi="Museo 300" w:cs="Arial"/>
          <w:sz w:val="16"/>
          <w:szCs w:val="16"/>
        </w:rPr>
        <w:t xml:space="preserve"> AES CLESA cuenta con la evidencia necesaria que permite determinar que en el suministro en referencia existió una </w:t>
      </w:r>
      <w:r w:rsidR="00E139A8" w:rsidRPr="002F0833">
        <w:rPr>
          <w:rFonts w:ascii="Museo 300" w:hAnsi="Museo 300" w:cs="Arial"/>
          <w:b/>
          <w:bCs/>
          <w:sz w:val="16"/>
          <w:szCs w:val="16"/>
        </w:rPr>
        <w:t xml:space="preserve">conexión </w:t>
      </w:r>
      <w:proofErr w:type="gramStart"/>
      <w:r w:rsidR="00E139A8" w:rsidRPr="002F0833">
        <w:rPr>
          <w:rFonts w:ascii="Museo 300" w:hAnsi="Museo 300" w:cs="Arial"/>
          <w:b/>
          <w:bCs/>
          <w:sz w:val="16"/>
          <w:szCs w:val="16"/>
        </w:rPr>
        <w:t>ilegal  efectuada</w:t>
      </w:r>
      <w:proofErr w:type="gramEnd"/>
      <w:r w:rsidR="00E139A8" w:rsidRPr="002F0833">
        <w:rPr>
          <w:rFonts w:ascii="Museo 300" w:hAnsi="Museo 300" w:cs="Arial"/>
          <w:b/>
          <w:bCs/>
          <w:sz w:val="16"/>
          <w:szCs w:val="16"/>
        </w:rPr>
        <w:t xml:space="preserve"> en la red de distribución eléctrica propiedad de AES CLESA</w:t>
      </w:r>
      <w:r w:rsidR="00E139A8" w:rsidRPr="002F0833">
        <w:rPr>
          <w:rFonts w:ascii="Museo 300" w:hAnsi="Museo 300" w:cs="Arial"/>
          <w:sz w:val="16"/>
          <w:szCs w:val="16"/>
        </w:rPr>
        <w:t xml:space="preserve">; en ésta, se puede observar el punto de conexión. Dicha prueba se presenta en la fotografía </w:t>
      </w:r>
      <w:r w:rsidR="00E139A8" w:rsidRPr="002F0833">
        <w:rPr>
          <w:rFonts w:ascii="Museo 300" w:hAnsi="Museo 300" w:cs="Arial"/>
          <w:b/>
          <w:bCs/>
          <w:sz w:val="16"/>
          <w:szCs w:val="16"/>
        </w:rPr>
        <w:t>n.° 2, 3, 4</w:t>
      </w:r>
      <w:r w:rsidR="00E139A8" w:rsidRPr="002F0833">
        <w:rPr>
          <w:rFonts w:ascii="Museo 300" w:hAnsi="Museo 300" w:cs="Arial"/>
          <w:sz w:val="16"/>
          <w:szCs w:val="16"/>
        </w:rPr>
        <w:t>.</w:t>
      </w:r>
    </w:p>
    <w:p w14:paraId="5A39325F" w14:textId="07FA815F" w:rsidR="002F0833" w:rsidRDefault="002F0833" w:rsidP="002F0833">
      <w:pPr>
        <w:spacing w:after="0" w:line="240" w:lineRule="auto"/>
        <w:ind w:left="851" w:right="567"/>
        <w:jc w:val="both"/>
        <w:rPr>
          <w:rFonts w:ascii="Museo 300" w:hAnsi="Museo 300" w:cs="Arial"/>
          <w:sz w:val="16"/>
          <w:szCs w:val="16"/>
        </w:rPr>
      </w:pPr>
    </w:p>
    <w:p w14:paraId="1977FD87" w14:textId="429C1A1D" w:rsidR="002F0833" w:rsidRDefault="002F0833" w:rsidP="002F0833">
      <w:pPr>
        <w:spacing w:after="0" w:line="240" w:lineRule="auto"/>
        <w:ind w:left="851" w:right="567"/>
        <w:jc w:val="both"/>
        <w:rPr>
          <w:rFonts w:ascii="Museo 300" w:hAnsi="Museo 300"/>
          <w:color w:val="000000"/>
          <w:sz w:val="16"/>
          <w:szCs w:val="16"/>
        </w:rPr>
      </w:pPr>
      <w:r w:rsidRPr="002F0833">
        <w:rPr>
          <w:rFonts w:ascii="Museo 300" w:hAnsi="Museo 300"/>
          <w:color w:val="000000"/>
          <w:sz w:val="16"/>
          <w:szCs w:val="16"/>
        </w:rPr>
        <w:t xml:space="preserve">A partir del archivo de fotografías presentado por la sociedad </w:t>
      </w:r>
      <w:r w:rsidRPr="002F0833">
        <w:rPr>
          <w:rFonts w:ascii="Museo 300" w:hAnsi="Museo 300" w:cs="Arial"/>
          <w:sz w:val="16"/>
          <w:szCs w:val="16"/>
        </w:rPr>
        <w:t>AES CLESA</w:t>
      </w:r>
      <w:r w:rsidRPr="002F0833">
        <w:rPr>
          <w:rFonts w:ascii="Museo 300" w:hAnsi="Museo 300"/>
          <w:color w:val="000000"/>
          <w:sz w:val="16"/>
          <w:szCs w:val="16"/>
        </w:rPr>
        <w:t xml:space="preserve">, del cual se ha clasificado como fotografía </w:t>
      </w:r>
      <w:r w:rsidRPr="002F0833">
        <w:rPr>
          <w:rFonts w:ascii="Museo 300" w:hAnsi="Museo 300"/>
          <w:b/>
          <w:color w:val="000000"/>
          <w:sz w:val="16"/>
          <w:szCs w:val="16"/>
        </w:rPr>
        <w:t>n.° 2</w:t>
      </w:r>
      <w:r w:rsidRPr="002F0833">
        <w:rPr>
          <w:rFonts w:ascii="Museo 300" w:hAnsi="Museo 300"/>
          <w:color w:val="000000"/>
          <w:sz w:val="16"/>
          <w:szCs w:val="16"/>
        </w:rPr>
        <w:t xml:space="preserve">, vinculado con el registro de una lectura de corriente instantánea presentada como evidencia, y que fue efectuada en la línea que estaba conectada directamente a la red de distribución en baja tensión, se ha observado que ha existido un valor de lectura de corriente eléctrica que estaba circulando en dicha línea que se encontraba sin medición, valor de corriente tomado por </w:t>
      </w:r>
      <w:r w:rsidRPr="002F0833">
        <w:rPr>
          <w:rFonts w:ascii="Museo 300" w:hAnsi="Museo 300" w:cs="Arial"/>
          <w:sz w:val="16"/>
          <w:szCs w:val="16"/>
        </w:rPr>
        <w:t>AES CLESA</w:t>
      </w:r>
      <w:r w:rsidRPr="002F0833">
        <w:rPr>
          <w:rFonts w:ascii="Museo 300" w:hAnsi="Museo 300"/>
          <w:color w:val="000000"/>
          <w:sz w:val="16"/>
          <w:szCs w:val="16"/>
        </w:rPr>
        <w:t>.</w:t>
      </w:r>
    </w:p>
    <w:p w14:paraId="2DE07234" w14:textId="6358F3AA" w:rsidR="00ED3900" w:rsidRPr="00683057" w:rsidRDefault="002F0833" w:rsidP="00683057">
      <w:pPr>
        <w:spacing w:after="0" w:line="240" w:lineRule="auto"/>
        <w:ind w:left="851" w:right="567"/>
        <w:jc w:val="both"/>
        <w:rPr>
          <w:rFonts w:ascii="Museo 300" w:hAnsi="Museo 300" w:cs="Arial"/>
          <w:sz w:val="16"/>
          <w:szCs w:val="16"/>
        </w:rPr>
      </w:pPr>
      <w:r w:rsidRPr="002F0833">
        <w:rPr>
          <w:rFonts w:ascii="Museo 300" w:hAnsi="Museo 300"/>
          <w:color w:val="000000"/>
          <w:sz w:val="16"/>
          <w:szCs w:val="16"/>
        </w:rPr>
        <w:lastRenderedPageBreak/>
        <w:t>Dentro de ese contexto, el</w:t>
      </w:r>
      <w:r w:rsidRPr="002F0833">
        <w:rPr>
          <w:rFonts w:ascii="Museo 300" w:hAnsi="Museo 300"/>
          <w:sz w:val="16"/>
          <w:szCs w:val="16"/>
        </w:rPr>
        <w:t xml:space="preserve"> registro de valor de corriente instantánea obtenido por </w:t>
      </w:r>
      <w:r w:rsidRPr="002F0833">
        <w:rPr>
          <w:rFonts w:ascii="Museo 300" w:hAnsi="Museo 300" w:cs="Arial"/>
          <w:sz w:val="16"/>
          <w:szCs w:val="16"/>
        </w:rPr>
        <w:t>AES CLESA</w:t>
      </w:r>
      <w:r w:rsidRPr="002F0833">
        <w:rPr>
          <w:rFonts w:ascii="Museo 300" w:hAnsi="Museo 300"/>
          <w:sz w:val="16"/>
          <w:szCs w:val="16"/>
        </w:rPr>
        <w:t>, de la medición efectuada en la línea directa, nos indica la existencia de una conexión ilegal en el inmueble, cuya carga instalada no estaba siendo registrada por un equipo de medición de energía eléctrica; en consecuencia, lo anterior conlleva a establecer que en el suministro en referencia existió una condición irregular</w:t>
      </w:r>
      <w:r w:rsidR="00B0385B" w:rsidRPr="00B0385B">
        <w:rPr>
          <w:rFonts w:ascii="Museo Sans 300" w:eastAsia="SimSun" w:hAnsi="Museo Sans 300"/>
          <w:spacing w:val="-5"/>
          <w:sz w:val="16"/>
          <w:szCs w:val="16"/>
          <w:lang w:val="es-ES"/>
        </w:rPr>
        <w:t>.</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168A1208" w14:textId="77777777" w:rsidR="00ED3900" w:rsidRPr="00ED3900" w:rsidRDefault="00ED3900" w:rsidP="00ED3900">
      <w:pPr>
        <w:spacing w:after="0" w:line="240" w:lineRule="auto"/>
        <w:jc w:val="both"/>
        <w:rPr>
          <w:rFonts w:ascii="Arial" w:eastAsia="SimSun" w:hAnsi="Arial"/>
          <w:spacing w:val="-5"/>
          <w:sz w:val="20"/>
          <w:szCs w:val="20"/>
          <w:lang w:val="es-ES"/>
        </w:rPr>
      </w:pP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1FAAABEC" w14:textId="02166664" w:rsidR="009B5E65" w:rsidRPr="009B5E65" w:rsidRDefault="009B5E65" w:rsidP="009B5E65">
      <w:pPr>
        <w:spacing w:after="0" w:line="240" w:lineRule="auto"/>
        <w:ind w:left="851" w:right="567"/>
        <w:jc w:val="both"/>
        <w:rPr>
          <w:rFonts w:ascii="Museo 300" w:hAnsi="Museo 300"/>
          <w:sz w:val="16"/>
          <w:szCs w:val="16"/>
          <w:lang w:val="es-ES"/>
        </w:rPr>
      </w:pPr>
      <w:r w:rsidRPr="009B5E65">
        <w:rPr>
          <w:rStyle w:val="normaltextrunspellingerrorv2scxw139892720bcx0"/>
          <w:rFonts w:ascii="Museo 300" w:hAnsi="Museo 300"/>
          <w:sz w:val="16"/>
          <w:szCs w:val="16"/>
        </w:rPr>
        <w:t xml:space="preserve">[…] </w:t>
      </w:r>
      <w:r w:rsidRPr="009B5E65">
        <w:rPr>
          <w:rFonts w:ascii="Museo 300" w:hAnsi="Museo 300"/>
          <w:sz w:val="16"/>
          <w:szCs w:val="16"/>
          <w:lang w:val="es-ES"/>
        </w:rPr>
        <w:t>De conformidad con lo determinado en el Procedimiento contenido en el acuerdo N.° 283-E-2011, específicamente lo in</w:t>
      </w:r>
      <w:r w:rsidR="00B90065">
        <w:rPr>
          <w:rFonts w:ascii="Museo 300" w:hAnsi="Museo 300"/>
          <w:sz w:val="16"/>
          <w:szCs w:val="16"/>
          <w:lang w:val="es-ES"/>
        </w:rPr>
        <w:t>dicado en el Art. 5.2, literal a</w:t>
      </w:r>
      <w:r w:rsidRPr="009B5E65">
        <w:rPr>
          <w:rFonts w:ascii="Museo 300" w:hAnsi="Museo 300"/>
          <w:sz w:val="16"/>
          <w:szCs w:val="16"/>
          <w:lang w:val="es-ES"/>
        </w:rPr>
        <w:t xml:space="preserve">) se efectuó el respectivo </w:t>
      </w:r>
      <w:proofErr w:type="spellStart"/>
      <w:r w:rsidRPr="009B5E65">
        <w:rPr>
          <w:rFonts w:ascii="Museo 300" w:hAnsi="Museo 300"/>
          <w:sz w:val="16"/>
          <w:szCs w:val="16"/>
          <w:lang w:val="es-ES"/>
        </w:rPr>
        <w:t>recálculo</w:t>
      </w:r>
      <w:proofErr w:type="spellEnd"/>
      <w:r w:rsidRPr="009B5E65">
        <w:rPr>
          <w:rFonts w:ascii="Museo 300" w:hAnsi="Museo 300"/>
          <w:sz w:val="16"/>
          <w:szCs w:val="16"/>
          <w:lang w:val="es-ES"/>
        </w:rPr>
        <w:t xml:space="preserve"> de la energía co</w:t>
      </w:r>
      <w:r w:rsidR="00B90065">
        <w:rPr>
          <w:rFonts w:ascii="Museo 300" w:hAnsi="Museo 300"/>
          <w:sz w:val="16"/>
          <w:szCs w:val="16"/>
          <w:lang w:val="es-ES"/>
        </w:rPr>
        <w:t>nsumida y no facturada que AES CLESA</w:t>
      </w:r>
      <w:r w:rsidRPr="009B5E65">
        <w:rPr>
          <w:rFonts w:ascii="Museo 300" w:hAnsi="Museo 300"/>
          <w:sz w:val="16"/>
          <w:szCs w:val="16"/>
          <w:lang w:val="es-ES"/>
        </w:rPr>
        <w:t xml:space="preserve"> debe cobrar, teniendo como base lo siguiente:</w:t>
      </w:r>
    </w:p>
    <w:p w14:paraId="71924EEE" w14:textId="77777777" w:rsidR="009B5E65" w:rsidRPr="009B5E65" w:rsidRDefault="009B5E65" w:rsidP="009B5E65">
      <w:pPr>
        <w:spacing w:after="0" w:line="240" w:lineRule="auto"/>
        <w:ind w:left="851" w:right="567"/>
        <w:jc w:val="both"/>
        <w:rPr>
          <w:rFonts w:ascii="Museo 300" w:hAnsi="Museo 300"/>
          <w:sz w:val="16"/>
          <w:szCs w:val="16"/>
          <w:lang w:val="es-ES"/>
        </w:rPr>
      </w:pPr>
    </w:p>
    <w:p w14:paraId="14EAE445" w14:textId="51429D00" w:rsidR="009B5E65" w:rsidRPr="009B5E65" w:rsidRDefault="00B90065" w:rsidP="005A3978">
      <w:pPr>
        <w:numPr>
          <w:ilvl w:val="0"/>
          <w:numId w:val="10"/>
        </w:numPr>
        <w:spacing w:after="0" w:line="240" w:lineRule="auto"/>
        <w:ind w:left="1571" w:right="567"/>
        <w:jc w:val="both"/>
        <w:rPr>
          <w:rFonts w:ascii="Museo 300" w:hAnsi="Museo 300"/>
          <w:bCs/>
          <w:sz w:val="16"/>
          <w:szCs w:val="16"/>
          <w:lang w:val="es-ES"/>
        </w:rPr>
      </w:pPr>
      <w:r>
        <w:rPr>
          <w:rFonts w:ascii="Museo 300" w:hAnsi="Museo 300"/>
          <w:sz w:val="16"/>
          <w:szCs w:val="16"/>
          <w:lang w:val="es-ES"/>
        </w:rPr>
        <w:t xml:space="preserve">El historial de registro de lecturas correctas de consumo reportado por el equipo de medición </w:t>
      </w:r>
      <w:r w:rsidR="000A08A2">
        <w:rPr>
          <w:rFonts w:ascii="Museo 300" w:hAnsi="Museo 300"/>
          <w:b/>
          <w:sz w:val="16"/>
          <w:szCs w:val="16"/>
          <w:lang w:val="es-ES"/>
        </w:rPr>
        <w:t># +++</w:t>
      </w:r>
      <w:r>
        <w:rPr>
          <w:rFonts w:ascii="Museo 300" w:hAnsi="Museo 300"/>
          <w:sz w:val="16"/>
          <w:szCs w:val="16"/>
          <w:lang w:val="es-ES"/>
        </w:rPr>
        <w:t xml:space="preserve">, correspondiente al mes de marzo del 2020, dato que permitió establecer en el suministro identificado con el </w:t>
      </w:r>
      <w:r w:rsidRPr="00B90065">
        <w:rPr>
          <w:rFonts w:ascii="Museo 300" w:hAnsi="Museo 300"/>
          <w:b/>
          <w:sz w:val="16"/>
          <w:szCs w:val="16"/>
          <w:lang w:val="es-ES"/>
        </w:rPr>
        <w:t xml:space="preserve">NIC </w:t>
      </w:r>
      <w:r w:rsidR="000A08A2">
        <w:rPr>
          <w:rFonts w:ascii="Museo 300" w:hAnsi="Museo 300"/>
          <w:b/>
          <w:sz w:val="16"/>
          <w:szCs w:val="16"/>
          <w:lang w:val="es-ES"/>
        </w:rPr>
        <w:t>+++</w:t>
      </w:r>
      <w:r>
        <w:rPr>
          <w:rFonts w:ascii="Museo 300" w:hAnsi="Museo 300"/>
          <w:sz w:val="16"/>
          <w:szCs w:val="16"/>
          <w:lang w:val="es-ES"/>
        </w:rPr>
        <w:t xml:space="preserve">, un consumo mensual promedio de </w:t>
      </w:r>
      <w:r w:rsidRPr="00B90065">
        <w:rPr>
          <w:rFonts w:ascii="Museo 300" w:hAnsi="Museo 300"/>
          <w:b/>
          <w:sz w:val="16"/>
          <w:szCs w:val="16"/>
          <w:lang w:val="es-ES"/>
        </w:rPr>
        <w:t xml:space="preserve">62 </w:t>
      </w:r>
      <w:proofErr w:type="spellStart"/>
      <w:r w:rsidRPr="00B90065">
        <w:rPr>
          <w:rFonts w:ascii="Museo 300" w:hAnsi="Museo 300"/>
          <w:b/>
          <w:sz w:val="16"/>
          <w:szCs w:val="16"/>
          <w:lang w:val="es-ES"/>
        </w:rPr>
        <w:t>kWh</w:t>
      </w:r>
      <w:proofErr w:type="spellEnd"/>
      <w:r>
        <w:rPr>
          <w:rFonts w:ascii="Museo 300" w:hAnsi="Museo 300"/>
          <w:sz w:val="16"/>
          <w:szCs w:val="16"/>
          <w:lang w:val="es-ES"/>
        </w:rPr>
        <w:t>.</w:t>
      </w:r>
    </w:p>
    <w:p w14:paraId="1243DC73" w14:textId="77777777" w:rsidR="009B5E65" w:rsidRPr="009B5E65" w:rsidRDefault="009B5E65" w:rsidP="009B5E65">
      <w:pPr>
        <w:spacing w:after="0" w:line="240" w:lineRule="auto"/>
        <w:ind w:left="1702" w:right="567"/>
        <w:jc w:val="both"/>
        <w:rPr>
          <w:rFonts w:ascii="Museo 300" w:hAnsi="Museo 300"/>
          <w:bCs/>
          <w:sz w:val="16"/>
          <w:szCs w:val="16"/>
          <w:lang w:val="es-ES"/>
        </w:rPr>
      </w:pPr>
    </w:p>
    <w:p w14:paraId="506CCFCA" w14:textId="2429DFB8" w:rsidR="009B5E65" w:rsidRPr="009B5E65" w:rsidRDefault="009B5E65" w:rsidP="005A3978">
      <w:pPr>
        <w:numPr>
          <w:ilvl w:val="0"/>
          <w:numId w:val="10"/>
        </w:numPr>
        <w:spacing w:after="0" w:line="240" w:lineRule="auto"/>
        <w:ind w:left="1571" w:right="567"/>
        <w:jc w:val="both"/>
        <w:rPr>
          <w:rFonts w:ascii="Museo 300" w:hAnsi="Museo 300"/>
          <w:bCs/>
          <w:sz w:val="16"/>
          <w:szCs w:val="16"/>
          <w:lang w:val="es-ES"/>
        </w:rPr>
      </w:pPr>
      <w:r w:rsidRPr="009B5E65">
        <w:rPr>
          <w:rFonts w:ascii="Museo 300" w:hAnsi="Museo 300"/>
          <w:bCs/>
          <w:sz w:val="16"/>
          <w:szCs w:val="16"/>
          <w:lang w:val="es-ES"/>
        </w:rPr>
        <w:t xml:space="preserve">El período a recuperar por parte de </w:t>
      </w:r>
      <w:r w:rsidR="00BA09A5">
        <w:rPr>
          <w:rFonts w:ascii="Museo 300" w:hAnsi="Museo 300"/>
          <w:sz w:val="16"/>
          <w:szCs w:val="16"/>
          <w:lang w:val="es-ES"/>
        </w:rPr>
        <w:t>AES CLESA</w:t>
      </w:r>
      <w:r w:rsidRPr="009B5E65">
        <w:rPr>
          <w:rFonts w:ascii="Museo 300" w:hAnsi="Museo 300"/>
          <w:bCs/>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796C5212" w14:textId="77777777" w:rsidR="009B5E65" w:rsidRPr="009B5E65" w:rsidRDefault="009B5E65" w:rsidP="009B5E65">
      <w:pPr>
        <w:spacing w:after="0" w:line="240" w:lineRule="auto"/>
        <w:ind w:left="851" w:right="567"/>
        <w:jc w:val="both"/>
        <w:rPr>
          <w:rFonts w:ascii="Museo 300" w:hAnsi="Museo 300"/>
          <w:bCs/>
          <w:sz w:val="16"/>
          <w:szCs w:val="16"/>
          <w:lang w:val="es-ES"/>
        </w:rPr>
      </w:pPr>
    </w:p>
    <w:p w14:paraId="7131F789" w14:textId="631B3261" w:rsidR="00B0385B" w:rsidRPr="00311E19" w:rsidRDefault="00311E19" w:rsidP="00311E19">
      <w:pPr>
        <w:spacing w:after="0" w:line="240" w:lineRule="auto"/>
        <w:ind w:left="851" w:right="567"/>
        <w:jc w:val="both"/>
        <w:rPr>
          <w:rStyle w:val="normaltextrunspellingerrorv2scxw139892720bcx0"/>
          <w:rFonts w:ascii="Museo 300" w:hAnsi="Museo 300" w:cs="Arial"/>
          <w:bCs/>
          <w:sz w:val="16"/>
          <w:szCs w:val="16"/>
        </w:rPr>
      </w:pPr>
      <w:r w:rsidRPr="00311E19">
        <w:rPr>
          <w:rFonts w:ascii="Museo 300" w:hAnsi="Museo 300" w:cs="Arial"/>
          <w:color w:val="000000"/>
          <w:sz w:val="16"/>
          <w:szCs w:val="16"/>
        </w:rPr>
        <w:t xml:space="preserve">El valor y período arriba señalados, fueron utilizados para la elaboración del respectivo </w:t>
      </w:r>
      <w:proofErr w:type="spellStart"/>
      <w:r w:rsidRPr="00311E19">
        <w:rPr>
          <w:rFonts w:ascii="Museo 300" w:hAnsi="Museo 300" w:cs="Arial"/>
          <w:color w:val="000000"/>
          <w:sz w:val="16"/>
          <w:szCs w:val="16"/>
        </w:rPr>
        <w:t>recálculo</w:t>
      </w:r>
      <w:proofErr w:type="spellEnd"/>
      <w:r w:rsidRPr="00311E19">
        <w:rPr>
          <w:rFonts w:ascii="Museo 300" w:hAnsi="Museo 300" w:cs="Arial"/>
          <w:color w:val="000000"/>
          <w:sz w:val="16"/>
          <w:szCs w:val="16"/>
        </w:rPr>
        <w:t xml:space="preserve"> de la energía no registrada en el período de recuperación comprendido entre el 08 de marzo hasta 04 de septiembre del 2019, equivalentes a 180 días, que corresponden a la energía consumida y no registrada máxima que puede recuperarse, que en este caso corresponden a un total de </w:t>
      </w:r>
      <w:r w:rsidRPr="00311E19">
        <w:rPr>
          <w:rFonts w:ascii="Museo 300" w:hAnsi="Museo 300" w:cs="Arial"/>
          <w:b/>
          <w:color w:val="000000"/>
          <w:sz w:val="16"/>
          <w:szCs w:val="16"/>
        </w:rPr>
        <w:t xml:space="preserve">371.00 </w:t>
      </w:r>
      <w:proofErr w:type="spellStart"/>
      <w:r w:rsidRPr="00311E19">
        <w:rPr>
          <w:rFonts w:ascii="Museo 300" w:hAnsi="Museo 300" w:cs="Arial"/>
          <w:b/>
          <w:color w:val="000000"/>
          <w:sz w:val="16"/>
          <w:szCs w:val="16"/>
        </w:rPr>
        <w:t>kWh</w:t>
      </w:r>
      <w:proofErr w:type="spellEnd"/>
      <w:r w:rsidRPr="00311E19">
        <w:rPr>
          <w:rFonts w:ascii="Museo 300" w:hAnsi="Museo 300" w:cs="Arial"/>
          <w:color w:val="000000"/>
          <w:sz w:val="16"/>
          <w:szCs w:val="16"/>
        </w:rPr>
        <w:t xml:space="preserve">, el cual asciende a la cantidad de </w:t>
      </w:r>
      <w:r w:rsidRPr="00311E19">
        <w:rPr>
          <w:rFonts w:ascii="Museo 300" w:hAnsi="Museo 300" w:cs="Arial"/>
          <w:b/>
          <w:color w:val="000000"/>
          <w:sz w:val="16"/>
          <w:szCs w:val="16"/>
        </w:rPr>
        <w:t>Noventa y Seis 09/100 Dólares de los Estados Unidos de América (USD 96.09) IVA incluido</w:t>
      </w:r>
      <w:r w:rsidRPr="00311E19">
        <w:rPr>
          <w:rFonts w:ascii="Museo 300" w:hAnsi="Museo 300" w:cs="Arial"/>
          <w:color w:val="000000"/>
          <w:sz w:val="16"/>
          <w:szCs w:val="16"/>
        </w:rPr>
        <w:t xml:space="preserve">, a continuación las características del </w:t>
      </w:r>
      <w:proofErr w:type="spellStart"/>
      <w:r w:rsidRPr="00311E19">
        <w:rPr>
          <w:rFonts w:ascii="Museo 300" w:hAnsi="Museo 300" w:cs="Arial"/>
          <w:color w:val="000000"/>
          <w:sz w:val="16"/>
          <w:szCs w:val="16"/>
        </w:rPr>
        <w:t>recálculo</w:t>
      </w:r>
      <w:proofErr w:type="spellEnd"/>
      <w:r w:rsidRPr="00311E19">
        <w:rPr>
          <w:rFonts w:ascii="Museo 300" w:hAnsi="Museo 300" w:cs="Arial"/>
          <w:color w:val="000000"/>
          <w:sz w:val="16"/>
          <w:szCs w:val="16"/>
        </w:rPr>
        <w:t xml:space="preserve"> efectuado por esta Superintendencia.</w:t>
      </w:r>
      <w:r w:rsidR="009B5E65">
        <w:rPr>
          <w:rFonts w:ascii="Museo 300" w:hAnsi="Museo 300"/>
          <w:b/>
          <w:bCs/>
          <w:sz w:val="16"/>
          <w:szCs w:val="16"/>
          <w:lang w:val="es-ES"/>
        </w:rPr>
        <w:t xml:space="preserve"> </w:t>
      </w:r>
      <w:r w:rsidR="009B5E65" w:rsidRPr="009B5E65">
        <w:rPr>
          <w:rFonts w:ascii="Museo 300" w:hAnsi="Museo 300"/>
          <w:bCs/>
          <w:sz w:val="16"/>
          <w:szCs w:val="16"/>
          <w:lang w:val="es-ES"/>
        </w:rPr>
        <w:t>[…]</w:t>
      </w:r>
    </w:p>
    <w:p w14:paraId="2AF34A89" w14:textId="77777777" w:rsidR="009B5E65" w:rsidRPr="009B5E65" w:rsidRDefault="009B5E65" w:rsidP="00B0385B">
      <w:pPr>
        <w:spacing w:after="0" w:line="240" w:lineRule="auto"/>
        <w:ind w:left="851" w:right="567"/>
        <w:jc w:val="both"/>
        <w:rPr>
          <w:rStyle w:val="normaltextrunspellingerrorv2scxw139892720bcx0"/>
          <w:rFonts w:ascii="Museo Sans 300" w:hAnsi="Museo Sans 300"/>
          <w:sz w:val="20"/>
          <w:szCs w:val="20"/>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D5FC7A" w14:textId="36682BF2" w:rsidR="009B5E65" w:rsidRPr="009B5E65" w:rsidRDefault="00ED3900" w:rsidP="009B5E65">
      <w:pPr>
        <w:ind w:left="851" w:right="565"/>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r w:rsidR="009B5E65" w:rsidRPr="009B5E65">
        <w:rPr>
          <w:rFonts w:ascii="Museo Sans 300" w:eastAsia="SimSun" w:hAnsi="Museo Sans 300" w:cs="Arial"/>
          <w:color w:val="000000"/>
          <w:spacing w:val="-5"/>
          <w:sz w:val="16"/>
          <w:szCs w:val="16"/>
          <w:lang w:val="es-ES"/>
        </w:rPr>
        <w:t>Con base en la normativa aplicable y el análisis realizado al caso, se determina lo siguiente:</w:t>
      </w:r>
    </w:p>
    <w:p w14:paraId="6425B664" w14:textId="6BED2EB8" w:rsidR="00311E19" w:rsidRPr="00311E19" w:rsidRDefault="00311E19" w:rsidP="00311E19">
      <w:pPr>
        <w:numPr>
          <w:ilvl w:val="0"/>
          <w:numId w:val="6"/>
        </w:numPr>
        <w:spacing w:after="0" w:line="240" w:lineRule="auto"/>
        <w:ind w:left="1276" w:right="565"/>
        <w:jc w:val="both"/>
        <w:rPr>
          <w:rFonts w:ascii="Museo 300" w:hAnsi="Museo 300" w:cs="Arial"/>
          <w:color w:val="000000"/>
          <w:sz w:val="16"/>
          <w:szCs w:val="16"/>
        </w:rPr>
      </w:pPr>
      <w:r w:rsidRPr="00311E19">
        <w:rPr>
          <w:rFonts w:ascii="Museo 300" w:hAnsi="Museo 300" w:cs="Arial"/>
          <w:sz w:val="16"/>
          <w:szCs w:val="16"/>
        </w:rPr>
        <w:t>El Centro de Atención al Usuario de la SIGET considera que las pruebas presentadas por AES CLESA son aceptables, ya que con estas ha podido comprobar y demostrar que existió una conexión ilegal a la red de distribución eléctrica de AES CLESA, lo cual permitió que en el servicio bajo análisis se adquiriera energía eléctrica de la red de distribución de forma indebida</w:t>
      </w:r>
      <w:r w:rsidRPr="00311E19">
        <w:rPr>
          <w:rFonts w:ascii="Museo 300" w:hAnsi="Museo 300"/>
          <w:sz w:val="16"/>
          <w:szCs w:val="16"/>
        </w:rPr>
        <w:t>.</w:t>
      </w:r>
    </w:p>
    <w:p w14:paraId="68C6F007" w14:textId="77777777" w:rsidR="00311E19" w:rsidRPr="00311E19" w:rsidRDefault="00311E19" w:rsidP="00311E19">
      <w:pPr>
        <w:spacing w:after="0" w:line="240" w:lineRule="auto"/>
        <w:ind w:left="1276" w:right="565"/>
        <w:jc w:val="both"/>
        <w:rPr>
          <w:rFonts w:ascii="Museo 300" w:hAnsi="Museo 300" w:cs="Arial"/>
          <w:color w:val="000000"/>
          <w:sz w:val="16"/>
          <w:szCs w:val="16"/>
        </w:rPr>
      </w:pPr>
    </w:p>
    <w:p w14:paraId="2B99F9F0" w14:textId="131DC015" w:rsidR="00311E19" w:rsidRPr="00311E19" w:rsidRDefault="00311E19" w:rsidP="00311E19">
      <w:pPr>
        <w:numPr>
          <w:ilvl w:val="0"/>
          <w:numId w:val="6"/>
        </w:numPr>
        <w:spacing w:after="0" w:line="240" w:lineRule="auto"/>
        <w:ind w:left="1276" w:right="565"/>
        <w:jc w:val="both"/>
        <w:rPr>
          <w:rFonts w:ascii="Museo 300" w:hAnsi="Museo 300" w:cs="Arial"/>
          <w:color w:val="000000"/>
          <w:sz w:val="16"/>
          <w:szCs w:val="16"/>
        </w:rPr>
      </w:pPr>
      <w:r w:rsidRPr="00311E19">
        <w:rPr>
          <w:rFonts w:ascii="Museo 300" w:hAnsi="Museo 300" w:cs="Arial"/>
          <w:sz w:val="16"/>
          <w:szCs w:val="16"/>
        </w:rPr>
        <w:t xml:space="preserve">No obstante, con base en lo expuesto en el presente informe, se ha determinado que es improcedente el cobro por el monto de </w:t>
      </w:r>
      <w:r w:rsidRPr="00311E19">
        <w:rPr>
          <w:rFonts w:ascii="Museo 300" w:hAnsi="Museo 300" w:cs="Arial"/>
          <w:b/>
          <w:sz w:val="16"/>
          <w:szCs w:val="16"/>
        </w:rPr>
        <w:t>Mil Ciento Ochenta 65/100 Dólares de los Estados Unidos de América (USD 1,180.65), IVA incluido</w:t>
      </w:r>
      <w:r w:rsidRPr="00311E19">
        <w:rPr>
          <w:rFonts w:ascii="Museo 300" w:hAnsi="Museo 300" w:cs="Arial"/>
          <w:sz w:val="16"/>
          <w:szCs w:val="16"/>
        </w:rPr>
        <w:t xml:space="preserve">, correspondiente a un consumo de </w:t>
      </w:r>
      <w:r w:rsidRPr="00311E19">
        <w:rPr>
          <w:rFonts w:ascii="Museo 300" w:hAnsi="Museo 300" w:cs="Arial"/>
          <w:b/>
          <w:sz w:val="16"/>
          <w:szCs w:val="16"/>
        </w:rPr>
        <w:t xml:space="preserve">4,303.00 </w:t>
      </w:r>
      <w:proofErr w:type="spellStart"/>
      <w:r w:rsidRPr="00311E19">
        <w:rPr>
          <w:rFonts w:ascii="Museo 300" w:hAnsi="Museo 300" w:cs="Arial"/>
          <w:b/>
          <w:sz w:val="16"/>
          <w:szCs w:val="16"/>
        </w:rPr>
        <w:t>kWh</w:t>
      </w:r>
      <w:proofErr w:type="spellEnd"/>
      <w:r w:rsidRPr="00311E19">
        <w:rPr>
          <w:rFonts w:ascii="Museo 300" w:hAnsi="Museo 300" w:cs="Arial"/>
          <w:sz w:val="16"/>
          <w:szCs w:val="16"/>
        </w:rPr>
        <w:t>,</w:t>
      </w:r>
      <w:r w:rsidRPr="00311E19">
        <w:rPr>
          <w:rFonts w:ascii="Museo 300" w:hAnsi="Museo 300" w:cs="Arial"/>
          <w:b/>
          <w:sz w:val="16"/>
          <w:szCs w:val="16"/>
        </w:rPr>
        <w:t xml:space="preserve"> </w:t>
      </w:r>
      <w:r w:rsidRPr="00311E19">
        <w:rPr>
          <w:rFonts w:ascii="Museo 300" w:hAnsi="Museo 300" w:cs="Arial"/>
          <w:sz w:val="16"/>
          <w:szCs w:val="16"/>
        </w:rPr>
        <w:t xml:space="preserve">que AES CLESA ha facturado en concepto de </w:t>
      </w:r>
      <w:r w:rsidRPr="00311E19">
        <w:rPr>
          <w:rFonts w:ascii="Museo 300" w:hAnsi="Museo 300" w:cs="Arial"/>
          <w:b/>
          <w:sz w:val="16"/>
          <w:szCs w:val="16"/>
        </w:rPr>
        <w:t>Energía No Registrada</w:t>
      </w:r>
      <w:r w:rsidRPr="00311E19">
        <w:rPr>
          <w:rFonts w:ascii="Museo 300" w:hAnsi="Museo 300" w:cs="Arial"/>
          <w:sz w:val="16"/>
          <w:szCs w:val="16"/>
        </w:rPr>
        <w:t xml:space="preserve"> en el suministro de energía eléctrica identificado con el </w:t>
      </w:r>
      <w:r w:rsidRPr="00311E19">
        <w:rPr>
          <w:rFonts w:ascii="Museo 300" w:hAnsi="Museo 300" w:cs="Arial"/>
          <w:b/>
          <w:sz w:val="16"/>
          <w:szCs w:val="16"/>
        </w:rPr>
        <w:t xml:space="preserve">NIC </w:t>
      </w:r>
      <w:r w:rsidR="000A08A2">
        <w:rPr>
          <w:rFonts w:ascii="Museo 300" w:hAnsi="Museo 300" w:cs="Arial"/>
          <w:b/>
          <w:sz w:val="16"/>
          <w:szCs w:val="16"/>
        </w:rPr>
        <w:t>+++</w:t>
      </w:r>
      <w:r w:rsidRPr="00311E19">
        <w:rPr>
          <w:rFonts w:ascii="Museo 300" w:hAnsi="Museo 300" w:cs="Arial"/>
          <w:sz w:val="16"/>
          <w:szCs w:val="16"/>
        </w:rPr>
        <w:t xml:space="preserve">, a nombre de la señora </w:t>
      </w:r>
      <w:r w:rsidR="000A08A2">
        <w:rPr>
          <w:rFonts w:ascii="Museo 300" w:hAnsi="Museo 300" w:cs="Arial"/>
          <w:sz w:val="16"/>
          <w:szCs w:val="16"/>
        </w:rPr>
        <w:t>+++</w:t>
      </w:r>
      <w:r w:rsidRPr="00311E19">
        <w:rPr>
          <w:rFonts w:ascii="Museo 300" w:hAnsi="Museo 300" w:cs="Arial"/>
          <w:sz w:val="16"/>
          <w:szCs w:val="16"/>
        </w:rPr>
        <w:t>.</w:t>
      </w:r>
    </w:p>
    <w:p w14:paraId="637244DA" w14:textId="77777777" w:rsidR="00311E19" w:rsidRDefault="00311E19" w:rsidP="00311E19">
      <w:pPr>
        <w:pStyle w:val="Prrafodelista"/>
        <w:rPr>
          <w:rFonts w:cs="Arial"/>
          <w:color w:val="000000"/>
        </w:rPr>
      </w:pPr>
    </w:p>
    <w:p w14:paraId="3615BBBB" w14:textId="6B9358DD" w:rsidR="00ED3900" w:rsidRPr="00181D30" w:rsidRDefault="00181D30" w:rsidP="00181D30">
      <w:pPr>
        <w:numPr>
          <w:ilvl w:val="0"/>
          <w:numId w:val="6"/>
        </w:numPr>
        <w:spacing w:after="0" w:line="240" w:lineRule="auto"/>
        <w:ind w:left="1276" w:right="565"/>
        <w:jc w:val="both"/>
        <w:rPr>
          <w:rFonts w:ascii="Museo 300" w:hAnsi="Museo 300" w:cs="Arial"/>
          <w:sz w:val="16"/>
          <w:szCs w:val="16"/>
        </w:rPr>
      </w:pPr>
      <w:r w:rsidRPr="00181D30">
        <w:rPr>
          <w:rFonts w:ascii="Museo 300" w:hAnsi="Museo 300" w:cs="Arial"/>
          <w:sz w:val="16"/>
          <w:szCs w:val="16"/>
        </w:rPr>
        <w:t xml:space="preserve">Debido que el cobro objeto de reclamo, no ha sido cancelado por el usuario, AES CLESA deberá anular dicho cargo, y emitir uno nuevo por la cantidad de </w:t>
      </w:r>
      <w:r w:rsidRPr="00181D30">
        <w:rPr>
          <w:rFonts w:ascii="Museo 300" w:hAnsi="Museo 300" w:cs="Arial"/>
          <w:b/>
          <w:bCs/>
          <w:color w:val="000000" w:themeColor="text1"/>
          <w:sz w:val="16"/>
          <w:szCs w:val="16"/>
        </w:rPr>
        <w:t>Noventa y Seis 09/100 Dólares de los Estados Unidos de América (USD 96.09) IVA incluido</w:t>
      </w:r>
      <w:r w:rsidRPr="00181D30">
        <w:rPr>
          <w:rFonts w:ascii="Museo 300" w:hAnsi="Museo 300" w:cs="Arial"/>
          <w:sz w:val="16"/>
          <w:szCs w:val="16"/>
        </w:rPr>
        <w:t>.</w:t>
      </w:r>
      <w:r>
        <w:rPr>
          <w:rFonts w:ascii="Museo 300" w:hAnsi="Museo 300" w:cs="Arial"/>
          <w:sz w:val="16"/>
          <w:szCs w:val="16"/>
        </w:rPr>
        <w:t xml:space="preserve"> </w:t>
      </w:r>
      <w:r w:rsidR="00ED3900" w:rsidRPr="00181D30">
        <w:rPr>
          <w:rFonts w:ascii="Museo Sans 300" w:eastAsia="SimSun" w:hAnsi="Museo Sans 300" w:cs="Arial"/>
          <w:spacing w:val="-5"/>
          <w:sz w:val="16"/>
          <w:szCs w:val="16"/>
          <w:lang w:val="es-ES"/>
        </w:rPr>
        <w:t>[…]”.</w:t>
      </w:r>
    </w:p>
    <w:p w14:paraId="0562CB0E" w14:textId="150AA3D1" w:rsidR="00F35AAC" w:rsidRDefault="00F35AAC" w:rsidP="00F35AAC">
      <w:pPr>
        <w:tabs>
          <w:tab w:val="left" w:pos="567"/>
        </w:tabs>
        <w:suppressAutoHyphens/>
        <w:autoSpaceDN w:val="0"/>
        <w:spacing w:after="0" w:line="240" w:lineRule="auto"/>
        <w:jc w:val="both"/>
        <w:textAlignment w:val="baseline"/>
        <w:rPr>
          <w:sz w:val="20"/>
          <w:szCs w:val="20"/>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43C67E1B"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181D30">
        <w:rPr>
          <w:rFonts w:ascii="Museo Sans 300" w:eastAsia="Calibri" w:hAnsi="Museo Sans 300"/>
          <w:sz w:val="20"/>
          <w:szCs w:val="20"/>
          <w:lang w:eastAsia="es-MX"/>
        </w:rPr>
        <w:t>668</w:t>
      </w:r>
      <w:r w:rsidRPr="00504905">
        <w:rPr>
          <w:rFonts w:ascii="Museo Sans 300" w:eastAsia="Calibri" w:hAnsi="Museo Sans 300"/>
          <w:sz w:val="20"/>
          <w:szCs w:val="20"/>
          <w:lang w:eastAsia="es-MX"/>
        </w:rPr>
        <w:t>-2020-CAU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181D30">
        <w:rPr>
          <w:rFonts w:ascii="Museo Sans 300" w:eastAsia="Calibri" w:hAnsi="Museo Sans 300"/>
          <w:sz w:val="20"/>
          <w:szCs w:val="20"/>
          <w:lang w:eastAsia="es-MX"/>
        </w:rPr>
        <w:t>diez de junio</w:t>
      </w:r>
      <w:r w:rsidRPr="00504905">
        <w:rPr>
          <w:rFonts w:ascii="Museo Sans 300" w:eastAsia="Calibri" w:hAnsi="Museo Sans 300"/>
          <w:sz w:val="20"/>
          <w:szCs w:val="20"/>
          <w:lang w:eastAsia="es-MX"/>
        </w:rPr>
        <w:t xml:space="preserve"> de</w:t>
      </w:r>
      <w:r w:rsidR="007968FB">
        <w:rPr>
          <w:rFonts w:ascii="Museo Sans 300" w:eastAsia="Calibri" w:hAnsi="Museo Sans 300"/>
          <w:sz w:val="20"/>
          <w:szCs w:val="20"/>
          <w:lang w:eastAsia="es-MX"/>
        </w:rPr>
        <w:t xml:space="preserve">l </w:t>
      </w:r>
      <w:r w:rsidRPr="00504905">
        <w:rPr>
          <w:rFonts w:ascii="Museo Sans 300" w:eastAsia="Calibri" w:hAnsi="Museo Sans 300"/>
          <w:sz w:val="20"/>
          <w:szCs w:val="20"/>
          <w:lang w:eastAsia="es-MX"/>
        </w:rPr>
        <w:t>año</w:t>
      </w:r>
      <w:r w:rsidR="007968FB">
        <w:rPr>
          <w:rFonts w:ascii="Museo Sans 300" w:eastAsia="Calibri" w:hAnsi="Museo Sans 300"/>
          <w:sz w:val="20"/>
          <w:szCs w:val="20"/>
          <w:lang w:eastAsia="es-MX"/>
        </w:rPr>
        <w:t xml:space="preserve"> dos mil veinte</w:t>
      </w:r>
      <w:r w:rsidRPr="00504905">
        <w:rPr>
          <w:rFonts w:ascii="Museo Sans 300" w:eastAsia="Calibri" w:hAnsi="Museo Sans 300"/>
          <w:sz w:val="20"/>
          <w:szCs w:val="20"/>
          <w:lang w:eastAsia="es-MX"/>
        </w:rPr>
        <w:t xml:space="preserve">, se remitió a la sociedad </w:t>
      </w:r>
      <w:r w:rsidR="00181D30">
        <w:rPr>
          <w:rFonts w:ascii="Museo Sans 300" w:eastAsia="Calibri" w:hAnsi="Museo Sans 300"/>
          <w:sz w:val="20"/>
          <w:szCs w:val="20"/>
          <w:lang w:eastAsia="es-MX"/>
        </w:rPr>
        <w:t xml:space="preserve">AES CLESA y Cía., S. en C. de </w:t>
      </w:r>
      <w:r w:rsidR="000A08A2">
        <w:rPr>
          <w:rFonts w:ascii="Museo Sans 300" w:eastAsia="Calibri" w:hAnsi="Museo Sans 300"/>
          <w:sz w:val="20"/>
          <w:szCs w:val="20"/>
          <w:lang w:eastAsia="es-MX"/>
        </w:rPr>
        <w:t>C.V. y al señor +++</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181D30">
        <w:rPr>
          <w:rFonts w:ascii="Museo Sans 300" w:eastAsia="Calibri" w:hAnsi="Museo Sans 300"/>
          <w:sz w:val="20"/>
          <w:szCs w:val="20"/>
        </w:rPr>
        <w:t>119-</w:t>
      </w:r>
      <w:r w:rsidR="000A08A2">
        <w:rPr>
          <w:rFonts w:ascii="Museo Sans 300" w:eastAsia="Calibri" w:hAnsi="Museo Sans 300"/>
          <w:sz w:val="20"/>
          <w:szCs w:val="20"/>
        </w:rPr>
        <w:t>+++</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05262995"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Dicho proveído fue noti</w:t>
      </w:r>
      <w:r w:rsidR="00181D30">
        <w:rPr>
          <w:rFonts w:ascii="Museo Sans 300" w:eastAsia="Calibri" w:hAnsi="Museo Sans 300"/>
          <w:sz w:val="20"/>
          <w:szCs w:val="20"/>
        </w:rPr>
        <w:t>ficado a las partes los días veintiséis de junio y uno de julio</w:t>
      </w:r>
      <w:r w:rsidRPr="00DC5426">
        <w:rPr>
          <w:rFonts w:ascii="Museo Sans 300" w:eastAsia="Calibri" w:hAnsi="Museo Sans 300"/>
          <w:sz w:val="20"/>
          <w:szCs w:val="20"/>
        </w:rPr>
        <w:t> de</w:t>
      </w:r>
      <w:r w:rsidR="001B2A67">
        <w:rPr>
          <w:rFonts w:ascii="Museo Sans 300" w:eastAsia="Calibri" w:hAnsi="Museo Sans 300"/>
          <w:sz w:val="20"/>
          <w:szCs w:val="20"/>
        </w:rPr>
        <w:t>l</w:t>
      </w:r>
      <w:r w:rsidR="007359F5">
        <w:rPr>
          <w:rFonts w:ascii="Museo Sans 300" w:eastAsia="Calibri" w:hAnsi="Museo Sans 300"/>
          <w:sz w:val="20"/>
          <w:szCs w:val="20"/>
        </w:rPr>
        <w:t xml:space="preserve"> año dos mil veinte</w:t>
      </w:r>
      <w:r w:rsidRPr="00DC5426">
        <w:rPr>
          <w:rFonts w:ascii="Museo Sans 300" w:eastAsia="Calibri" w:hAnsi="Museo Sans 300"/>
          <w:sz w:val="20"/>
          <w:szCs w:val="20"/>
        </w:rPr>
        <w:t>,</w:t>
      </w:r>
      <w:r w:rsidR="00181D30">
        <w:rPr>
          <w:rFonts w:ascii="Museo Sans 300" w:eastAsia="Calibri" w:hAnsi="Museo Sans 300"/>
          <w:sz w:val="20"/>
          <w:szCs w:val="20"/>
        </w:rPr>
        <w:t xml:space="preserve"> respectivamente,</w:t>
      </w:r>
      <w:r w:rsidR="007359F5">
        <w:rPr>
          <w:rFonts w:ascii="Museo Sans 300" w:eastAsia="Calibri" w:hAnsi="Museo Sans 300"/>
          <w:sz w:val="20"/>
          <w:szCs w:val="20"/>
        </w:rPr>
        <w:t> por lo que el plazo finalizó</w:t>
      </w:r>
      <w:r w:rsidR="00CC497B">
        <w:rPr>
          <w:rFonts w:ascii="Museo Sans 300" w:eastAsia="Calibri" w:hAnsi="Museo Sans 300"/>
          <w:sz w:val="20"/>
          <w:szCs w:val="20"/>
        </w:rPr>
        <w:t>, en el mismo orden,</w:t>
      </w:r>
      <w:r w:rsidR="003578C1">
        <w:rPr>
          <w:rFonts w:ascii="Museo Sans 300" w:eastAsia="Calibri" w:hAnsi="Museo Sans 300"/>
          <w:sz w:val="20"/>
          <w:szCs w:val="20"/>
        </w:rPr>
        <w:t xml:space="preserve"> </w:t>
      </w:r>
      <w:r w:rsidR="007359F5">
        <w:rPr>
          <w:rFonts w:ascii="Museo Sans 300" w:eastAsia="Calibri" w:hAnsi="Museo Sans 300"/>
          <w:sz w:val="20"/>
          <w:szCs w:val="20"/>
        </w:rPr>
        <w:t>los días diez y quince de julio de dicho año.</w:t>
      </w:r>
      <w:r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2D0C333A" w14:textId="009D2B4E" w:rsidR="00DC5426" w:rsidRPr="00DC5426" w:rsidRDefault="007359F5" w:rsidP="00DC5426">
      <w:pPr>
        <w:suppressAutoHyphens/>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t>El día nueve de julio</w:t>
      </w:r>
      <w:r w:rsidR="00DC5426" w:rsidRPr="00DC5426">
        <w:rPr>
          <w:rFonts w:ascii="Museo Sans 300" w:eastAsia="Calibri" w:hAnsi="Museo Sans 300"/>
          <w:sz w:val="20"/>
          <w:szCs w:val="20"/>
        </w:rPr>
        <w:t xml:space="preserve"> de</w:t>
      </w:r>
      <w:r w:rsidR="000210F1">
        <w:rPr>
          <w:rFonts w:ascii="Museo Sans 300" w:eastAsia="Calibri" w:hAnsi="Museo Sans 300"/>
          <w:sz w:val="20"/>
          <w:szCs w:val="20"/>
        </w:rPr>
        <w:t>l</w:t>
      </w:r>
      <w:r w:rsidR="00DC5426" w:rsidRPr="00DC5426">
        <w:rPr>
          <w:rFonts w:ascii="Museo Sans 300" w:eastAsia="Calibri" w:hAnsi="Museo Sans 300"/>
          <w:sz w:val="20"/>
          <w:szCs w:val="20"/>
        </w:rPr>
        <w:t xml:space="preserve"> año</w:t>
      </w:r>
      <w:r w:rsidR="000210F1">
        <w:rPr>
          <w:rFonts w:ascii="Museo Sans 300" w:eastAsia="Calibri" w:hAnsi="Museo Sans 300"/>
          <w:sz w:val="20"/>
          <w:szCs w:val="20"/>
        </w:rPr>
        <w:t xml:space="preserve"> dos mil veinte</w:t>
      </w:r>
      <w:r w:rsidR="00DC5426" w:rsidRPr="00DC5426">
        <w:rPr>
          <w:rFonts w:ascii="Museo Sans 300" w:eastAsia="Calibri" w:hAnsi="Museo Sans 300"/>
          <w:sz w:val="20"/>
          <w:szCs w:val="20"/>
        </w:rPr>
        <w:t>, el ingenier</w:t>
      </w:r>
      <w:r w:rsidR="000A08A2">
        <w:rPr>
          <w:rFonts w:ascii="Museo Sans 300" w:eastAsia="Calibri" w:hAnsi="Museo Sans 300"/>
          <w:sz w:val="20"/>
          <w:szCs w:val="20"/>
        </w:rPr>
        <w:t>o +++</w:t>
      </w:r>
      <w:r w:rsidR="00DC5426" w:rsidRPr="00DC5426">
        <w:rPr>
          <w:rFonts w:ascii="Museo Sans 300" w:eastAsia="Calibri" w:hAnsi="Museo Sans 300"/>
          <w:sz w:val="20"/>
          <w:szCs w:val="20"/>
        </w:rPr>
        <w:t>, apodera</w:t>
      </w:r>
      <w:r>
        <w:rPr>
          <w:rFonts w:ascii="Museo Sans 300" w:eastAsia="Calibri" w:hAnsi="Museo Sans 300"/>
          <w:sz w:val="20"/>
          <w:szCs w:val="20"/>
        </w:rPr>
        <w:t>do especial de la sociedad AES CLESA y Cía., S. en C. de C.V.</w:t>
      </w:r>
      <w:r w:rsidR="00BC1141">
        <w:rPr>
          <w:rFonts w:ascii="Museo Sans 300" w:eastAsia="Calibri" w:hAnsi="Museo Sans 300"/>
          <w:sz w:val="20"/>
          <w:szCs w:val="20"/>
        </w:rPr>
        <w:t xml:space="preserve"> presentó un escrito manifestado lo siguiente:</w:t>
      </w:r>
    </w:p>
    <w:p w14:paraId="4816150E"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13769F41" w14:textId="637E93AC" w:rsidR="00992456" w:rsidRPr="00BC1141" w:rsidRDefault="00DC5426" w:rsidP="00BC1141">
      <w:pPr>
        <w:pStyle w:val="paragraph"/>
        <w:spacing w:before="0" w:beforeAutospacing="0" w:after="0" w:afterAutospacing="0"/>
        <w:ind w:left="990" w:right="555"/>
        <w:jc w:val="both"/>
        <w:textAlignment w:val="baseline"/>
        <w:rPr>
          <w:rStyle w:val="normaltextrun"/>
          <w:rFonts w:ascii="Museo 300" w:hAnsi="Museo 300" w:cs="Segoe UI"/>
          <w:sz w:val="18"/>
          <w:szCs w:val="18"/>
        </w:rPr>
      </w:pPr>
      <w:r w:rsidRPr="00DC5426">
        <w:rPr>
          <w:rStyle w:val="normaltextrun"/>
          <w:rFonts w:ascii="Museo 300" w:hAnsi="Museo 300" w:cs="Segoe UI"/>
          <w:sz w:val="16"/>
          <w:szCs w:val="16"/>
        </w:rPr>
        <w:lastRenderedPageBreak/>
        <w:t>“[…] </w:t>
      </w:r>
      <w:r w:rsidRPr="00DC5426">
        <w:rPr>
          <w:rStyle w:val="eop"/>
          <w:rFonts w:ascii="Museo 300" w:hAnsi="Museo 300" w:cs="Segoe UI"/>
          <w:sz w:val="16"/>
          <w:szCs w:val="16"/>
        </w:rPr>
        <w:t> </w:t>
      </w:r>
      <w:r w:rsidR="00BC1141">
        <w:rPr>
          <w:rStyle w:val="normaltextrun"/>
          <w:rFonts w:ascii="Museo 300" w:hAnsi="Museo 300" w:cs="Segoe UI"/>
          <w:sz w:val="16"/>
          <w:szCs w:val="16"/>
        </w:rPr>
        <w:t xml:space="preserve">mi representada solicita recurso de reconsideración en base al artículo 132 de la Ley de Procedimientos Administrativos, ya que no se realizará el </w:t>
      </w:r>
      <w:proofErr w:type="spellStart"/>
      <w:r w:rsidR="00BC1141">
        <w:rPr>
          <w:rStyle w:val="normaltextrun"/>
          <w:rFonts w:ascii="Museo 300" w:hAnsi="Museo 300" w:cs="Segoe UI"/>
          <w:sz w:val="16"/>
          <w:szCs w:val="16"/>
        </w:rPr>
        <w:t>recálculo</w:t>
      </w:r>
      <w:proofErr w:type="spellEnd"/>
      <w:r w:rsidR="00BC1141">
        <w:rPr>
          <w:rStyle w:val="normaltextrun"/>
          <w:rFonts w:ascii="Museo 300" w:hAnsi="Museo 300" w:cs="Segoe UI"/>
          <w:sz w:val="16"/>
          <w:szCs w:val="16"/>
        </w:rPr>
        <w:t xml:space="preserve"> en base a ciento ochenta días ya que el cobro por la cantidad de MIL CIENTO OCHENTA 65/100 DÓLARES DE LOS ESTADOS UNIDOS DE AMÉRICA (USD 1,180.65) IVA incluido se debe al impedimento que se tuvo para poder ingresar a la zona por alto índice delincuencial</w:t>
      </w:r>
      <w:r w:rsidR="00992456" w:rsidRPr="00BC1141">
        <w:rPr>
          <w:rFonts w:ascii="Museo 300" w:hAnsi="Museo 300" w:cs="Segoe UI"/>
          <w:sz w:val="16"/>
          <w:szCs w:val="16"/>
        </w:rPr>
        <w:t> […]”</w:t>
      </w:r>
    </w:p>
    <w:p w14:paraId="02711261" w14:textId="77777777" w:rsidR="00DC5426" w:rsidRDefault="00DC5426" w:rsidP="00DC5426">
      <w:pPr>
        <w:pStyle w:val="paragraph"/>
        <w:spacing w:before="0" w:beforeAutospacing="0" w:after="0" w:afterAutospacing="0"/>
        <w:ind w:left="1350" w:right="555"/>
        <w:jc w:val="both"/>
        <w:textAlignment w:val="baseline"/>
        <w:rPr>
          <w:rFonts w:ascii="Segoe UI" w:hAnsi="Segoe UI" w:cs="Segoe UI"/>
          <w:sz w:val="18"/>
          <w:szCs w:val="18"/>
        </w:rPr>
      </w:pPr>
    </w:p>
    <w:p w14:paraId="787A9481" w14:textId="4D100E44" w:rsidR="00024227"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BC1141">
        <w:rPr>
          <w:rStyle w:val="normaltextrun"/>
          <w:rFonts w:ascii="Museo Sans 300" w:hAnsi="Museo Sans 300" w:cs="Segoe UI"/>
          <w:sz w:val="20"/>
          <w:szCs w:val="20"/>
          <w:lang w:val="es-ES"/>
        </w:rPr>
        <w:t xml:space="preserve">el señor </w:t>
      </w:r>
      <w:r w:rsidR="000A08A2">
        <w:rPr>
          <w:rStyle w:val="normaltextrun"/>
          <w:rFonts w:ascii="Museo Sans 300" w:hAnsi="Museo Sans 300" w:cs="Segoe UI"/>
          <w:sz w:val="20"/>
          <w:szCs w:val="20"/>
          <w:lang w:val="es-ES"/>
        </w:rPr>
        <w:t>+++</w:t>
      </w:r>
      <w:r w:rsidRPr="007C4F9F">
        <w:rPr>
          <w:rStyle w:val="normaltextrun"/>
          <w:rFonts w:ascii="Museo Sans 300" w:hAnsi="Museo Sans 300" w:cs="Segoe UI"/>
          <w:sz w:val="20"/>
          <w:szCs w:val="20"/>
          <w:lang w:val="es-ES"/>
        </w:rPr>
        <w:t> 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 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53FC10D0" w14:textId="0DBE52F1" w:rsidR="00024227" w:rsidRDefault="00024227" w:rsidP="00024227">
      <w:pPr>
        <w:pStyle w:val="paragraph"/>
        <w:spacing w:before="0" w:beforeAutospacing="0" w:after="0" w:afterAutospacing="0"/>
        <w:ind w:left="420"/>
        <w:jc w:val="both"/>
        <w:textAlignment w:val="baseline"/>
        <w:rPr>
          <w:rStyle w:val="eop"/>
          <w:rFonts w:ascii="Museo Sans 300" w:hAnsi="Museo Sans 300" w:cs="Segoe UI"/>
          <w:sz w:val="20"/>
          <w:szCs w:val="20"/>
        </w:rPr>
      </w:pPr>
      <w:r w:rsidRPr="001D420C">
        <w:rPr>
          <w:rStyle w:val="eop"/>
          <w:rFonts w:ascii="Museo Sans 300" w:hAnsi="Museo Sans 300" w:cs="Segoe UI"/>
          <w:sz w:val="20"/>
          <w:szCs w:val="20"/>
        </w:rPr>
        <w:t>  </w:t>
      </w:r>
    </w:p>
    <w:p w14:paraId="081DD0E9" w14:textId="5431ED93" w:rsidR="00024227" w:rsidRPr="001D420C" w:rsidRDefault="0069205F" w:rsidP="005A3978">
      <w:pPr>
        <w:numPr>
          <w:ilvl w:val="0"/>
          <w:numId w:val="4"/>
        </w:numPr>
        <w:spacing w:after="0" w:line="240" w:lineRule="auto"/>
        <w:ind w:left="851" w:hanging="425"/>
        <w:rPr>
          <w:rFonts w:ascii="Museo Sans 300" w:hAnsi="Museo Sans 300" w:cs="Segoe UI"/>
          <w:sz w:val="20"/>
          <w:szCs w:val="20"/>
        </w:rPr>
      </w:pPr>
      <w:r>
        <w:rPr>
          <w:rFonts w:ascii="Museo Sans 500" w:eastAsia="Calibri" w:hAnsi="Museo Sans 500"/>
          <w:b/>
          <w:sz w:val="20"/>
          <w:szCs w:val="20"/>
          <w:lang w:eastAsia="es-ES"/>
        </w:rPr>
        <w:t>Sobre el recurso y la ampliación de informe técnico N.° IT-119-</w:t>
      </w:r>
      <w:r w:rsidR="000A08A2">
        <w:rPr>
          <w:rFonts w:ascii="Museo Sans 500" w:eastAsia="Calibri" w:hAnsi="Museo Sans 500"/>
          <w:b/>
          <w:sz w:val="20"/>
          <w:szCs w:val="20"/>
          <w:lang w:eastAsia="es-ES"/>
        </w:rPr>
        <w:t>+++</w:t>
      </w:r>
      <w:r>
        <w:rPr>
          <w:rFonts w:ascii="Museo Sans 500" w:eastAsia="Calibri" w:hAnsi="Museo Sans 500"/>
          <w:b/>
          <w:sz w:val="20"/>
          <w:szCs w:val="20"/>
          <w:lang w:eastAsia="es-ES"/>
        </w:rPr>
        <w:t>-CAU</w:t>
      </w:r>
      <w:r w:rsidR="00024227" w:rsidRPr="001D420C">
        <w:rPr>
          <w:rStyle w:val="eop"/>
          <w:rFonts w:ascii="Museo Sans 300" w:hAnsi="Museo Sans 300" w:cs="Segoe UI"/>
          <w:sz w:val="20"/>
          <w:szCs w:val="20"/>
        </w:rPr>
        <w:t> </w:t>
      </w:r>
    </w:p>
    <w:p w14:paraId="7AE429D9" w14:textId="77777777" w:rsidR="00024227" w:rsidRPr="001D420C" w:rsidRDefault="00024227" w:rsidP="00024227">
      <w:pPr>
        <w:pStyle w:val="paragraph"/>
        <w:spacing w:before="0" w:beforeAutospacing="0" w:after="0" w:afterAutospacing="0"/>
        <w:ind w:left="420"/>
        <w:jc w:val="both"/>
        <w:textAlignment w:val="baseline"/>
        <w:rPr>
          <w:rFonts w:ascii="Museo Sans 300" w:hAnsi="Museo Sans 300" w:cs="Segoe UI"/>
          <w:sz w:val="18"/>
          <w:szCs w:val="18"/>
        </w:rPr>
      </w:pPr>
      <w:r w:rsidRPr="001D420C">
        <w:rPr>
          <w:rStyle w:val="eop"/>
          <w:rFonts w:ascii="Museo Sans 300" w:hAnsi="Museo Sans 300" w:cs="Segoe UI"/>
          <w:sz w:val="20"/>
          <w:szCs w:val="20"/>
        </w:rPr>
        <w:t> </w:t>
      </w:r>
    </w:p>
    <w:p w14:paraId="19792747" w14:textId="2F8EAB56" w:rsidR="00CD39D2" w:rsidRDefault="00024227" w:rsidP="00024227">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1D420C">
        <w:rPr>
          <w:rStyle w:val="normaltextrun"/>
          <w:rFonts w:ascii="Museo Sans 300" w:hAnsi="Museo Sans 300" w:cs="Segoe UI"/>
          <w:sz w:val="20"/>
          <w:szCs w:val="20"/>
          <w:lang w:val="es-ES"/>
        </w:rPr>
        <w:t>Mediante el acuerdo N.° E-</w:t>
      </w:r>
      <w:r w:rsidR="00CD39D2">
        <w:rPr>
          <w:rStyle w:val="normaltextrun"/>
          <w:rFonts w:ascii="Museo Sans 300" w:hAnsi="Museo Sans 300" w:cs="Segoe UI"/>
          <w:sz w:val="20"/>
          <w:szCs w:val="20"/>
          <w:lang w:val="es-ES"/>
        </w:rPr>
        <w:t>867</w:t>
      </w:r>
      <w:r w:rsidRPr="001D420C">
        <w:rPr>
          <w:rStyle w:val="normaltextrun"/>
          <w:rFonts w:ascii="Museo Sans 300" w:hAnsi="Museo Sans 300" w:cs="Segoe UI"/>
          <w:sz w:val="20"/>
          <w:szCs w:val="20"/>
          <w:lang w:val="es-ES"/>
        </w:rPr>
        <w:t xml:space="preserve">-2020-CAU, de fecha </w:t>
      </w:r>
      <w:r w:rsidR="00CD39D2">
        <w:rPr>
          <w:rStyle w:val="normaltextrun"/>
          <w:rFonts w:ascii="Museo Sans 300" w:hAnsi="Museo Sans 300" w:cs="Segoe UI"/>
          <w:sz w:val="20"/>
          <w:szCs w:val="20"/>
          <w:lang w:val="es-ES"/>
        </w:rPr>
        <w:t>veinte de agosto</w:t>
      </w:r>
      <w:r w:rsidR="00CC497B">
        <w:rPr>
          <w:rStyle w:val="normaltextrun"/>
          <w:rFonts w:ascii="Museo Sans 300" w:hAnsi="Museo Sans 300" w:cs="Segoe UI"/>
          <w:sz w:val="20"/>
          <w:szCs w:val="20"/>
          <w:lang w:val="es-ES"/>
        </w:rPr>
        <w:t xml:space="preserve"> del año dos mil veinte</w:t>
      </w:r>
      <w:r w:rsidR="00CD39D2">
        <w:rPr>
          <w:rStyle w:val="normaltextrun"/>
          <w:rFonts w:ascii="Museo Sans 300" w:hAnsi="Museo Sans 300" w:cs="Segoe UI"/>
          <w:sz w:val="20"/>
          <w:szCs w:val="20"/>
          <w:lang w:val="es-ES"/>
        </w:rPr>
        <w:t>, se estableció lo siguiente:</w:t>
      </w:r>
    </w:p>
    <w:p w14:paraId="0BADCAC5" w14:textId="77777777" w:rsidR="00CD39D2" w:rsidRDefault="00CD39D2" w:rsidP="00024227">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p>
    <w:p w14:paraId="45103DBF" w14:textId="128F1A7C" w:rsidR="00CD39D2" w:rsidRDefault="00CD39D2">
      <w:pPr>
        <w:pStyle w:val="paragraph"/>
        <w:spacing w:before="0" w:beforeAutospacing="0" w:after="0" w:afterAutospacing="0"/>
        <w:ind w:left="990" w:right="555"/>
        <w:jc w:val="both"/>
        <w:textAlignment w:val="baseline"/>
        <w:rPr>
          <w:rFonts w:ascii="Cambria Math" w:eastAsia="Museo Sans" w:hAnsi="Cambria Math" w:cs="Cambria Math"/>
          <w:sz w:val="16"/>
          <w:szCs w:val="16"/>
          <w:lang w:val="es-MX" w:eastAsia="es-ES"/>
        </w:rPr>
      </w:pPr>
      <w:r w:rsidRPr="00CD39D2">
        <w:rPr>
          <w:rFonts w:ascii="Museo 300" w:hAnsi="Museo 300"/>
          <w:sz w:val="16"/>
          <w:szCs w:val="16"/>
          <w:lang w:val="es-MX"/>
        </w:rPr>
        <w:t xml:space="preserve">“[…] a) </w:t>
      </w:r>
      <w:r w:rsidRPr="00CD39D2">
        <w:rPr>
          <w:rFonts w:ascii="Museo 300" w:eastAsia="Museo Sans" w:hAnsi="Museo 300"/>
          <w:sz w:val="16"/>
          <w:szCs w:val="16"/>
          <w:lang w:eastAsia="es-ES"/>
        </w:rPr>
        <w:t>Declarar</w:t>
      </w:r>
      <w:r w:rsidRPr="00CD39D2">
        <w:rPr>
          <w:rFonts w:ascii="Museo 300" w:eastAsia="Museo Sans" w:hAnsi="Museo 300"/>
          <w:sz w:val="16"/>
          <w:szCs w:val="16"/>
          <w:lang w:val="es-ES" w:eastAsia="es-ES"/>
        </w:rPr>
        <w:t xml:space="preserve"> inadmisible el recurso de reconsideración interpuesto por la sociedad</w:t>
      </w:r>
      <w:r w:rsidRPr="00CD39D2">
        <w:rPr>
          <w:rFonts w:ascii="Cambria Math" w:eastAsia="Museo Sans" w:hAnsi="Cambria Math" w:cs="Cambria Math"/>
          <w:sz w:val="16"/>
          <w:szCs w:val="16"/>
          <w:lang w:val="es-ES" w:eastAsia="es-ES"/>
        </w:rPr>
        <w:t> </w:t>
      </w:r>
      <w:r w:rsidRPr="00CD39D2">
        <w:rPr>
          <w:rFonts w:ascii="Museo 300" w:eastAsia="Museo Sans" w:hAnsi="Museo 300"/>
          <w:sz w:val="16"/>
          <w:szCs w:val="16"/>
          <w:lang w:val="es-ES" w:eastAsia="es-ES"/>
        </w:rPr>
        <w:t>AES CLESA y C</w:t>
      </w:r>
      <w:r w:rsidRPr="00CD39D2">
        <w:rPr>
          <w:rFonts w:ascii="Museo 300" w:eastAsia="Museo Sans" w:hAnsi="Museo 300" w:cs="Museo Sans 300"/>
          <w:sz w:val="16"/>
          <w:szCs w:val="16"/>
          <w:lang w:val="es-ES" w:eastAsia="es-ES"/>
        </w:rPr>
        <w:t>í</w:t>
      </w:r>
      <w:r w:rsidRPr="00CD39D2">
        <w:rPr>
          <w:rFonts w:ascii="Museo 300" w:eastAsia="Museo Sans" w:hAnsi="Museo 300"/>
          <w:sz w:val="16"/>
          <w:szCs w:val="16"/>
          <w:lang w:val="es-ES" w:eastAsia="es-ES"/>
        </w:rPr>
        <w:t>a., S. en C. de C.V., en contra del acuerdo</w:t>
      </w:r>
      <w:r w:rsidRPr="00CD39D2">
        <w:rPr>
          <w:rFonts w:ascii="Cambria Math" w:eastAsia="Museo Sans" w:hAnsi="Cambria Math" w:cs="Cambria Math"/>
          <w:sz w:val="16"/>
          <w:szCs w:val="16"/>
          <w:lang w:val="es-ES" w:eastAsia="es-ES"/>
        </w:rPr>
        <w:t> </w:t>
      </w:r>
      <w:r w:rsidRPr="00CD39D2">
        <w:rPr>
          <w:rFonts w:ascii="Museo 300" w:eastAsia="Museo Sans" w:hAnsi="Museo 300"/>
          <w:sz w:val="16"/>
          <w:szCs w:val="16"/>
          <w:lang w:val="es-ES" w:eastAsia="es-ES"/>
        </w:rPr>
        <w:t>N.</w:t>
      </w:r>
      <w:r w:rsidRPr="00CD39D2">
        <w:rPr>
          <w:rFonts w:ascii="Museo 300" w:eastAsia="Museo Sans" w:hAnsi="Museo 300" w:cs="Museo Sans 300"/>
          <w:sz w:val="16"/>
          <w:szCs w:val="16"/>
          <w:lang w:val="es-ES" w:eastAsia="es-ES"/>
        </w:rPr>
        <w:t>°</w:t>
      </w:r>
      <w:r w:rsidRPr="00CD39D2">
        <w:rPr>
          <w:rFonts w:ascii="Cambria Math" w:eastAsia="Museo Sans" w:hAnsi="Cambria Math" w:cs="Cambria Math"/>
          <w:sz w:val="16"/>
          <w:szCs w:val="16"/>
          <w:lang w:val="es-ES" w:eastAsia="es-ES"/>
        </w:rPr>
        <w:t> </w:t>
      </w:r>
      <w:r>
        <w:rPr>
          <w:rFonts w:ascii="Museo 300" w:eastAsia="Museo Sans" w:hAnsi="Museo 300"/>
          <w:sz w:val="16"/>
          <w:szCs w:val="16"/>
          <w:lang w:val="es-ES" w:eastAsia="es-ES"/>
        </w:rPr>
        <w:t>E-668</w:t>
      </w:r>
      <w:r w:rsidRPr="00CD39D2">
        <w:rPr>
          <w:rFonts w:ascii="Museo 300" w:eastAsia="Museo Sans" w:hAnsi="Museo 300"/>
          <w:sz w:val="16"/>
          <w:szCs w:val="16"/>
          <w:lang w:val="es-ES" w:eastAsia="es-ES"/>
        </w:rPr>
        <w:t>-2020-CAU, por tratarse de un acto de mero trámite que no admite impugnación.</w:t>
      </w:r>
      <w:r w:rsidRPr="00CD39D2">
        <w:rPr>
          <w:rFonts w:ascii="Cambria Math" w:eastAsia="Museo Sans" w:hAnsi="Cambria Math" w:cs="Cambria Math"/>
          <w:sz w:val="16"/>
          <w:szCs w:val="16"/>
          <w:lang w:val="es-MX" w:eastAsia="es-ES"/>
        </w:rPr>
        <w:t> </w:t>
      </w:r>
    </w:p>
    <w:p w14:paraId="1996A87C" w14:textId="77777777" w:rsidR="003578C1" w:rsidRPr="00CD39D2" w:rsidRDefault="003578C1">
      <w:pPr>
        <w:pStyle w:val="paragraph"/>
        <w:spacing w:before="0" w:beforeAutospacing="0" w:after="0" w:afterAutospacing="0"/>
        <w:ind w:left="990" w:right="555"/>
        <w:jc w:val="both"/>
        <w:textAlignment w:val="baseline"/>
        <w:rPr>
          <w:rFonts w:ascii="Museo 300" w:hAnsi="Museo 300"/>
          <w:sz w:val="16"/>
          <w:szCs w:val="16"/>
          <w:lang w:val="es-ES" w:eastAsia="es-ES"/>
        </w:rPr>
      </w:pPr>
    </w:p>
    <w:p w14:paraId="1E26544F" w14:textId="6FAFBE8B" w:rsidR="00024227" w:rsidRDefault="00CD39D2" w:rsidP="00660E64">
      <w:pPr>
        <w:tabs>
          <w:tab w:val="left" w:pos="1134"/>
        </w:tabs>
        <w:suppressAutoHyphens/>
        <w:autoSpaceDN w:val="0"/>
        <w:spacing w:after="0" w:line="240" w:lineRule="auto"/>
        <w:ind w:left="993" w:right="565"/>
        <w:jc w:val="both"/>
        <w:textAlignment w:val="baseline"/>
        <w:outlineLvl w:val="0"/>
        <w:rPr>
          <w:rFonts w:ascii="Museo 300" w:eastAsia="Times New Roman" w:hAnsi="Museo 300"/>
          <w:sz w:val="16"/>
          <w:szCs w:val="16"/>
          <w:lang w:val="es-MX" w:eastAsia="es-SV"/>
        </w:rPr>
      </w:pPr>
      <w:r w:rsidRPr="00CD39D2">
        <w:rPr>
          <w:rFonts w:ascii="Museo 300" w:hAnsi="Museo 300" w:cs="Arial"/>
          <w:sz w:val="16"/>
          <w:szCs w:val="16"/>
          <w:lang w:eastAsia="es-SV"/>
        </w:rPr>
        <w:t xml:space="preserve">b) Requerir al CAU </w:t>
      </w:r>
      <w:proofErr w:type="gramStart"/>
      <w:r w:rsidRPr="00CD39D2">
        <w:rPr>
          <w:rFonts w:ascii="Museo 300" w:hAnsi="Museo 300" w:cs="Arial"/>
          <w:sz w:val="16"/>
          <w:szCs w:val="16"/>
          <w:lang w:eastAsia="es-SV"/>
        </w:rPr>
        <w:t>que</w:t>
      </w:r>
      <w:proofErr w:type="gramEnd"/>
      <w:r w:rsidRPr="00CD39D2">
        <w:rPr>
          <w:rFonts w:ascii="Museo 300" w:hAnsi="Museo 300" w:cs="Arial"/>
          <w:sz w:val="16"/>
          <w:szCs w:val="16"/>
          <w:lang w:eastAsia="es-SV"/>
        </w:rPr>
        <w:t xml:space="preserve"> en el plazo máximo de veinte días hábiles contados a partir del día siguiente a la notificación de este proveído, rinda un informe técnico en el cual</w:t>
      </w:r>
      <w:r>
        <w:rPr>
          <w:rFonts w:ascii="Museo 300" w:hAnsi="Museo 300" w:cs="Arial"/>
          <w:sz w:val="16"/>
          <w:szCs w:val="16"/>
          <w:lang w:eastAsia="es-SV"/>
        </w:rPr>
        <w:t xml:space="preserve"> analice la procedencia o no de los argumentos planteados por la sociedad</w:t>
      </w:r>
      <w:r w:rsidRPr="00CD39D2">
        <w:rPr>
          <w:rFonts w:ascii="Museo 300" w:hAnsi="Museo 300" w:cs="Arial"/>
          <w:sz w:val="16"/>
          <w:szCs w:val="16"/>
          <w:lang w:eastAsia="es-SV"/>
        </w:rPr>
        <w:t xml:space="preserve"> AES</w:t>
      </w:r>
      <w:r>
        <w:rPr>
          <w:rFonts w:ascii="Museo 300" w:hAnsi="Museo 300" w:cs="Arial"/>
          <w:sz w:val="16"/>
          <w:szCs w:val="16"/>
          <w:lang w:eastAsia="es-SV"/>
        </w:rPr>
        <w:t xml:space="preserve"> CLESA y Cía., S. en C. de C.V., relacionado con el informe técnico N.° IT-119-</w:t>
      </w:r>
      <w:r w:rsidR="000A08A2">
        <w:rPr>
          <w:rFonts w:ascii="Museo 300" w:hAnsi="Museo 300" w:cs="Arial"/>
          <w:sz w:val="16"/>
          <w:szCs w:val="16"/>
          <w:lang w:eastAsia="es-SV"/>
        </w:rPr>
        <w:t>+++</w:t>
      </w:r>
      <w:r>
        <w:rPr>
          <w:rFonts w:ascii="Museo 300" w:hAnsi="Museo 300" w:cs="Arial"/>
          <w:sz w:val="16"/>
          <w:szCs w:val="16"/>
          <w:lang w:eastAsia="es-SV"/>
        </w:rPr>
        <w:t>-CAU.</w:t>
      </w:r>
      <w:r w:rsidRPr="00CD39D2">
        <w:rPr>
          <w:rFonts w:ascii="Museo 300" w:hAnsi="Museo 300" w:cs="Arial"/>
          <w:sz w:val="16"/>
          <w:szCs w:val="16"/>
          <w:lang w:eastAsia="es-SV"/>
        </w:rPr>
        <w:t xml:space="preserve"> </w:t>
      </w:r>
      <w:r w:rsidRPr="00CD39D2">
        <w:rPr>
          <w:rFonts w:ascii="Museo 300" w:eastAsia="Times New Roman" w:hAnsi="Museo 300"/>
          <w:sz w:val="16"/>
          <w:szCs w:val="16"/>
          <w:lang w:val="es-MX" w:eastAsia="es-SV"/>
        </w:rPr>
        <w:t>[…]”</w:t>
      </w:r>
    </w:p>
    <w:p w14:paraId="2CE764F6" w14:textId="77777777" w:rsidR="003578C1" w:rsidRPr="00CD39D2" w:rsidRDefault="003578C1" w:rsidP="00660E64">
      <w:pPr>
        <w:tabs>
          <w:tab w:val="left" w:pos="1134"/>
        </w:tabs>
        <w:suppressAutoHyphens/>
        <w:autoSpaceDN w:val="0"/>
        <w:spacing w:after="0" w:line="240" w:lineRule="auto"/>
        <w:ind w:left="993" w:right="565"/>
        <w:jc w:val="both"/>
        <w:textAlignment w:val="baseline"/>
        <w:outlineLvl w:val="0"/>
        <w:rPr>
          <w:rStyle w:val="eop"/>
          <w:rFonts w:ascii="Museo 300" w:eastAsia="Times New Roman" w:hAnsi="Museo 300"/>
          <w:sz w:val="16"/>
          <w:szCs w:val="16"/>
          <w:lang w:val="es-MX" w:eastAsia="es-SV"/>
        </w:rPr>
      </w:pPr>
    </w:p>
    <w:p w14:paraId="20AF9598" w14:textId="2415D96D" w:rsidR="00AF3691" w:rsidRPr="00DC5426" w:rsidRDefault="00AF3691" w:rsidP="00AF3691">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Dicho proveído fue notificado a la</w:t>
      </w:r>
      <w:r w:rsidR="00CD39D2">
        <w:rPr>
          <w:rFonts w:ascii="Museo Sans 300" w:eastAsia="Calibri" w:hAnsi="Museo Sans 300"/>
          <w:sz w:val="20"/>
          <w:szCs w:val="20"/>
        </w:rPr>
        <w:t xml:space="preserve"> distribuidora y al usuario </w:t>
      </w:r>
      <w:r w:rsidR="00CC497B">
        <w:rPr>
          <w:rFonts w:ascii="Museo Sans 300" w:eastAsia="Calibri" w:hAnsi="Museo Sans 300"/>
          <w:sz w:val="20"/>
          <w:szCs w:val="20"/>
        </w:rPr>
        <w:t xml:space="preserve">los días veintiocho y </w:t>
      </w:r>
      <w:r w:rsidR="00CD39D2">
        <w:rPr>
          <w:rFonts w:ascii="Museo Sans 300" w:eastAsia="Calibri" w:hAnsi="Museo Sans 300"/>
          <w:sz w:val="20"/>
          <w:szCs w:val="20"/>
        </w:rPr>
        <w:t>treinta y uno de agosto</w:t>
      </w:r>
      <w:r w:rsidRPr="00DC5426">
        <w:rPr>
          <w:rFonts w:ascii="Museo Sans 300" w:eastAsia="Calibri" w:hAnsi="Museo Sans 300"/>
          <w:sz w:val="20"/>
          <w:szCs w:val="20"/>
        </w:rPr>
        <w:t> de</w:t>
      </w:r>
      <w:r w:rsidR="004B0F22">
        <w:rPr>
          <w:rFonts w:ascii="Museo Sans 300" w:eastAsia="Calibri" w:hAnsi="Museo Sans 300"/>
          <w:sz w:val="20"/>
          <w:szCs w:val="20"/>
        </w:rPr>
        <w:t>l año dos mil veinte</w:t>
      </w:r>
      <w:r w:rsidR="003578C1">
        <w:rPr>
          <w:rFonts w:ascii="Museo Sans 300" w:eastAsia="Calibri" w:hAnsi="Museo Sans 300"/>
          <w:sz w:val="20"/>
          <w:szCs w:val="20"/>
        </w:rPr>
        <w:t>, respectivamente</w:t>
      </w:r>
      <w:r w:rsidR="004B0F22">
        <w:rPr>
          <w:rFonts w:ascii="Museo Sans 300" w:eastAsia="Calibri" w:hAnsi="Museo Sans 300"/>
          <w:sz w:val="20"/>
          <w:szCs w:val="20"/>
        </w:rPr>
        <w:t xml:space="preserve">. </w:t>
      </w:r>
    </w:p>
    <w:p w14:paraId="73DBE898" w14:textId="77777777" w:rsidR="00AF3691" w:rsidRPr="001D420C" w:rsidRDefault="00AF3691" w:rsidP="00024227">
      <w:pPr>
        <w:pStyle w:val="paragraph"/>
        <w:spacing w:before="0" w:beforeAutospacing="0" w:after="0" w:afterAutospacing="0"/>
        <w:ind w:left="420"/>
        <w:jc w:val="both"/>
        <w:textAlignment w:val="baseline"/>
        <w:rPr>
          <w:rFonts w:ascii="Museo Sans 300" w:hAnsi="Museo Sans 300" w:cs="Segoe UI"/>
          <w:sz w:val="18"/>
          <w:szCs w:val="18"/>
        </w:rPr>
      </w:pPr>
    </w:p>
    <w:p w14:paraId="3C3C5E85" w14:textId="2E1D777F" w:rsidR="00024227" w:rsidRPr="001D420C" w:rsidRDefault="00F93F14" w:rsidP="00024227">
      <w:pPr>
        <w:pStyle w:val="paragraph"/>
        <w:spacing w:before="0" w:beforeAutospacing="0" w:after="0" w:afterAutospacing="0"/>
        <w:ind w:left="420"/>
        <w:jc w:val="both"/>
        <w:textAlignment w:val="baseline"/>
        <w:rPr>
          <w:rFonts w:ascii="Museo Sans 300" w:hAnsi="Museo Sans 300" w:cs="Segoe UI"/>
          <w:sz w:val="18"/>
          <w:szCs w:val="18"/>
        </w:rPr>
      </w:pPr>
      <w:r>
        <w:rPr>
          <w:rStyle w:val="normaltextrun"/>
          <w:rFonts w:ascii="Museo Sans 300" w:hAnsi="Museo Sans 300" w:cs="Segoe UI"/>
          <w:sz w:val="20"/>
          <w:szCs w:val="20"/>
          <w:lang w:val="es-ES"/>
        </w:rPr>
        <w:t>El diecinueve de octubre</w:t>
      </w:r>
      <w:r w:rsidR="00024227" w:rsidRPr="001D420C">
        <w:rPr>
          <w:rStyle w:val="normaltextrun"/>
          <w:rFonts w:ascii="Museo Sans 300" w:hAnsi="Museo Sans 300" w:cs="Segoe UI"/>
          <w:sz w:val="20"/>
          <w:szCs w:val="20"/>
          <w:lang w:val="es-ES"/>
        </w:rPr>
        <w:t> del año</w:t>
      </w:r>
      <w:r w:rsidR="000C652F">
        <w:rPr>
          <w:rStyle w:val="normaltextrun"/>
          <w:rFonts w:ascii="Museo Sans 300" w:hAnsi="Museo Sans 300" w:cs="Segoe UI"/>
          <w:sz w:val="20"/>
          <w:szCs w:val="20"/>
          <w:lang w:val="es-ES"/>
        </w:rPr>
        <w:t xml:space="preserve"> dos mil veinte</w:t>
      </w:r>
      <w:r w:rsidR="00024227" w:rsidRPr="001D420C">
        <w:rPr>
          <w:rStyle w:val="normaltextrun"/>
          <w:rFonts w:ascii="Museo Sans 300" w:hAnsi="Museo Sans 300" w:cs="Segoe UI"/>
          <w:sz w:val="20"/>
          <w:szCs w:val="20"/>
          <w:lang w:val="es-ES"/>
        </w:rPr>
        <w:t>, el CAU rindió el informe técnico N.° IT-</w:t>
      </w:r>
      <w:r>
        <w:rPr>
          <w:rFonts w:ascii="Museo Sans 300" w:hAnsi="Museo Sans 300" w:cs="Segoe UI"/>
          <w:sz w:val="20"/>
          <w:szCs w:val="20"/>
          <w:lang w:val="es-ES"/>
        </w:rPr>
        <w:t>332-</w:t>
      </w:r>
      <w:r w:rsidR="000A08A2">
        <w:rPr>
          <w:rFonts w:ascii="Museo Sans 300" w:hAnsi="Museo Sans 300" w:cs="Segoe UI"/>
          <w:sz w:val="20"/>
          <w:szCs w:val="20"/>
          <w:lang w:val="es-ES"/>
        </w:rPr>
        <w:t>+++</w:t>
      </w:r>
      <w:r w:rsidR="00024227" w:rsidRPr="001D420C">
        <w:rPr>
          <w:rStyle w:val="normaltextrun"/>
          <w:rFonts w:ascii="Museo Sans 300" w:hAnsi="Museo Sans 300" w:cs="Segoe UI"/>
          <w:sz w:val="20"/>
          <w:szCs w:val="20"/>
          <w:lang w:val="es-ES"/>
        </w:rPr>
        <w:t>-CAU en el </w:t>
      </w:r>
      <w:r w:rsidR="00024227" w:rsidRPr="00BB6E63">
        <w:rPr>
          <w:rStyle w:val="normaltextrun"/>
          <w:rFonts w:ascii="Museo Sans 300" w:hAnsi="Museo Sans 300" w:cs="Segoe UI"/>
          <w:sz w:val="20"/>
          <w:szCs w:val="20"/>
          <w:lang w:val="es-ES"/>
        </w:rPr>
        <w:t>que rea</w:t>
      </w:r>
      <w:r w:rsidR="0058376D">
        <w:rPr>
          <w:rStyle w:val="normaltextrun"/>
          <w:rFonts w:ascii="Museo Sans 300" w:hAnsi="Museo Sans 300" w:cs="Segoe UI"/>
          <w:sz w:val="20"/>
          <w:szCs w:val="20"/>
          <w:lang w:val="es-ES"/>
        </w:rPr>
        <w:t>lizó un análisis de</w:t>
      </w:r>
      <w:r w:rsidR="003578C1">
        <w:rPr>
          <w:rStyle w:val="normaltextrun"/>
          <w:rFonts w:ascii="Museo Sans 300" w:hAnsi="Museo Sans 300" w:cs="Segoe UI"/>
          <w:sz w:val="20"/>
          <w:szCs w:val="20"/>
          <w:lang w:val="es-ES"/>
        </w:rPr>
        <w:t xml:space="preserve"> la </w:t>
      </w:r>
      <w:r w:rsidR="0058376D">
        <w:rPr>
          <w:rStyle w:val="normaltextrun"/>
          <w:rFonts w:ascii="Museo Sans 300" w:hAnsi="Museo Sans 300" w:cs="Segoe UI"/>
          <w:sz w:val="20"/>
          <w:szCs w:val="20"/>
          <w:lang w:val="es-ES"/>
        </w:rPr>
        <w:t>procedencia de los argumentos</w:t>
      </w:r>
      <w:r w:rsidR="003578C1">
        <w:rPr>
          <w:rStyle w:val="normaltextrun"/>
          <w:rFonts w:ascii="Museo Sans 300" w:hAnsi="Museo Sans 300" w:cs="Segoe UI"/>
          <w:sz w:val="20"/>
          <w:szCs w:val="20"/>
          <w:lang w:val="es-ES"/>
        </w:rPr>
        <w:t xml:space="preserve"> y pruebas</w:t>
      </w:r>
      <w:r w:rsidR="0058376D">
        <w:rPr>
          <w:rStyle w:val="normaltextrun"/>
          <w:rFonts w:ascii="Museo Sans 300" w:hAnsi="Museo Sans 300" w:cs="Segoe UI"/>
          <w:sz w:val="20"/>
          <w:szCs w:val="20"/>
          <w:lang w:val="es-ES"/>
        </w:rPr>
        <w:t xml:space="preserve"> </w:t>
      </w:r>
      <w:r w:rsidR="003578C1">
        <w:rPr>
          <w:rStyle w:val="normaltextrun"/>
          <w:rFonts w:ascii="Museo Sans 300" w:hAnsi="Museo Sans 300" w:cs="Segoe UI"/>
          <w:sz w:val="20"/>
          <w:szCs w:val="20"/>
          <w:lang w:val="es-ES"/>
        </w:rPr>
        <w:t>aportadas por la distribuidora en la etapa de alegatos finales</w:t>
      </w:r>
      <w:r w:rsidR="0058376D">
        <w:rPr>
          <w:rStyle w:val="normaltextrun"/>
          <w:rFonts w:ascii="Museo Sans 300" w:hAnsi="Museo Sans 300" w:cs="Segoe UI"/>
          <w:sz w:val="20"/>
          <w:szCs w:val="20"/>
          <w:lang w:val="es-ES"/>
        </w:rPr>
        <w:t>. De dichos argumentos</w:t>
      </w:r>
      <w:r w:rsidR="00024227" w:rsidRPr="00BB6E63">
        <w:rPr>
          <w:rStyle w:val="normaltextrun"/>
          <w:rFonts w:ascii="Museo Sans 300" w:hAnsi="Museo Sans 300" w:cs="Segoe UI"/>
          <w:sz w:val="20"/>
          <w:szCs w:val="20"/>
          <w:lang w:val="es-ES"/>
        </w:rPr>
        <w:t>, es pertinente citar los siguientes:</w:t>
      </w:r>
      <w:r w:rsidR="00024227" w:rsidRPr="001D420C">
        <w:rPr>
          <w:rStyle w:val="eop"/>
          <w:rFonts w:ascii="Museo Sans 300" w:hAnsi="Museo Sans 300" w:cs="Segoe UI"/>
          <w:sz w:val="20"/>
          <w:szCs w:val="20"/>
        </w:rPr>
        <w:t> </w:t>
      </w:r>
    </w:p>
    <w:p w14:paraId="7302E4DD" w14:textId="77777777" w:rsidR="00024227" w:rsidRPr="001D420C" w:rsidRDefault="00024227" w:rsidP="00024227">
      <w:pPr>
        <w:pStyle w:val="paragraph"/>
        <w:spacing w:before="0" w:beforeAutospacing="0" w:after="0" w:afterAutospacing="0"/>
        <w:ind w:left="420"/>
        <w:jc w:val="both"/>
        <w:textAlignment w:val="baseline"/>
        <w:rPr>
          <w:rFonts w:ascii="Museo Sans 300" w:hAnsi="Museo Sans 300" w:cs="Segoe UI"/>
          <w:sz w:val="18"/>
          <w:szCs w:val="18"/>
        </w:rPr>
      </w:pPr>
      <w:r w:rsidRPr="001D420C">
        <w:rPr>
          <w:rStyle w:val="eop"/>
          <w:rFonts w:ascii="Museo Sans 300" w:hAnsi="Museo Sans 300" w:cs="Segoe UI"/>
          <w:sz w:val="20"/>
          <w:szCs w:val="20"/>
        </w:rPr>
        <w:t> </w:t>
      </w:r>
    </w:p>
    <w:p w14:paraId="5409DAC6" w14:textId="6F869BDC" w:rsidR="00BB6E63" w:rsidRDefault="00BB6E63" w:rsidP="00E51D67">
      <w:pPr>
        <w:pStyle w:val="paragraph"/>
        <w:spacing w:before="0" w:beforeAutospacing="0" w:after="0" w:afterAutospacing="0" w:line="0" w:lineRule="atLeast"/>
        <w:ind w:left="709" w:right="567" w:hanging="289"/>
        <w:jc w:val="both"/>
        <w:textAlignment w:val="baseline"/>
        <w:rPr>
          <w:rStyle w:val="eop"/>
          <w:rFonts w:ascii="Museo 300" w:hAnsi="Museo 300" w:cs="Segoe UI"/>
          <w:sz w:val="16"/>
          <w:szCs w:val="16"/>
        </w:rPr>
      </w:pPr>
      <w:r>
        <w:rPr>
          <w:rStyle w:val="eop"/>
          <w:rFonts w:ascii="Museo Sans 300" w:hAnsi="Museo Sans 300" w:cs="Segoe UI"/>
          <w:sz w:val="20"/>
          <w:szCs w:val="20"/>
        </w:rPr>
        <w:tab/>
      </w:r>
      <w:r w:rsidRPr="00BB6E63">
        <w:rPr>
          <w:rStyle w:val="eop"/>
          <w:rFonts w:ascii="Museo 300" w:hAnsi="Museo 300" w:cs="Segoe UI"/>
          <w:sz w:val="16"/>
          <w:szCs w:val="16"/>
        </w:rPr>
        <w:t>[…]</w:t>
      </w:r>
      <w:r>
        <w:rPr>
          <w:rStyle w:val="eop"/>
          <w:rFonts w:ascii="Museo 300" w:hAnsi="Museo 300" w:cs="Segoe UI"/>
          <w:sz w:val="16"/>
          <w:szCs w:val="16"/>
        </w:rPr>
        <w:t xml:space="preserve"> 1) </w:t>
      </w:r>
      <w:r w:rsidR="007C4373">
        <w:rPr>
          <w:rStyle w:val="eop"/>
          <w:rFonts w:ascii="Museo 300" w:hAnsi="Museo 300" w:cs="Segoe UI"/>
          <w:sz w:val="16"/>
          <w:szCs w:val="16"/>
        </w:rPr>
        <w:t>AES CLESA</w:t>
      </w:r>
      <w:r w:rsidRPr="00BB6E63">
        <w:rPr>
          <w:rStyle w:val="eop"/>
          <w:rFonts w:ascii="Museo 300" w:hAnsi="Museo 300" w:cs="Segoe UI"/>
          <w:sz w:val="16"/>
          <w:szCs w:val="16"/>
        </w:rPr>
        <w:t xml:space="preserve"> menciona no estar de acuerdo con el cálculo de recuperación expue</w:t>
      </w:r>
      <w:r w:rsidR="007C4373">
        <w:rPr>
          <w:rStyle w:val="eop"/>
          <w:rFonts w:ascii="Museo 300" w:hAnsi="Museo 300" w:cs="Segoe UI"/>
          <w:sz w:val="16"/>
          <w:szCs w:val="16"/>
        </w:rPr>
        <w:t>sto en el informe técnico IT-119-</w:t>
      </w:r>
      <w:r w:rsidR="000A08A2">
        <w:rPr>
          <w:rStyle w:val="eop"/>
          <w:rFonts w:ascii="Museo 300" w:hAnsi="Museo 300" w:cs="Segoe UI"/>
          <w:sz w:val="16"/>
          <w:szCs w:val="16"/>
        </w:rPr>
        <w:t>+++</w:t>
      </w:r>
      <w:r w:rsidRPr="00BB6E63">
        <w:rPr>
          <w:rStyle w:val="eop"/>
          <w:rFonts w:ascii="Museo 300" w:hAnsi="Museo 300" w:cs="Segoe UI"/>
          <w:sz w:val="16"/>
          <w:szCs w:val="16"/>
        </w:rPr>
        <w:t>-CAU, debido a las siguientes razones:</w:t>
      </w:r>
    </w:p>
    <w:p w14:paraId="63F4C42A" w14:textId="77777777" w:rsidR="00E51D67" w:rsidRPr="00BB6E63" w:rsidRDefault="00E51D67" w:rsidP="00E51D67">
      <w:pPr>
        <w:pStyle w:val="paragraph"/>
        <w:spacing w:before="0" w:beforeAutospacing="0" w:after="0" w:afterAutospacing="0" w:line="0" w:lineRule="atLeast"/>
        <w:ind w:left="709" w:right="567" w:hanging="289"/>
        <w:jc w:val="both"/>
        <w:textAlignment w:val="baseline"/>
        <w:rPr>
          <w:rStyle w:val="eop"/>
          <w:rFonts w:ascii="Museo 300" w:hAnsi="Museo 300" w:cs="Segoe UI"/>
          <w:sz w:val="16"/>
          <w:szCs w:val="16"/>
        </w:rPr>
      </w:pPr>
    </w:p>
    <w:p w14:paraId="1AD2F658" w14:textId="31AEC92D" w:rsidR="00BB6E63" w:rsidRDefault="0029121A" w:rsidP="00E51D67">
      <w:pPr>
        <w:pStyle w:val="paragraph"/>
        <w:spacing w:before="0" w:beforeAutospacing="0" w:after="0" w:afterAutospacing="0" w:line="0" w:lineRule="atLeast"/>
        <w:ind w:left="1134" w:right="567" w:hanging="425"/>
        <w:jc w:val="both"/>
        <w:textAlignment w:val="baseline"/>
        <w:rPr>
          <w:rStyle w:val="eop"/>
          <w:rFonts w:ascii="Museo 300" w:hAnsi="Museo 300" w:cs="Segoe UI"/>
          <w:sz w:val="16"/>
          <w:szCs w:val="16"/>
        </w:rPr>
      </w:pPr>
      <w:r>
        <w:rPr>
          <w:rStyle w:val="eop"/>
          <w:rFonts w:ascii="Museo 300" w:hAnsi="Museo 300" w:cs="Segoe UI"/>
          <w:sz w:val="16"/>
          <w:szCs w:val="16"/>
        </w:rPr>
        <w:t>•</w:t>
      </w:r>
      <w:r>
        <w:rPr>
          <w:rStyle w:val="eop"/>
          <w:rFonts w:ascii="Museo 300" w:hAnsi="Museo 300" w:cs="Segoe UI"/>
          <w:sz w:val="16"/>
          <w:szCs w:val="16"/>
        </w:rPr>
        <w:tab/>
        <w:t xml:space="preserve">No realizará un </w:t>
      </w:r>
      <w:proofErr w:type="spellStart"/>
      <w:r>
        <w:rPr>
          <w:rStyle w:val="eop"/>
          <w:rFonts w:ascii="Museo 300" w:hAnsi="Museo 300" w:cs="Segoe UI"/>
          <w:sz w:val="16"/>
          <w:szCs w:val="16"/>
        </w:rPr>
        <w:t>recálculo</w:t>
      </w:r>
      <w:proofErr w:type="spellEnd"/>
      <w:r>
        <w:rPr>
          <w:rStyle w:val="eop"/>
          <w:rFonts w:ascii="Museo 300" w:hAnsi="Museo 300" w:cs="Segoe UI"/>
          <w:sz w:val="16"/>
          <w:szCs w:val="16"/>
        </w:rPr>
        <w:t xml:space="preserve"> con base a ciento ochenta días ya que el cobro por la cantidad de MIL CIENTO OCHENTA 65/100 DÓLARES DE LOS ESTADOS UNIDOS DE AMÉRICA (USD 1,180.65) IVA incluido se debe al impedimento que se tuvo para poder ingresar a la zona por alto índice delincuencial.</w:t>
      </w:r>
    </w:p>
    <w:p w14:paraId="7329FFDD" w14:textId="77777777" w:rsidR="00E51D67" w:rsidRDefault="00E51D67" w:rsidP="00E51D67">
      <w:pPr>
        <w:pStyle w:val="paragraph"/>
        <w:spacing w:before="0" w:beforeAutospacing="0" w:after="0" w:afterAutospacing="0" w:line="0" w:lineRule="atLeast"/>
        <w:ind w:left="1134" w:right="567" w:hanging="425"/>
        <w:jc w:val="both"/>
        <w:textAlignment w:val="baseline"/>
        <w:rPr>
          <w:rStyle w:val="eop"/>
          <w:rFonts w:ascii="Museo 300" w:hAnsi="Museo 300" w:cs="Segoe UI"/>
          <w:sz w:val="16"/>
          <w:szCs w:val="16"/>
        </w:rPr>
      </w:pPr>
    </w:p>
    <w:p w14:paraId="7B2B7F5D" w14:textId="298A4ED8" w:rsidR="00BB6E63" w:rsidRDefault="00BB6E63" w:rsidP="0029121A">
      <w:pPr>
        <w:pStyle w:val="paragraph"/>
        <w:spacing w:before="0" w:beforeAutospacing="0" w:after="0" w:afterAutospacing="0" w:line="0" w:lineRule="atLeast"/>
        <w:ind w:left="1134" w:right="565"/>
        <w:jc w:val="both"/>
        <w:textAlignment w:val="baseline"/>
        <w:rPr>
          <w:rStyle w:val="eop"/>
          <w:rFonts w:ascii="Museo 300" w:hAnsi="Museo 300" w:cs="Segoe UI"/>
          <w:sz w:val="16"/>
          <w:szCs w:val="16"/>
        </w:rPr>
      </w:pPr>
      <w:r w:rsidRPr="00BB6E63">
        <w:rPr>
          <w:rStyle w:val="eop"/>
          <w:rFonts w:ascii="Museo 300" w:hAnsi="Museo 300" w:cs="Segoe UI"/>
          <w:sz w:val="16"/>
          <w:szCs w:val="16"/>
        </w:rPr>
        <w:t xml:space="preserve">Por otra parte, </w:t>
      </w:r>
      <w:r w:rsidR="0029121A">
        <w:rPr>
          <w:rStyle w:val="eop"/>
          <w:rFonts w:ascii="Museo 300" w:hAnsi="Museo 300" w:cs="Segoe UI"/>
          <w:sz w:val="16"/>
          <w:szCs w:val="16"/>
        </w:rPr>
        <w:t>reiteran que se tiene usuarios que el equipo de medición si registró el consumo en su totalidad y se les ha otorgado acuerdo a plazo para el pago del consumo facturado, por lo que no es razonable que a los usuarios a los cuales su equipo de medición y/o acometida presentó una irregularidad proceda a cobrar con base a lo estipulado en el “Procedimiento para investigar la existencia de condiciones irregulares en el suministro de energía eléctrica del usuario final, numerales 5.1</w:t>
      </w:r>
      <w:r w:rsidR="008824CB">
        <w:rPr>
          <w:rStyle w:val="eop"/>
          <w:rFonts w:ascii="Museo 300" w:hAnsi="Museo 300" w:cs="Segoe UI"/>
          <w:sz w:val="16"/>
          <w:szCs w:val="16"/>
        </w:rPr>
        <w:t>., 5.2., 5.3 y 5.4.</w:t>
      </w:r>
      <w:r w:rsidR="0029121A">
        <w:rPr>
          <w:rStyle w:val="eop"/>
          <w:rFonts w:ascii="Museo 300" w:hAnsi="Museo 300" w:cs="Segoe UI"/>
          <w:sz w:val="16"/>
          <w:szCs w:val="16"/>
        </w:rPr>
        <w:t xml:space="preserve"> </w:t>
      </w:r>
    </w:p>
    <w:p w14:paraId="023D4D37" w14:textId="77777777" w:rsidR="00E51D67" w:rsidRPr="00BB6E63" w:rsidRDefault="00E51D67" w:rsidP="00E51D67">
      <w:pPr>
        <w:pStyle w:val="paragraph"/>
        <w:spacing w:before="0" w:beforeAutospacing="0" w:after="0" w:afterAutospacing="0" w:line="0" w:lineRule="atLeast"/>
        <w:ind w:left="1134" w:right="565"/>
        <w:jc w:val="both"/>
        <w:textAlignment w:val="baseline"/>
        <w:rPr>
          <w:rStyle w:val="eop"/>
          <w:rFonts w:ascii="Museo 300" w:hAnsi="Museo 300" w:cs="Segoe UI"/>
          <w:sz w:val="16"/>
          <w:szCs w:val="16"/>
        </w:rPr>
      </w:pPr>
    </w:p>
    <w:p w14:paraId="07311C25" w14:textId="7FDCD418" w:rsidR="00BB6E63" w:rsidRDefault="00BB6E63" w:rsidP="00E51D67">
      <w:pPr>
        <w:pStyle w:val="paragraph"/>
        <w:spacing w:before="0" w:beforeAutospacing="0" w:after="0" w:afterAutospacing="0" w:line="0" w:lineRule="atLeast"/>
        <w:ind w:left="709" w:right="567" w:hanging="1"/>
        <w:jc w:val="both"/>
        <w:textAlignment w:val="baseline"/>
        <w:rPr>
          <w:rStyle w:val="eop"/>
          <w:rFonts w:ascii="Museo 300" w:hAnsi="Museo 300" w:cs="Segoe UI"/>
          <w:sz w:val="16"/>
          <w:szCs w:val="16"/>
        </w:rPr>
      </w:pPr>
      <w:r w:rsidRPr="00BB6E63">
        <w:rPr>
          <w:rStyle w:val="eop"/>
          <w:rFonts w:ascii="Museo 300" w:hAnsi="Museo 300" w:cs="Segoe UI"/>
          <w:sz w:val="16"/>
          <w:szCs w:val="16"/>
        </w:rPr>
        <w:t xml:space="preserve">Con respecto a los </w:t>
      </w:r>
      <w:r w:rsidR="0058376D">
        <w:rPr>
          <w:rStyle w:val="eop"/>
          <w:rFonts w:ascii="Museo 300" w:hAnsi="Museo 300" w:cs="Segoe UI"/>
          <w:sz w:val="16"/>
          <w:szCs w:val="16"/>
        </w:rPr>
        <w:t>argumentos presentados por AES CLESA</w:t>
      </w:r>
      <w:r w:rsidRPr="00BB6E63">
        <w:rPr>
          <w:rStyle w:val="eop"/>
          <w:rFonts w:ascii="Museo 300" w:hAnsi="Museo 300" w:cs="Segoe UI"/>
          <w:sz w:val="16"/>
          <w:szCs w:val="16"/>
        </w:rPr>
        <w:t xml:space="preserve"> se realiza la siguiente valoración:</w:t>
      </w:r>
    </w:p>
    <w:p w14:paraId="424FE55C" w14:textId="77777777" w:rsidR="00E51D67" w:rsidRPr="00BB6E63" w:rsidRDefault="00E51D67" w:rsidP="00E51D67">
      <w:pPr>
        <w:pStyle w:val="paragraph"/>
        <w:spacing w:before="0" w:beforeAutospacing="0" w:after="0" w:afterAutospacing="0" w:line="0" w:lineRule="atLeast"/>
        <w:ind w:left="709" w:right="567" w:hanging="1"/>
        <w:jc w:val="both"/>
        <w:textAlignment w:val="baseline"/>
        <w:rPr>
          <w:rStyle w:val="eop"/>
          <w:rFonts w:ascii="Museo 300" w:hAnsi="Museo 300" w:cs="Segoe UI"/>
          <w:sz w:val="16"/>
          <w:szCs w:val="16"/>
        </w:rPr>
      </w:pPr>
    </w:p>
    <w:p w14:paraId="7C797344" w14:textId="1021B2E8" w:rsidR="00490CC7" w:rsidRDefault="008824CB" w:rsidP="00490CC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r>
        <w:rPr>
          <w:rStyle w:val="eop"/>
          <w:rFonts w:ascii="Museo 300" w:hAnsi="Museo 300" w:cs="Segoe UI"/>
          <w:sz w:val="16"/>
          <w:szCs w:val="16"/>
        </w:rPr>
        <w:t>•</w:t>
      </w:r>
      <w:r>
        <w:rPr>
          <w:rStyle w:val="eop"/>
          <w:rFonts w:ascii="Museo 300" w:hAnsi="Museo 300" w:cs="Segoe UI"/>
          <w:sz w:val="16"/>
          <w:szCs w:val="16"/>
        </w:rPr>
        <w:tab/>
        <w:t xml:space="preserve">La negativa de AES CLESA en cuanto a no realizar el recalculo </w:t>
      </w:r>
      <w:r w:rsidR="00490CC7">
        <w:rPr>
          <w:rStyle w:val="eop"/>
          <w:rFonts w:ascii="Museo 300" w:hAnsi="Museo 300" w:cs="Segoe UI"/>
          <w:sz w:val="16"/>
          <w:szCs w:val="16"/>
        </w:rPr>
        <w:t>determinado en la Pág. 9 del informe rendido, por el período a recuperar hasta 180 días por una energía no registrada, condición que se encuentra regulada en el artículo 5.4 del procedimiento contenido en el acuerdo N.° 283-E-2011, no se encuentra justificada.</w:t>
      </w:r>
    </w:p>
    <w:p w14:paraId="77D932FD" w14:textId="6F8D3923" w:rsidR="00490CC7" w:rsidRDefault="00490CC7" w:rsidP="00490CC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p>
    <w:p w14:paraId="662ED6CA" w14:textId="645740EC" w:rsidR="00490CC7" w:rsidRPr="00490CC7" w:rsidRDefault="00490CC7" w:rsidP="00490CC7">
      <w:pPr>
        <w:pStyle w:val="paragraph"/>
        <w:spacing w:before="0" w:beforeAutospacing="0" w:after="0" w:afterAutospacing="0" w:line="0" w:lineRule="atLeast"/>
        <w:ind w:left="1134" w:right="565"/>
        <w:jc w:val="both"/>
        <w:textAlignment w:val="baseline"/>
        <w:rPr>
          <w:rFonts w:ascii="Museo 300" w:hAnsi="Museo 300" w:cs="Segoe UI"/>
          <w:sz w:val="16"/>
          <w:szCs w:val="16"/>
        </w:rPr>
      </w:pPr>
      <w:r>
        <w:rPr>
          <w:rStyle w:val="eop"/>
          <w:rFonts w:ascii="Museo 300" w:hAnsi="Museo 300" w:cs="Segoe UI"/>
          <w:sz w:val="16"/>
          <w:szCs w:val="16"/>
        </w:rPr>
        <w:t xml:space="preserve">En cuanto </w:t>
      </w:r>
      <w:r w:rsidRPr="00490CC7">
        <w:rPr>
          <w:rFonts w:ascii="Museo 300" w:hAnsi="Museo 300" w:cs="Arial"/>
          <w:sz w:val="16"/>
          <w:szCs w:val="16"/>
        </w:rPr>
        <w:t>a la condición alegada por AES CLESA, vinculado a impedimento para poder ingresar a la zona por alto índice delincuencial, en el presente diferendo la empresa distribuidora presentó documentación asociada a la existencia de una supuesta condición irregular que afectó el correcto registro del consumo de energía eléctrica del suministro bajo estudio. En ese sentido, el CAU basó sus análisis e investigación sobre la información presentada asociada a dicha condición irregular, estableciendo que en el suministro existió una condición irregular que afectó el correcto registro de consumo de energía eléctrica, condición que fue determinada en el informe técnico número IT-119-</w:t>
      </w:r>
      <w:r w:rsidR="000A08A2">
        <w:rPr>
          <w:rFonts w:ascii="Museo 300" w:hAnsi="Museo 300" w:cs="Arial"/>
          <w:sz w:val="16"/>
          <w:szCs w:val="16"/>
        </w:rPr>
        <w:t>+++</w:t>
      </w:r>
      <w:r w:rsidRPr="00490CC7">
        <w:rPr>
          <w:rFonts w:ascii="Museo 300" w:hAnsi="Museo 300" w:cs="Arial"/>
          <w:sz w:val="16"/>
          <w:szCs w:val="16"/>
        </w:rPr>
        <w:t>-CAU rendido por el CAU de la SIGET.</w:t>
      </w:r>
    </w:p>
    <w:p w14:paraId="68631089" w14:textId="77777777" w:rsidR="00E51D67" w:rsidRPr="00BB6E63" w:rsidRDefault="00E51D67"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p>
    <w:p w14:paraId="5A639ACC" w14:textId="4275E1FA" w:rsidR="00490CC7" w:rsidRDefault="00BB6E63" w:rsidP="00490CC7">
      <w:pPr>
        <w:pStyle w:val="paragraph"/>
        <w:spacing w:before="0" w:beforeAutospacing="0" w:after="0" w:afterAutospacing="0" w:line="0" w:lineRule="atLeast"/>
        <w:ind w:left="1134" w:right="565" w:hanging="425"/>
        <w:jc w:val="both"/>
        <w:textAlignment w:val="baseline"/>
        <w:rPr>
          <w:rFonts w:ascii="Museo 300" w:hAnsi="Museo 300" w:cs="Arial"/>
          <w:sz w:val="16"/>
          <w:szCs w:val="16"/>
        </w:rPr>
      </w:pPr>
      <w:r w:rsidRPr="00BB6E63">
        <w:rPr>
          <w:rStyle w:val="eop"/>
          <w:rFonts w:ascii="Museo 300" w:hAnsi="Museo 300" w:cs="Segoe UI"/>
          <w:sz w:val="16"/>
          <w:szCs w:val="16"/>
        </w:rPr>
        <w:t>•</w:t>
      </w:r>
      <w:r w:rsidRPr="00BB6E63">
        <w:rPr>
          <w:rStyle w:val="eop"/>
          <w:rFonts w:ascii="Museo 300" w:hAnsi="Museo 300" w:cs="Segoe UI"/>
          <w:sz w:val="16"/>
          <w:szCs w:val="16"/>
        </w:rPr>
        <w:tab/>
      </w:r>
      <w:r w:rsidR="00490CC7" w:rsidRPr="00490CC7">
        <w:rPr>
          <w:rFonts w:ascii="Museo 300" w:hAnsi="Museo 300" w:cs="Arial"/>
          <w:sz w:val="16"/>
          <w:szCs w:val="16"/>
        </w:rPr>
        <w:t>Con relación a este punto, el marco regulatorio establece que las empresas distribuidoras podrán recuperar toda la energía no facturada por un período no mayor de seis meses y tiene expedito su derecho para reclamar judicialmente, el período ulterior a los seis meses que pudiera demostrar.</w:t>
      </w:r>
    </w:p>
    <w:p w14:paraId="3F6AFE99" w14:textId="77777777" w:rsidR="00490CC7" w:rsidRPr="00490CC7" w:rsidRDefault="00490CC7" w:rsidP="00490CC7">
      <w:pPr>
        <w:pStyle w:val="paragraph"/>
        <w:spacing w:before="0" w:beforeAutospacing="0" w:after="0" w:afterAutospacing="0" w:line="0" w:lineRule="atLeast"/>
        <w:ind w:left="1134" w:right="565" w:hanging="425"/>
        <w:jc w:val="both"/>
        <w:textAlignment w:val="baseline"/>
        <w:rPr>
          <w:rFonts w:ascii="Museo 300" w:hAnsi="Museo 300" w:cs="Arial"/>
          <w:sz w:val="16"/>
          <w:szCs w:val="16"/>
        </w:rPr>
      </w:pPr>
    </w:p>
    <w:p w14:paraId="3A36588E" w14:textId="4A5DE613" w:rsidR="00490CC7" w:rsidRPr="00490CC7" w:rsidRDefault="00490CC7" w:rsidP="00490CC7">
      <w:pPr>
        <w:pStyle w:val="paragraph"/>
        <w:spacing w:before="0" w:beforeAutospacing="0" w:after="0" w:afterAutospacing="0" w:line="0" w:lineRule="atLeast"/>
        <w:ind w:left="1134" w:right="565"/>
        <w:jc w:val="both"/>
        <w:textAlignment w:val="baseline"/>
        <w:rPr>
          <w:rFonts w:ascii="Museo 300" w:hAnsi="Museo 300" w:cs="Arial"/>
          <w:sz w:val="16"/>
          <w:szCs w:val="16"/>
        </w:rPr>
      </w:pPr>
      <w:r w:rsidRPr="00490CC7">
        <w:rPr>
          <w:rFonts w:ascii="Museo 300" w:hAnsi="Museo 300" w:cs="Arial"/>
          <w:sz w:val="16"/>
          <w:szCs w:val="16"/>
        </w:rPr>
        <w:t>En ese sentido, la posición de AES CLESA en cuanto a recuperar un periodo mayor al establecido en la Pág. 9 del informe rendido por el CAU, no se encuentra justificada.</w:t>
      </w:r>
    </w:p>
    <w:p w14:paraId="0F5039C7" w14:textId="77777777" w:rsidR="00490CC7" w:rsidRPr="006E2DA1" w:rsidRDefault="00490CC7" w:rsidP="00490CC7">
      <w:pPr>
        <w:pStyle w:val="paragraph"/>
        <w:spacing w:before="0" w:beforeAutospacing="0" w:after="0" w:afterAutospacing="0" w:line="0" w:lineRule="atLeast"/>
        <w:ind w:left="1134" w:right="565"/>
        <w:jc w:val="both"/>
        <w:textAlignment w:val="baseline"/>
        <w:rPr>
          <w:rFonts w:ascii="Museo Sans 300" w:hAnsi="Museo Sans 300" w:cs="Arial"/>
        </w:rPr>
      </w:pPr>
    </w:p>
    <w:p w14:paraId="6641FE67" w14:textId="73261B7B" w:rsidR="00490CC7" w:rsidRPr="00772586" w:rsidRDefault="00490CC7" w:rsidP="00772586">
      <w:pPr>
        <w:pStyle w:val="paragraph"/>
        <w:spacing w:before="0" w:beforeAutospacing="0" w:after="0" w:afterAutospacing="0" w:line="0" w:lineRule="atLeast"/>
        <w:ind w:left="709" w:right="565" w:hanging="1"/>
        <w:jc w:val="both"/>
        <w:textAlignment w:val="baseline"/>
        <w:rPr>
          <w:rFonts w:ascii="Museo 300" w:hAnsi="Museo 300" w:cs="Arial"/>
          <w:color w:val="000000"/>
          <w:sz w:val="16"/>
          <w:szCs w:val="16"/>
        </w:rPr>
      </w:pPr>
      <w:r w:rsidRPr="00772586">
        <w:rPr>
          <w:rFonts w:ascii="Museo 300" w:hAnsi="Museo 300" w:cs="Arial"/>
          <w:color w:val="000000"/>
          <w:sz w:val="16"/>
          <w:szCs w:val="16"/>
        </w:rPr>
        <w:t>En ese contexto, el CAU basó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los hechos o pruebas obtenidas durante el proceso de investigación efectuado, con base en lo estipulado en el Procedimiento para Investigar Condiciones Irregulares</w:t>
      </w:r>
      <w:r w:rsidRPr="00772586">
        <w:rPr>
          <w:rFonts w:ascii="Museo 300" w:hAnsi="Museo 300" w:cs="Arial"/>
          <w:sz w:val="16"/>
          <w:szCs w:val="16"/>
        </w:rPr>
        <w:t xml:space="preserve"> en el Suministro de Energía Eléctrica del Usuario Final</w:t>
      </w:r>
      <w:r w:rsidRPr="00772586">
        <w:rPr>
          <w:rFonts w:ascii="Museo 300" w:hAnsi="Museo 300" w:cs="Arial"/>
          <w:color w:val="000000"/>
          <w:sz w:val="16"/>
          <w:szCs w:val="16"/>
        </w:rPr>
        <w:t xml:space="preserve"> contenido en el acuerdo N.° 283-E-2011 y, no fue efectuado con base a supuestos, análisis subjetivos o de presunciones.</w:t>
      </w:r>
    </w:p>
    <w:p w14:paraId="17F944B5" w14:textId="77777777" w:rsidR="00772586" w:rsidRPr="006E2DA1" w:rsidRDefault="00772586" w:rsidP="00772586">
      <w:pPr>
        <w:pStyle w:val="paragraph"/>
        <w:spacing w:before="0" w:beforeAutospacing="0" w:after="0" w:afterAutospacing="0" w:line="0" w:lineRule="atLeast"/>
        <w:ind w:left="709" w:right="565" w:hanging="1"/>
        <w:jc w:val="both"/>
        <w:textAlignment w:val="baseline"/>
        <w:rPr>
          <w:rFonts w:ascii="Museo Sans 300" w:hAnsi="Museo Sans 300" w:cs="Arial"/>
          <w:color w:val="000000"/>
        </w:rPr>
      </w:pPr>
    </w:p>
    <w:p w14:paraId="161D78B7" w14:textId="4E6C73D6" w:rsidR="00BB6E63" w:rsidRPr="00772586" w:rsidRDefault="00490CC7" w:rsidP="00772586">
      <w:pPr>
        <w:pStyle w:val="paragraph"/>
        <w:spacing w:before="0" w:beforeAutospacing="0" w:after="0" w:afterAutospacing="0" w:line="0" w:lineRule="atLeast"/>
        <w:ind w:left="709" w:right="565" w:hanging="1"/>
        <w:jc w:val="both"/>
        <w:textAlignment w:val="baseline"/>
        <w:rPr>
          <w:rStyle w:val="eop"/>
          <w:rFonts w:ascii="Museo 300" w:hAnsi="Museo 300" w:cs="Arial"/>
          <w:b/>
          <w:sz w:val="16"/>
          <w:szCs w:val="16"/>
        </w:rPr>
      </w:pPr>
      <w:r w:rsidRPr="00772586">
        <w:rPr>
          <w:rFonts w:ascii="Museo 300" w:hAnsi="Museo 300" w:cs="Arial"/>
          <w:sz w:val="16"/>
          <w:szCs w:val="16"/>
        </w:rPr>
        <w:t>Por lo anteriormente expuesto, en lo que respecta al escrito presentado por AES CLESA con fecha 9 de julio del presente año que nos ocupa, la empresa distribuidora no ha presentado evidencias o argumentos que han externado en el citado escrito, por las que el CAU deba modif</w:t>
      </w:r>
      <w:r w:rsidR="00772586">
        <w:rPr>
          <w:rFonts w:ascii="Museo 300" w:hAnsi="Museo 300" w:cs="Arial"/>
          <w:sz w:val="16"/>
          <w:szCs w:val="16"/>
        </w:rPr>
        <w:t>icar el informe técnico rendido</w:t>
      </w:r>
      <w:r w:rsidR="00BB6E63" w:rsidRPr="00BB6E63">
        <w:rPr>
          <w:rStyle w:val="eop"/>
          <w:rFonts w:ascii="Museo 300" w:hAnsi="Museo 300" w:cs="Segoe UI"/>
          <w:sz w:val="16"/>
          <w:szCs w:val="16"/>
        </w:rPr>
        <w:t>.</w:t>
      </w:r>
      <w:r w:rsidR="00DF4945">
        <w:rPr>
          <w:rStyle w:val="eop"/>
          <w:rFonts w:ascii="Museo 300" w:hAnsi="Museo 300" w:cs="Segoe UI"/>
          <w:sz w:val="16"/>
          <w:szCs w:val="16"/>
        </w:rPr>
        <w:t xml:space="preserve"> […]</w:t>
      </w:r>
    </w:p>
    <w:p w14:paraId="14541AB0" w14:textId="77777777" w:rsidR="00E51D67" w:rsidRPr="00DD00F9" w:rsidRDefault="00E51D67" w:rsidP="00E51D67">
      <w:pPr>
        <w:pStyle w:val="paragraph"/>
        <w:spacing w:before="0" w:beforeAutospacing="0" w:after="0" w:afterAutospacing="0" w:line="0" w:lineRule="atLeast"/>
        <w:ind w:left="709" w:right="565" w:hanging="1"/>
        <w:jc w:val="both"/>
        <w:textAlignment w:val="baseline"/>
        <w:rPr>
          <w:rStyle w:val="eop"/>
          <w:rFonts w:ascii="Museo 300" w:hAnsi="Museo 300" w:cs="Segoe UI"/>
          <w:sz w:val="16"/>
          <w:szCs w:val="16"/>
        </w:rPr>
      </w:pPr>
    </w:p>
    <w:p w14:paraId="4CD9BF3C" w14:textId="2A42C0B4" w:rsidR="00DF4945" w:rsidRPr="00660E64" w:rsidRDefault="00DF4945" w:rsidP="00DF4945">
      <w:pPr>
        <w:pStyle w:val="paragraph"/>
        <w:spacing w:before="0" w:beforeAutospacing="0" w:after="0" w:afterAutospacing="0"/>
        <w:ind w:left="420"/>
        <w:jc w:val="both"/>
        <w:textAlignment w:val="baseline"/>
        <w:rPr>
          <w:rStyle w:val="eop"/>
          <w:rFonts w:ascii="Museo 300" w:hAnsi="Museo 300" w:cs="Segoe UI"/>
          <w:sz w:val="16"/>
          <w:szCs w:val="16"/>
          <w:u w:val="single"/>
        </w:rPr>
      </w:pPr>
      <w:r w:rsidRPr="00660E64">
        <w:rPr>
          <w:rStyle w:val="eop"/>
          <w:rFonts w:ascii="Museo  300" w:hAnsi="Museo  300" w:cs="Segoe UI"/>
          <w:sz w:val="16"/>
          <w:szCs w:val="16"/>
          <w:u w:val="single"/>
        </w:rPr>
        <w:t>Conclusiones:</w:t>
      </w:r>
    </w:p>
    <w:p w14:paraId="5DE77841" w14:textId="77777777" w:rsidR="00992456" w:rsidRDefault="00992456" w:rsidP="00DF4945">
      <w:pPr>
        <w:pStyle w:val="paragraph"/>
        <w:spacing w:before="0" w:beforeAutospacing="0" w:after="0" w:afterAutospacing="0"/>
        <w:ind w:left="420"/>
        <w:jc w:val="both"/>
        <w:textAlignment w:val="baseline"/>
        <w:rPr>
          <w:rStyle w:val="eop"/>
          <w:rFonts w:ascii="Museo Sans 300" w:hAnsi="Museo Sans 300" w:cs="Segoe UI"/>
          <w:sz w:val="20"/>
          <w:szCs w:val="20"/>
          <w:u w:val="single"/>
        </w:rPr>
      </w:pPr>
    </w:p>
    <w:p w14:paraId="086528DE" w14:textId="28506F18" w:rsidR="00DF4945" w:rsidRDefault="00DF4945" w:rsidP="00992456">
      <w:pPr>
        <w:pStyle w:val="paragraph"/>
        <w:spacing w:before="0" w:beforeAutospacing="0" w:after="0" w:afterAutospacing="0" w:line="0" w:lineRule="atLeast"/>
        <w:ind w:left="709" w:right="565" w:hanging="1"/>
        <w:textAlignment w:val="baseline"/>
        <w:rPr>
          <w:rFonts w:ascii="Museo 300" w:hAnsi="Museo 300" w:cs="Segoe UI"/>
          <w:sz w:val="16"/>
          <w:szCs w:val="16"/>
          <w:lang w:val="es-ES"/>
        </w:rPr>
      </w:pPr>
      <w:r>
        <w:rPr>
          <w:rStyle w:val="eop"/>
          <w:rFonts w:ascii="Museo 300" w:hAnsi="Museo 300" w:cs="Segoe UI"/>
          <w:sz w:val="16"/>
          <w:szCs w:val="16"/>
        </w:rPr>
        <w:t xml:space="preserve">[…]  </w:t>
      </w:r>
      <w:r w:rsidR="00024227" w:rsidRPr="00DF4945">
        <w:rPr>
          <w:rStyle w:val="eop"/>
          <w:rFonts w:ascii="Museo 300" w:hAnsi="Museo 300" w:cs="Segoe UI"/>
          <w:sz w:val="16"/>
          <w:szCs w:val="16"/>
        </w:rPr>
        <w:t> </w:t>
      </w:r>
      <w:r w:rsidRPr="00DF4945">
        <w:rPr>
          <w:rFonts w:ascii="Museo 300" w:hAnsi="Museo 300" w:cs="Segoe UI"/>
          <w:sz w:val="16"/>
          <w:szCs w:val="16"/>
          <w:lang w:val="es-ES"/>
        </w:rPr>
        <w:t xml:space="preserve">En consideración a los </w:t>
      </w:r>
      <w:r w:rsidR="00772586">
        <w:rPr>
          <w:rFonts w:ascii="Museo 300" w:hAnsi="Museo 300" w:cs="Segoe UI"/>
          <w:sz w:val="16"/>
          <w:szCs w:val="16"/>
          <w:lang w:val="es-ES"/>
        </w:rPr>
        <w:t>argumentos presentados por AES CLESA</w:t>
      </w:r>
      <w:r w:rsidRPr="00DF4945">
        <w:rPr>
          <w:rFonts w:ascii="Museo 300" w:hAnsi="Museo 300" w:cs="Segoe UI"/>
          <w:sz w:val="16"/>
          <w:szCs w:val="16"/>
          <w:lang w:val="es-MX"/>
        </w:rPr>
        <w:t xml:space="preserve">, se </w:t>
      </w:r>
      <w:r w:rsidRPr="00DF4945">
        <w:rPr>
          <w:rFonts w:ascii="Museo 300" w:hAnsi="Museo 300" w:cs="Segoe UI"/>
          <w:sz w:val="16"/>
          <w:szCs w:val="16"/>
          <w:lang w:val="es-ES"/>
        </w:rPr>
        <w:t>concluye en lo siguiente:</w:t>
      </w:r>
    </w:p>
    <w:p w14:paraId="4C2ED69B" w14:textId="77777777" w:rsidR="00992456" w:rsidRPr="00DF4945" w:rsidRDefault="00992456" w:rsidP="00992456">
      <w:pPr>
        <w:pStyle w:val="paragraph"/>
        <w:spacing w:before="0" w:beforeAutospacing="0" w:after="0" w:afterAutospacing="0" w:line="0" w:lineRule="atLeast"/>
        <w:ind w:left="709" w:right="565" w:hanging="1"/>
        <w:textAlignment w:val="baseline"/>
        <w:rPr>
          <w:rFonts w:ascii="Museo 300" w:hAnsi="Museo 300" w:cs="Segoe UI"/>
          <w:sz w:val="16"/>
          <w:szCs w:val="16"/>
          <w:lang w:val="es-ES"/>
        </w:rPr>
      </w:pPr>
    </w:p>
    <w:p w14:paraId="215CB21E" w14:textId="292DA784" w:rsidR="00DF4945" w:rsidRPr="00DF4945" w:rsidRDefault="00DF4945" w:rsidP="005A3978">
      <w:pPr>
        <w:pStyle w:val="paragraph"/>
        <w:numPr>
          <w:ilvl w:val="0"/>
          <w:numId w:val="9"/>
        </w:numPr>
        <w:spacing w:before="0" w:beforeAutospacing="0" w:after="0" w:afterAutospacing="0" w:line="0" w:lineRule="atLeast"/>
        <w:ind w:left="1066" w:right="567"/>
        <w:jc w:val="both"/>
        <w:textAlignment w:val="baseline"/>
        <w:rPr>
          <w:rFonts w:ascii="Museo 300" w:hAnsi="Museo 300" w:cs="Segoe UI"/>
          <w:sz w:val="16"/>
          <w:szCs w:val="16"/>
          <w:lang w:val="es-ES"/>
        </w:rPr>
      </w:pPr>
      <w:r w:rsidRPr="00DF4945">
        <w:rPr>
          <w:rFonts w:ascii="Museo 300" w:hAnsi="Museo 300" w:cs="Segoe UI"/>
          <w:sz w:val="16"/>
          <w:szCs w:val="16"/>
          <w:lang w:val="es-ES"/>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y los</w:t>
      </w:r>
      <w:r w:rsidRPr="00DF4945">
        <w:rPr>
          <w:rFonts w:ascii="Museo 300" w:hAnsi="Museo 300" w:cs="Segoe UI"/>
          <w:sz w:val="16"/>
          <w:szCs w:val="16"/>
          <w:lang w:val="es-ES_tradnl"/>
        </w:rPr>
        <w:t xml:space="preserve"> Términos y Condiciones Generales al Consumidor Final, del Pliego Tarifario aplicable al año 2020.</w:t>
      </w:r>
    </w:p>
    <w:p w14:paraId="6E3F4D45" w14:textId="77777777" w:rsidR="00E51D67" w:rsidRDefault="00E51D67" w:rsidP="00E51D67">
      <w:pPr>
        <w:pStyle w:val="paragraph"/>
        <w:spacing w:before="0" w:beforeAutospacing="0" w:after="0" w:afterAutospacing="0" w:line="0" w:lineRule="atLeast"/>
        <w:ind w:left="1066" w:right="567"/>
        <w:jc w:val="both"/>
        <w:textAlignment w:val="baseline"/>
        <w:rPr>
          <w:rFonts w:ascii="Museo 300" w:hAnsi="Museo 300" w:cs="Segoe UI"/>
          <w:sz w:val="16"/>
          <w:szCs w:val="16"/>
          <w:lang w:val="es-ES"/>
        </w:rPr>
      </w:pPr>
    </w:p>
    <w:p w14:paraId="41748BD7" w14:textId="2B40CDEE" w:rsidR="00DF4945" w:rsidRDefault="00772586" w:rsidP="005A3978">
      <w:pPr>
        <w:pStyle w:val="paragraph"/>
        <w:numPr>
          <w:ilvl w:val="0"/>
          <w:numId w:val="9"/>
        </w:numPr>
        <w:spacing w:before="0" w:beforeAutospacing="0" w:after="0" w:afterAutospacing="0" w:line="0" w:lineRule="atLeast"/>
        <w:ind w:left="1066" w:right="567"/>
        <w:jc w:val="both"/>
        <w:textAlignment w:val="baseline"/>
        <w:rPr>
          <w:rFonts w:ascii="Museo 300" w:hAnsi="Museo 300" w:cs="Segoe UI"/>
          <w:sz w:val="16"/>
          <w:szCs w:val="16"/>
          <w:lang w:val="es-ES"/>
        </w:rPr>
      </w:pPr>
      <w:r>
        <w:rPr>
          <w:rFonts w:ascii="Museo 300" w:hAnsi="Museo 300" w:cs="Segoe UI"/>
          <w:sz w:val="16"/>
          <w:szCs w:val="16"/>
          <w:lang w:val="es-ES"/>
        </w:rPr>
        <w:t xml:space="preserve">En consideración con las pruebas presentadas por AES CLESA al inicio del proceso de la investigación, con respecto a la denuncia interpuesta por el señor </w:t>
      </w:r>
      <w:r w:rsidR="000A08A2">
        <w:rPr>
          <w:rFonts w:ascii="Museo 300" w:hAnsi="Museo 300" w:cs="Segoe UI"/>
          <w:sz w:val="16"/>
          <w:szCs w:val="16"/>
          <w:lang w:val="es-ES"/>
        </w:rPr>
        <w:t>+++</w:t>
      </w:r>
      <w:r>
        <w:rPr>
          <w:rFonts w:ascii="Museo 300" w:hAnsi="Museo 300" w:cs="Segoe UI"/>
          <w:sz w:val="16"/>
          <w:szCs w:val="16"/>
          <w:lang w:val="es-ES"/>
        </w:rPr>
        <w:t>, en contra de esa empresa distribuidora, se establece que esta última no ha agregado elementos que permitan desvirtuar lo que el CAU dictaminó en el informe técnico que rindió a la superintendencia</w:t>
      </w:r>
      <w:r w:rsidR="00DF4945" w:rsidRPr="00DF4945">
        <w:rPr>
          <w:rFonts w:ascii="Museo 300" w:hAnsi="Museo 300" w:cs="Segoe UI"/>
          <w:sz w:val="16"/>
          <w:szCs w:val="16"/>
          <w:lang w:val="es-ES"/>
        </w:rPr>
        <w:t>.</w:t>
      </w:r>
      <w:r w:rsidR="00DF4945">
        <w:rPr>
          <w:rFonts w:ascii="Museo 300" w:hAnsi="Museo 300" w:cs="Segoe UI"/>
          <w:sz w:val="16"/>
          <w:szCs w:val="16"/>
          <w:lang w:val="es-ES"/>
        </w:rPr>
        <w:t xml:space="preserve"> […]”</w:t>
      </w:r>
    </w:p>
    <w:p w14:paraId="35520EF2" w14:textId="77777777" w:rsidR="00992456" w:rsidRPr="00DF4945" w:rsidRDefault="00992456" w:rsidP="00992456">
      <w:pPr>
        <w:pStyle w:val="paragraph"/>
        <w:spacing w:before="0" w:beforeAutospacing="0" w:after="0" w:afterAutospacing="0" w:line="0" w:lineRule="atLeast"/>
        <w:ind w:left="1066" w:right="567"/>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77777777" w:rsidR="009A69A9" w:rsidRPr="00504905"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3131B988"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BD8504" w14:textId="77777777" w:rsidR="000A08A2" w:rsidRDefault="000A08A2"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6BE86D7F"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2B34562D"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7C17BE">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3578C1">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1EDEB452" w:rsidR="009A69A9" w:rsidRPr="00660E64" w:rsidRDefault="009A69A9" w:rsidP="00660E64">
      <w:pPr>
        <w:tabs>
          <w:tab w:val="left" w:pos="426"/>
        </w:tabs>
        <w:spacing w:after="0" w:line="240" w:lineRule="auto"/>
        <w:ind w:left="426"/>
        <w:jc w:val="both"/>
        <w:rPr>
          <w:rFonts w:ascii="Museo Sans 300" w:hAnsi="Museo Sans 300" w:cs="Arial"/>
          <w:b/>
          <w:bCs/>
          <w:sz w:val="20"/>
          <w:szCs w:val="20"/>
          <w:lang w:eastAsia="es-SV"/>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724D731E">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524589E8" w14:textId="263753D5" w:rsidR="724D731E" w:rsidRDefault="724D731E" w:rsidP="724D731E">
      <w:pPr>
        <w:spacing w:after="0" w:line="240" w:lineRule="auto"/>
        <w:ind w:left="426"/>
        <w:jc w:val="both"/>
        <w:rPr>
          <w:rFonts w:ascii="Museo Sans 500" w:hAnsi="Museo Sans 500" w:cs="Arial"/>
          <w:b/>
          <w:bCs/>
          <w:sz w:val="20"/>
          <w:szCs w:val="20"/>
          <w:lang w:eastAsia="es-SV"/>
        </w:rPr>
      </w:pPr>
    </w:p>
    <w:p w14:paraId="7A2323C4" w14:textId="11DAD09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4C8D90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839CFF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lastRenderedPageBreak/>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06C7C895"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 xml:space="preserve">2.1.1. Condición encontrada en el suministro identificado con el NIC </w:t>
      </w:r>
      <w:r w:rsidR="000A08A2">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27BA902" w14:textId="76BC4A4C" w:rsidR="00B24380" w:rsidRPr="00B24380" w:rsidRDefault="00B24380" w:rsidP="00B24380">
      <w:pPr>
        <w:spacing w:after="0" w:line="240" w:lineRule="auto"/>
        <w:ind w:left="420"/>
        <w:jc w:val="both"/>
        <w:textAlignment w:val="baseline"/>
        <w:rPr>
          <w:rFonts w:ascii="Museo Sans 300" w:eastAsia="Calibri" w:hAnsi="Museo Sans 300" w:cs="Segoe UI"/>
          <w:sz w:val="20"/>
          <w:szCs w:val="20"/>
          <w:lang w:eastAsia="es-MX"/>
        </w:rPr>
      </w:pPr>
      <w:r w:rsidRPr="00B24380">
        <w:rPr>
          <w:rFonts w:ascii="Museo Sans 300" w:eastAsia="Calibri" w:hAnsi="Museo Sans 300" w:cs="Segoe UI"/>
          <w:sz w:val="20"/>
          <w:szCs w:val="20"/>
          <w:lang w:eastAsia="es-MX"/>
        </w:rPr>
        <w:t>Respecto de las pruebas presentadas por la distribuidora, en los informes técnicos N.° IT-</w:t>
      </w:r>
      <w:r w:rsidR="009B1C26">
        <w:rPr>
          <w:rFonts w:ascii="Museo Sans 300" w:eastAsia="Calibri" w:hAnsi="Museo Sans 300"/>
          <w:sz w:val="20"/>
          <w:szCs w:val="20"/>
        </w:rPr>
        <w:t>119-</w:t>
      </w:r>
      <w:r w:rsidR="000A08A2">
        <w:rPr>
          <w:rFonts w:ascii="Museo Sans 300" w:eastAsia="Calibri" w:hAnsi="Museo Sans 300"/>
          <w:sz w:val="20"/>
          <w:szCs w:val="20"/>
        </w:rPr>
        <w:t>+++</w:t>
      </w:r>
      <w:r w:rsidRPr="00B24380">
        <w:rPr>
          <w:rFonts w:ascii="Museo Sans 300" w:eastAsia="Calibri" w:hAnsi="Museo Sans 300" w:cs="Segoe UI"/>
          <w:sz w:val="20"/>
          <w:szCs w:val="20"/>
          <w:lang w:eastAsia="es-MX"/>
        </w:rPr>
        <w:t>-CAU y N.° IT-</w:t>
      </w:r>
      <w:r w:rsidR="009B1C26">
        <w:rPr>
          <w:rFonts w:ascii="Museo Sans 300" w:hAnsi="Museo Sans 300" w:cs="Segoe UI"/>
          <w:sz w:val="20"/>
          <w:szCs w:val="20"/>
          <w:lang w:val="es-ES"/>
        </w:rPr>
        <w:t>332-</w:t>
      </w:r>
      <w:r w:rsidR="000A08A2">
        <w:rPr>
          <w:rFonts w:ascii="Museo Sans 300" w:hAnsi="Museo Sans 300" w:cs="Segoe UI"/>
          <w:sz w:val="20"/>
          <w:szCs w:val="20"/>
          <w:lang w:val="es-ES"/>
        </w:rPr>
        <w:t>+++</w:t>
      </w:r>
      <w:r w:rsidRPr="00B24380">
        <w:rPr>
          <w:rFonts w:ascii="Museo Sans 300" w:eastAsia="Calibri" w:hAnsi="Museo Sans 300" w:cs="Segoe UI"/>
          <w:sz w:val="20"/>
          <w:szCs w:val="20"/>
          <w:lang w:eastAsia="es-MX"/>
        </w:rPr>
        <w:t>-CAU, el CAU expone lo siguiente:</w:t>
      </w:r>
    </w:p>
    <w:p w14:paraId="050851C4" w14:textId="77777777" w:rsidR="00B24380" w:rsidRDefault="00B24380" w:rsidP="009A69A9">
      <w:pPr>
        <w:spacing w:after="0" w:line="240" w:lineRule="auto"/>
        <w:ind w:left="420"/>
        <w:jc w:val="both"/>
        <w:textAlignment w:val="baseline"/>
        <w:rPr>
          <w:rFonts w:ascii="Museo Sans 300" w:eastAsia="Calibri" w:hAnsi="Museo Sans 300" w:cs="Segoe UI"/>
          <w:sz w:val="20"/>
          <w:szCs w:val="20"/>
          <w:lang w:eastAsia="es-MX"/>
        </w:rPr>
      </w:pPr>
    </w:p>
    <w:p w14:paraId="559AA316" w14:textId="02A56029" w:rsidR="00FC3348" w:rsidRDefault="00FC3348" w:rsidP="009A69A9">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Informe </w:t>
      </w:r>
      <w:r w:rsidRPr="00B24380">
        <w:rPr>
          <w:rFonts w:ascii="Museo Sans 300" w:eastAsia="Calibri" w:hAnsi="Museo Sans 300" w:cs="Segoe UI"/>
          <w:sz w:val="20"/>
          <w:szCs w:val="20"/>
          <w:lang w:eastAsia="es-MX"/>
        </w:rPr>
        <w:t>N.° IT-</w:t>
      </w:r>
      <w:r w:rsidR="009B1C26">
        <w:rPr>
          <w:rFonts w:ascii="Museo Sans 300" w:eastAsia="Calibri" w:hAnsi="Museo Sans 300"/>
          <w:sz w:val="20"/>
          <w:szCs w:val="20"/>
        </w:rPr>
        <w:t>119-</w:t>
      </w:r>
      <w:r w:rsidR="000A08A2">
        <w:rPr>
          <w:rFonts w:ascii="Museo Sans 300" w:eastAsia="Calibri" w:hAnsi="Museo Sans 300"/>
          <w:sz w:val="20"/>
          <w:szCs w:val="20"/>
        </w:rPr>
        <w:t>+++</w:t>
      </w:r>
      <w:r w:rsidRPr="00B24380">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w:t>
      </w:r>
    </w:p>
    <w:p w14:paraId="3A615AF6" w14:textId="77777777" w:rsidR="00FC3348" w:rsidRDefault="00FC3348" w:rsidP="009A69A9">
      <w:pPr>
        <w:spacing w:after="0" w:line="240" w:lineRule="auto"/>
        <w:ind w:left="420"/>
        <w:jc w:val="both"/>
        <w:textAlignment w:val="baseline"/>
        <w:rPr>
          <w:rFonts w:ascii="Museo Sans 300" w:eastAsia="Calibri" w:hAnsi="Museo Sans 300" w:cs="Segoe UI"/>
          <w:sz w:val="20"/>
          <w:szCs w:val="20"/>
          <w:lang w:eastAsia="es-MX"/>
        </w:rPr>
      </w:pPr>
    </w:p>
    <w:p w14:paraId="56EA1D2F" w14:textId="70DCA5C6" w:rsidR="009B1C26" w:rsidRPr="009B1C26" w:rsidRDefault="009A69A9" w:rsidP="009B1C26">
      <w:pPr>
        <w:spacing w:after="0" w:line="240" w:lineRule="auto"/>
        <w:ind w:left="851" w:right="567"/>
        <w:jc w:val="both"/>
        <w:rPr>
          <w:rFonts w:ascii="Museo Sans 300" w:eastAsia="SimSun" w:hAnsi="Museo Sans 300"/>
          <w:spacing w:val="-5"/>
          <w:sz w:val="16"/>
          <w:szCs w:val="16"/>
          <w:lang w:val="es-ES"/>
        </w:rPr>
      </w:pPr>
      <w:r>
        <w:rPr>
          <w:rFonts w:ascii="Museo Sans 300" w:eastAsia="Calibri" w:hAnsi="Museo Sans 300" w:cs="Segoe UI"/>
          <w:sz w:val="16"/>
          <w:szCs w:val="16"/>
          <w:lang w:eastAsia="es-MX"/>
        </w:rPr>
        <w:t xml:space="preserve">[…] </w:t>
      </w:r>
    </w:p>
    <w:p w14:paraId="6E6E794D" w14:textId="77777777" w:rsidR="009B1C26" w:rsidRDefault="009B1C26" w:rsidP="009B1C26">
      <w:pPr>
        <w:spacing w:after="0" w:line="240" w:lineRule="auto"/>
        <w:ind w:left="851" w:right="567"/>
        <w:jc w:val="both"/>
        <w:rPr>
          <w:rFonts w:ascii="Museo 300" w:hAnsi="Museo 300" w:cs="Arial"/>
          <w:sz w:val="16"/>
          <w:szCs w:val="16"/>
        </w:rPr>
      </w:pPr>
    </w:p>
    <w:p w14:paraId="1F306806" w14:textId="77777777" w:rsidR="009B1C26" w:rsidRDefault="009B1C26" w:rsidP="009B1C26">
      <w:pPr>
        <w:spacing w:after="0" w:line="240" w:lineRule="auto"/>
        <w:ind w:left="851" w:right="567"/>
        <w:jc w:val="both"/>
        <w:rPr>
          <w:rFonts w:ascii="Museo 300" w:hAnsi="Museo 300"/>
          <w:color w:val="000000"/>
          <w:sz w:val="16"/>
          <w:szCs w:val="16"/>
        </w:rPr>
      </w:pPr>
      <w:r w:rsidRPr="002F0833">
        <w:rPr>
          <w:rFonts w:ascii="Museo 300" w:hAnsi="Museo 300"/>
          <w:color w:val="000000"/>
          <w:sz w:val="16"/>
          <w:szCs w:val="16"/>
        </w:rPr>
        <w:t xml:space="preserve">A partir del archivo de fotografías presentado por la sociedad </w:t>
      </w:r>
      <w:r w:rsidRPr="002F0833">
        <w:rPr>
          <w:rFonts w:ascii="Museo 300" w:hAnsi="Museo 300" w:cs="Arial"/>
          <w:sz w:val="16"/>
          <w:szCs w:val="16"/>
        </w:rPr>
        <w:t>AES CLESA</w:t>
      </w:r>
      <w:r w:rsidRPr="002F0833">
        <w:rPr>
          <w:rFonts w:ascii="Museo 300" w:hAnsi="Museo 300"/>
          <w:color w:val="000000"/>
          <w:sz w:val="16"/>
          <w:szCs w:val="16"/>
        </w:rPr>
        <w:t xml:space="preserve">, del cual se ha clasificado como fotografía </w:t>
      </w:r>
      <w:r w:rsidRPr="002F0833">
        <w:rPr>
          <w:rFonts w:ascii="Museo 300" w:hAnsi="Museo 300"/>
          <w:b/>
          <w:color w:val="000000"/>
          <w:sz w:val="16"/>
          <w:szCs w:val="16"/>
        </w:rPr>
        <w:t>n.° 2</w:t>
      </w:r>
      <w:r w:rsidRPr="002F0833">
        <w:rPr>
          <w:rFonts w:ascii="Museo 300" w:hAnsi="Museo 300"/>
          <w:color w:val="000000"/>
          <w:sz w:val="16"/>
          <w:szCs w:val="16"/>
        </w:rPr>
        <w:t xml:space="preserve">, vinculado con el registro de una lectura de corriente instantánea presentada como evidencia, y que fue efectuada en la línea que estaba conectada directamente a la red de distribución en baja tensión, se ha observado que ha existido un valor de lectura de corriente eléctrica que estaba circulando en dicha línea que se encontraba sin medición, valor de corriente tomado por </w:t>
      </w:r>
      <w:r w:rsidRPr="002F0833">
        <w:rPr>
          <w:rFonts w:ascii="Museo 300" w:hAnsi="Museo 300" w:cs="Arial"/>
          <w:sz w:val="16"/>
          <w:szCs w:val="16"/>
        </w:rPr>
        <w:t>AES CLESA</w:t>
      </w:r>
      <w:r w:rsidRPr="002F0833">
        <w:rPr>
          <w:rFonts w:ascii="Museo 300" w:hAnsi="Museo 300"/>
          <w:color w:val="000000"/>
          <w:sz w:val="16"/>
          <w:szCs w:val="16"/>
        </w:rPr>
        <w:t>.</w:t>
      </w:r>
    </w:p>
    <w:p w14:paraId="1F137B22" w14:textId="77777777" w:rsidR="009B1C26" w:rsidRPr="002F0833" w:rsidRDefault="009B1C26" w:rsidP="009B1C26">
      <w:pPr>
        <w:spacing w:after="0" w:line="240" w:lineRule="auto"/>
        <w:ind w:left="851" w:right="567"/>
        <w:jc w:val="both"/>
        <w:rPr>
          <w:rFonts w:ascii="Museo 300" w:hAnsi="Museo 300"/>
          <w:color w:val="000000"/>
          <w:sz w:val="16"/>
          <w:szCs w:val="16"/>
        </w:rPr>
      </w:pPr>
    </w:p>
    <w:p w14:paraId="49678FBB" w14:textId="77777777" w:rsidR="009B1C26" w:rsidRPr="00683057" w:rsidRDefault="009B1C26" w:rsidP="009B1C26">
      <w:pPr>
        <w:spacing w:after="0" w:line="240" w:lineRule="auto"/>
        <w:ind w:left="851" w:right="567"/>
        <w:jc w:val="both"/>
        <w:rPr>
          <w:rFonts w:ascii="Museo 300" w:hAnsi="Museo 300" w:cs="Arial"/>
          <w:sz w:val="16"/>
          <w:szCs w:val="16"/>
        </w:rPr>
      </w:pPr>
      <w:r w:rsidRPr="002F0833">
        <w:rPr>
          <w:rFonts w:ascii="Museo 300" w:hAnsi="Museo 300"/>
          <w:color w:val="000000"/>
          <w:sz w:val="16"/>
          <w:szCs w:val="16"/>
        </w:rPr>
        <w:t>Dentro de ese contexto, el</w:t>
      </w:r>
      <w:r w:rsidRPr="002F0833">
        <w:rPr>
          <w:rFonts w:ascii="Museo 300" w:hAnsi="Museo 300"/>
          <w:sz w:val="16"/>
          <w:szCs w:val="16"/>
        </w:rPr>
        <w:t xml:space="preserve"> registro de valor de corriente instantánea obtenido por </w:t>
      </w:r>
      <w:r w:rsidRPr="002F0833">
        <w:rPr>
          <w:rFonts w:ascii="Museo 300" w:hAnsi="Museo 300" w:cs="Arial"/>
          <w:sz w:val="16"/>
          <w:szCs w:val="16"/>
        </w:rPr>
        <w:t>AES CLESA</w:t>
      </w:r>
      <w:r w:rsidRPr="002F0833">
        <w:rPr>
          <w:rFonts w:ascii="Museo 300" w:hAnsi="Museo 300"/>
          <w:sz w:val="16"/>
          <w:szCs w:val="16"/>
        </w:rPr>
        <w:t>, de la medición efectuada en la línea directa, nos indica la existencia de una conexión ilegal en el inmueble, cuya carga instalada no estaba siendo registrada por un equipo de medición de energía eléctrica; en consecuencia, lo anterior conlleva a establecer que en el suministro en referencia existió una condición irregular</w:t>
      </w:r>
      <w:r w:rsidRPr="00B0385B">
        <w:rPr>
          <w:rFonts w:ascii="Museo Sans 300" w:eastAsia="SimSun" w:hAnsi="Museo Sans 300"/>
          <w:spacing w:val="-5"/>
          <w:sz w:val="16"/>
          <w:szCs w:val="16"/>
          <w:lang w:val="es-ES"/>
        </w:rPr>
        <w:t>.</w:t>
      </w:r>
      <w:r>
        <w:rPr>
          <w:rFonts w:ascii="Museo Sans 300" w:eastAsia="SimSun" w:hAnsi="Museo Sans 300" w:cs="Arial"/>
          <w:color w:val="000000"/>
          <w:spacing w:val="-5"/>
          <w:sz w:val="16"/>
          <w:szCs w:val="16"/>
          <w:lang w:val="es-ES"/>
        </w:rPr>
        <w:t xml:space="preserve"> […]”</w:t>
      </w:r>
      <w:r w:rsidRPr="00ED3900">
        <w:rPr>
          <w:rFonts w:ascii="Museo Sans 300" w:eastAsia="SimSun" w:hAnsi="Museo Sans 300" w:cs="Arial"/>
          <w:color w:val="000000"/>
          <w:spacing w:val="-5"/>
          <w:sz w:val="16"/>
          <w:szCs w:val="16"/>
          <w:lang w:val="es-ES"/>
        </w:rPr>
        <w:t>.</w:t>
      </w:r>
    </w:p>
    <w:p w14:paraId="692DD184" w14:textId="417B4703" w:rsidR="00FC3348" w:rsidRDefault="00FC3348" w:rsidP="00C06660">
      <w:pPr>
        <w:spacing w:after="0" w:line="240" w:lineRule="auto"/>
        <w:ind w:right="567"/>
        <w:jc w:val="both"/>
        <w:rPr>
          <w:rFonts w:ascii="Museo Sans 300" w:eastAsia="Calibri" w:hAnsi="Museo Sans 300" w:cs="Segoe UI"/>
          <w:sz w:val="16"/>
          <w:szCs w:val="16"/>
          <w:lang w:eastAsia="es-MX"/>
        </w:rPr>
      </w:pPr>
    </w:p>
    <w:p w14:paraId="55370182" w14:textId="08B34694" w:rsidR="00FC3348" w:rsidRPr="00C06660" w:rsidRDefault="00FC3348" w:rsidP="00C06660">
      <w:pPr>
        <w:spacing w:after="0" w:line="240" w:lineRule="auto"/>
        <w:ind w:left="426" w:right="567"/>
        <w:jc w:val="both"/>
        <w:rPr>
          <w:rFonts w:ascii="Museo Sans 300" w:eastAsia="Calibri" w:hAnsi="Museo Sans 300" w:cs="Segoe UI"/>
          <w:sz w:val="20"/>
          <w:szCs w:val="20"/>
          <w:lang w:eastAsia="es-MX"/>
        </w:rPr>
      </w:pPr>
      <w:r w:rsidRPr="00C06660">
        <w:rPr>
          <w:rFonts w:ascii="Museo Sans 300" w:eastAsia="Calibri" w:hAnsi="Museo Sans 300" w:cs="Segoe UI"/>
          <w:sz w:val="20"/>
          <w:szCs w:val="20"/>
          <w:lang w:eastAsia="es-MX"/>
        </w:rPr>
        <w:t xml:space="preserve">Informe </w:t>
      </w:r>
      <w:r w:rsidRPr="00FC3348">
        <w:rPr>
          <w:rFonts w:ascii="Museo Sans 300" w:eastAsia="Calibri" w:hAnsi="Museo Sans 300" w:cs="Segoe UI"/>
          <w:sz w:val="20"/>
          <w:szCs w:val="20"/>
          <w:lang w:eastAsia="es-MX"/>
        </w:rPr>
        <w:t>N.° IT-</w:t>
      </w:r>
      <w:r w:rsidR="0026509D">
        <w:rPr>
          <w:rFonts w:ascii="Museo Sans 300" w:hAnsi="Museo Sans 300" w:cs="Segoe UI"/>
          <w:sz w:val="20"/>
          <w:szCs w:val="20"/>
          <w:lang w:val="es-ES"/>
        </w:rPr>
        <w:t>332-</w:t>
      </w:r>
      <w:r w:rsidR="000A08A2">
        <w:rPr>
          <w:rFonts w:ascii="Museo Sans 300" w:hAnsi="Museo Sans 300" w:cs="Segoe UI"/>
          <w:sz w:val="20"/>
          <w:szCs w:val="20"/>
          <w:lang w:val="es-ES"/>
        </w:rPr>
        <w:t>+++</w:t>
      </w:r>
      <w:r w:rsidRPr="00FC3348">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w:t>
      </w:r>
    </w:p>
    <w:p w14:paraId="6DD251A7" w14:textId="77777777" w:rsidR="00FC3348" w:rsidRDefault="00FC3348" w:rsidP="00C06660">
      <w:pPr>
        <w:spacing w:after="0" w:line="240" w:lineRule="auto"/>
        <w:ind w:right="567"/>
        <w:jc w:val="both"/>
        <w:rPr>
          <w:rFonts w:ascii="Museo Sans 300" w:eastAsia="Calibri" w:hAnsi="Museo Sans 300" w:cs="Segoe UI"/>
          <w:sz w:val="16"/>
          <w:szCs w:val="16"/>
          <w:lang w:eastAsia="es-MX"/>
        </w:rPr>
      </w:pPr>
    </w:p>
    <w:p w14:paraId="66885BB9" w14:textId="2034886E" w:rsidR="00DA35D6" w:rsidRDefault="00B24380" w:rsidP="00DA35D6">
      <w:pPr>
        <w:spacing w:after="0" w:line="240" w:lineRule="auto"/>
        <w:ind w:left="851" w:right="567"/>
        <w:jc w:val="both"/>
        <w:rPr>
          <w:rFonts w:ascii="Museo Sans 300" w:eastAsia="SimSun" w:hAnsi="Museo Sans 300"/>
          <w:spacing w:val="-5"/>
          <w:sz w:val="16"/>
          <w:szCs w:val="16"/>
          <w:lang w:val="es-ES"/>
        </w:rPr>
      </w:pPr>
      <w:r w:rsidRPr="00DA35D6">
        <w:rPr>
          <w:rFonts w:ascii="Museo Sans 300" w:eastAsia="SimSun" w:hAnsi="Museo Sans 300"/>
          <w:spacing w:val="-5"/>
          <w:sz w:val="16"/>
          <w:szCs w:val="16"/>
          <w:lang w:val="es-ES"/>
        </w:rPr>
        <w:t>[…]</w:t>
      </w:r>
      <w:r w:rsidR="009B1C26">
        <w:rPr>
          <w:rFonts w:ascii="Museo Sans 300" w:eastAsia="SimSun" w:hAnsi="Museo Sans 300"/>
          <w:spacing w:val="-5"/>
          <w:sz w:val="16"/>
          <w:szCs w:val="16"/>
          <w:lang w:val="es-ES"/>
        </w:rPr>
        <w:t xml:space="preserve"> La negativa de AES CLESA en cuanto a no realizar el </w:t>
      </w:r>
      <w:proofErr w:type="spellStart"/>
      <w:r w:rsidR="009B1C26">
        <w:rPr>
          <w:rFonts w:ascii="Museo Sans 300" w:eastAsia="SimSun" w:hAnsi="Museo Sans 300"/>
          <w:spacing w:val="-5"/>
          <w:sz w:val="16"/>
          <w:szCs w:val="16"/>
          <w:lang w:val="es-ES"/>
        </w:rPr>
        <w:t>recálculo</w:t>
      </w:r>
      <w:proofErr w:type="spellEnd"/>
      <w:r w:rsidR="009B1C26">
        <w:rPr>
          <w:rFonts w:ascii="Museo Sans 300" w:eastAsia="SimSun" w:hAnsi="Museo Sans 300"/>
          <w:spacing w:val="-5"/>
          <w:sz w:val="16"/>
          <w:szCs w:val="16"/>
          <w:lang w:val="es-ES"/>
        </w:rPr>
        <w:t xml:space="preserve"> determinado en la Pág. 9 del informe rendido, </w:t>
      </w:r>
      <w:r w:rsidR="0026509D">
        <w:rPr>
          <w:rFonts w:ascii="Museo Sans 300" w:eastAsia="SimSun" w:hAnsi="Museo Sans 300"/>
          <w:spacing w:val="-5"/>
          <w:sz w:val="16"/>
          <w:szCs w:val="16"/>
          <w:lang w:val="es-ES"/>
        </w:rPr>
        <w:t>por el período a recuperar hasta 180 días por una energía no registrada, condición que se encuentra regulada en el artículo 5.4 del procedimiento contenido en el acuerdo N.° 283-E-2011, no se encuentra justificada</w:t>
      </w:r>
      <w:r w:rsidR="00DA35D6" w:rsidRPr="00DA35D6">
        <w:rPr>
          <w:rFonts w:ascii="Museo Sans 300" w:eastAsia="SimSun" w:hAnsi="Museo Sans 300"/>
          <w:spacing w:val="-5"/>
          <w:sz w:val="16"/>
          <w:szCs w:val="16"/>
          <w:lang w:val="es-ES"/>
        </w:rPr>
        <w:t>. […]</w:t>
      </w:r>
    </w:p>
    <w:p w14:paraId="1B24906F" w14:textId="77777777" w:rsidR="00DA35D6" w:rsidRPr="00DA35D6" w:rsidRDefault="00DA35D6" w:rsidP="00DA35D6">
      <w:pPr>
        <w:spacing w:after="0" w:line="240" w:lineRule="auto"/>
        <w:ind w:left="851" w:right="567"/>
        <w:jc w:val="both"/>
        <w:rPr>
          <w:rFonts w:ascii="Museo Sans 300" w:eastAsia="SimSun" w:hAnsi="Museo Sans 300"/>
          <w:spacing w:val="-5"/>
          <w:sz w:val="16"/>
          <w:szCs w:val="16"/>
          <w:lang w:val="es-ES"/>
        </w:rPr>
      </w:pPr>
    </w:p>
    <w:p w14:paraId="4E59AFF2" w14:textId="0D139526" w:rsidR="0026509D" w:rsidRPr="0026509D" w:rsidRDefault="0026509D" w:rsidP="0026509D">
      <w:pPr>
        <w:spacing w:after="0" w:line="240" w:lineRule="auto"/>
        <w:ind w:left="851" w:right="567"/>
        <w:jc w:val="both"/>
        <w:rPr>
          <w:rFonts w:ascii="Museo Sans 300" w:eastAsia="SimSun" w:hAnsi="Museo Sans 300"/>
          <w:spacing w:val="-5"/>
          <w:sz w:val="16"/>
          <w:szCs w:val="16"/>
          <w:lang w:val="es-ES"/>
        </w:rPr>
      </w:pPr>
      <w:r>
        <w:rPr>
          <w:rFonts w:ascii="Museo Sans 300" w:eastAsia="SimSun" w:hAnsi="Museo Sans 300"/>
          <w:spacing w:val="-5"/>
          <w:sz w:val="16"/>
          <w:szCs w:val="16"/>
          <w:lang w:val="es-ES"/>
        </w:rPr>
        <w:t xml:space="preserve">[…] En cuanto </w:t>
      </w:r>
      <w:r w:rsidRPr="0026509D">
        <w:rPr>
          <w:rFonts w:ascii="Museo 300" w:hAnsi="Museo 300" w:cs="Arial"/>
          <w:sz w:val="16"/>
          <w:szCs w:val="16"/>
        </w:rPr>
        <w:t xml:space="preserve">a la condición alegada por AES CLESA, vinculado a impedimento para poder ingresar a la zona por alto índice delincuencial, en el presente diferendo la empresa distribuidora presentó documentación asociada a la existencia de una supuesta condición irregular que afectó el correcto registro del consumo de energía eléctrica del suministro bajo estudio. En ese sentido, el CAU basó sus análisis e investigación sobre la información presentada asociada a dicha condición irregular, estableciendo que en el suministro existió una condición </w:t>
      </w:r>
      <w:r w:rsidRPr="0026509D">
        <w:rPr>
          <w:rFonts w:ascii="Museo 300" w:hAnsi="Museo 300" w:cs="Arial"/>
          <w:sz w:val="16"/>
          <w:szCs w:val="16"/>
        </w:rPr>
        <w:lastRenderedPageBreak/>
        <w:t>irregular que afectó el correcto registro de consumo de energía eléctrica, condición que fue determinada en el informe técnico número IT-119-</w:t>
      </w:r>
      <w:r w:rsidR="000A08A2">
        <w:rPr>
          <w:rFonts w:ascii="Museo 300" w:hAnsi="Museo 300" w:cs="Arial"/>
          <w:sz w:val="16"/>
          <w:szCs w:val="16"/>
        </w:rPr>
        <w:t>+++</w:t>
      </w:r>
      <w:r w:rsidRPr="0026509D">
        <w:rPr>
          <w:rFonts w:ascii="Museo 300" w:hAnsi="Museo 300" w:cs="Arial"/>
          <w:sz w:val="16"/>
          <w:szCs w:val="16"/>
        </w:rPr>
        <w:t>-CAU rendido por el CAU de la SIGET.</w:t>
      </w:r>
    </w:p>
    <w:p w14:paraId="274378BF" w14:textId="77777777" w:rsidR="0026509D" w:rsidRDefault="0026509D" w:rsidP="00DA35D6">
      <w:pPr>
        <w:spacing w:after="0" w:line="240" w:lineRule="auto"/>
        <w:ind w:left="851" w:right="567"/>
        <w:jc w:val="both"/>
        <w:rPr>
          <w:rFonts w:ascii="Museo Sans 300" w:eastAsia="SimSun" w:hAnsi="Museo Sans 300"/>
          <w:spacing w:val="-5"/>
          <w:sz w:val="16"/>
          <w:szCs w:val="16"/>
          <w:lang w:val="es-ES"/>
        </w:rPr>
      </w:pPr>
    </w:p>
    <w:p w14:paraId="0975C825" w14:textId="29FC7C0E" w:rsidR="0026509D" w:rsidRDefault="0026509D" w:rsidP="0026509D">
      <w:pPr>
        <w:spacing w:after="0" w:line="240" w:lineRule="auto"/>
        <w:ind w:left="851" w:right="567"/>
        <w:jc w:val="both"/>
        <w:rPr>
          <w:rFonts w:ascii="Museo 300" w:hAnsi="Museo 300" w:cs="Arial"/>
          <w:sz w:val="16"/>
          <w:szCs w:val="16"/>
        </w:rPr>
      </w:pPr>
      <w:r>
        <w:rPr>
          <w:rFonts w:ascii="Museo Sans 300" w:eastAsia="SimSun" w:hAnsi="Museo Sans 300"/>
          <w:spacing w:val="-5"/>
          <w:sz w:val="16"/>
          <w:szCs w:val="16"/>
          <w:lang w:val="es-ES"/>
        </w:rPr>
        <w:t>[…] Con</w:t>
      </w:r>
      <w:r w:rsidRPr="0026509D">
        <w:rPr>
          <w:rFonts w:ascii="Museo 300" w:hAnsi="Museo 300" w:cs="Arial"/>
          <w:sz w:val="16"/>
          <w:szCs w:val="16"/>
        </w:rPr>
        <w:t xml:space="preserve"> relación a este punto, el marco regulatorio establece que las empresas distribuidoras podrán recuperar toda la energía no facturada por un período no mayor de seis meses y tiene expedito su derecho para reclamar judicialmente, el período ulterior a los seis meses que pudiera demostrar.</w:t>
      </w:r>
    </w:p>
    <w:p w14:paraId="562FEC6B" w14:textId="7FFD2DE3" w:rsidR="0026509D" w:rsidRDefault="0026509D" w:rsidP="0026509D">
      <w:pPr>
        <w:spacing w:after="0" w:line="240" w:lineRule="auto"/>
        <w:ind w:left="851" w:right="567"/>
        <w:jc w:val="both"/>
        <w:rPr>
          <w:rFonts w:ascii="Museo 300" w:hAnsi="Museo 300" w:cs="Arial"/>
          <w:sz w:val="16"/>
          <w:szCs w:val="16"/>
        </w:rPr>
      </w:pPr>
    </w:p>
    <w:p w14:paraId="3DE7447B" w14:textId="77777777" w:rsidR="0026509D" w:rsidRPr="0026509D" w:rsidRDefault="0026509D" w:rsidP="0026509D">
      <w:pPr>
        <w:spacing w:after="0" w:line="240" w:lineRule="auto"/>
        <w:ind w:left="851" w:right="567"/>
        <w:jc w:val="both"/>
        <w:rPr>
          <w:rFonts w:ascii="Museo 300" w:hAnsi="Museo 300" w:cs="Arial"/>
          <w:sz w:val="16"/>
          <w:szCs w:val="16"/>
        </w:rPr>
      </w:pPr>
      <w:r w:rsidRPr="0026509D">
        <w:rPr>
          <w:rFonts w:ascii="Museo 300" w:hAnsi="Museo 300" w:cs="Arial"/>
          <w:sz w:val="16"/>
          <w:szCs w:val="16"/>
        </w:rPr>
        <w:t>En ese sentido, la posición de AES CLESA en cuanto a recuperar un periodo mayor al establecido en la Pág. 9 del informe rendido por el CAU, no se encuentra justificada.</w:t>
      </w:r>
    </w:p>
    <w:p w14:paraId="69FE0D26" w14:textId="77777777" w:rsidR="0058376D" w:rsidRDefault="0058376D" w:rsidP="0058376D">
      <w:pPr>
        <w:spacing w:after="0" w:line="240" w:lineRule="auto"/>
        <w:ind w:right="567"/>
        <w:jc w:val="both"/>
        <w:rPr>
          <w:rFonts w:ascii="Museo Sans 300" w:eastAsia="SimSun" w:hAnsi="Museo Sans 300"/>
          <w:spacing w:val="-5"/>
          <w:sz w:val="16"/>
          <w:szCs w:val="16"/>
          <w:lang w:val="es-ES"/>
        </w:rPr>
      </w:pPr>
    </w:p>
    <w:p w14:paraId="456F4429" w14:textId="72E22DA5" w:rsidR="0026509D" w:rsidRDefault="0026509D" w:rsidP="0058376D">
      <w:pPr>
        <w:spacing w:after="0" w:line="240" w:lineRule="auto"/>
        <w:ind w:left="851" w:right="567"/>
        <w:jc w:val="both"/>
        <w:rPr>
          <w:rFonts w:ascii="Museo 300" w:hAnsi="Museo 300" w:cs="Arial"/>
          <w:color w:val="000000"/>
          <w:sz w:val="16"/>
          <w:szCs w:val="16"/>
        </w:rPr>
      </w:pPr>
      <w:r w:rsidRPr="0026509D">
        <w:rPr>
          <w:rFonts w:ascii="Museo 300" w:hAnsi="Museo 300" w:cs="Arial"/>
          <w:color w:val="000000"/>
          <w:sz w:val="16"/>
          <w:szCs w:val="16"/>
        </w:rPr>
        <w:t>En ese contexto, el CAU basó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los hechos o pruebas obtenidas durante el proceso de investigación efectuado, con base en lo estipulado en el Procedimiento para Investigar Condiciones Irregulares</w:t>
      </w:r>
      <w:r w:rsidRPr="0026509D">
        <w:rPr>
          <w:rFonts w:ascii="Museo 300" w:hAnsi="Museo 300" w:cs="Arial"/>
          <w:sz w:val="16"/>
          <w:szCs w:val="16"/>
        </w:rPr>
        <w:t xml:space="preserve"> en el Suministro de Energía Eléctrica del Usuario Final</w:t>
      </w:r>
      <w:r w:rsidRPr="0026509D">
        <w:rPr>
          <w:rFonts w:ascii="Museo 300" w:hAnsi="Museo 300" w:cs="Arial"/>
          <w:color w:val="000000"/>
          <w:sz w:val="16"/>
          <w:szCs w:val="16"/>
        </w:rPr>
        <w:t xml:space="preserve"> contenido en el acuerdo N.° 283-E-2011 y, no fue efectuado con base a supuestos, análisis subjetivos o de presunciones.</w:t>
      </w:r>
    </w:p>
    <w:p w14:paraId="0A3743BF" w14:textId="186634F7" w:rsidR="0026509D" w:rsidRDefault="0026509D" w:rsidP="0026509D">
      <w:pPr>
        <w:spacing w:after="0" w:line="240" w:lineRule="auto"/>
        <w:ind w:left="851" w:right="567"/>
        <w:jc w:val="both"/>
        <w:rPr>
          <w:rFonts w:ascii="Museo 300" w:hAnsi="Museo 300" w:cs="Arial"/>
          <w:color w:val="000000"/>
          <w:sz w:val="16"/>
          <w:szCs w:val="16"/>
        </w:rPr>
      </w:pPr>
    </w:p>
    <w:p w14:paraId="29F40544" w14:textId="0D23AFB8" w:rsidR="00DA35D6" w:rsidRPr="003A3607" w:rsidRDefault="0026509D" w:rsidP="003A3607">
      <w:pPr>
        <w:spacing w:after="0" w:line="240" w:lineRule="auto"/>
        <w:ind w:left="851" w:right="567"/>
        <w:jc w:val="both"/>
        <w:rPr>
          <w:rFonts w:ascii="Museo 300" w:hAnsi="Museo 300" w:cs="Arial"/>
          <w:b/>
          <w:sz w:val="16"/>
          <w:szCs w:val="16"/>
        </w:rPr>
      </w:pPr>
      <w:r w:rsidRPr="0026509D">
        <w:rPr>
          <w:rFonts w:ascii="Museo 300" w:hAnsi="Museo 300" w:cs="Arial"/>
          <w:sz w:val="16"/>
          <w:szCs w:val="16"/>
        </w:rPr>
        <w:t>Por lo anteriormente expuesto, en lo que respecta al escrito presentado por AES CLESA con fecha 9 de julio del presente año que nos ocupa, la empresa distribuidora no ha presentado evidencias o argumentos que han externado en el citado escrito, por las que el CAU deba modif</w:t>
      </w:r>
      <w:r w:rsidR="003A3607">
        <w:rPr>
          <w:rFonts w:ascii="Museo 300" w:hAnsi="Museo 300" w:cs="Arial"/>
          <w:sz w:val="16"/>
          <w:szCs w:val="16"/>
        </w:rPr>
        <w:t>icar el informe técnico rendido</w:t>
      </w:r>
      <w:r w:rsidR="00DA35D6" w:rsidRPr="00DA35D6">
        <w:rPr>
          <w:rFonts w:ascii="Museo Sans 300" w:eastAsia="SimSun" w:hAnsi="Museo Sans 300"/>
          <w:spacing w:val="-5"/>
          <w:sz w:val="16"/>
          <w:szCs w:val="16"/>
          <w:lang w:val="es-ES"/>
        </w:rPr>
        <w:t>. […]”</w:t>
      </w:r>
    </w:p>
    <w:p w14:paraId="715196D9" w14:textId="2475BE8C" w:rsidR="00B24380" w:rsidRPr="00B625C6" w:rsidRDefault="00B24380" w:rsidP="00B24380">
      <w:pPr>
        <w:spacing w:after="0" w:line="240" w:lineRule="auto"/>
        <w:ind w:left="851" w:right="567"/>
        <w:jc w:val="both"/>
        <w:rPr>
          <w:rFonts w:ascii="Museo Sans 300" w:eastAsia="Calibri" w:hAnsi="Museo Sans 300" w:cs="Segoe UI"/>
          <w:sz w:val="16"/>
          <w:szCs w:val="16"/>
          <w:lang w:eastAsia="es-MX"/>
        </w:rPr>
      </w:pPr>
    </w:p>
    <w:p w14:paraId="739EE9B5" w14:textId="16617047" w:rsidR="003A3607" w:rsidRDefault="003A360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79C2BB3A" w14:textId="4E35D3B5" w:rsidR="00AD4AF5" w:rsidRPr="003578C1" w:rsidRDefault="009A69A9" w:rsidP="006E449E">
      <w:pPr>
        <w:autoSpaceDE w:val="0"/>
        <w:autoSpaceDN w:val="0"/>
        <w:adjustRightInd w:val="0"/>
        <w:spacing w:after="0" w:line="240" w:lineRule="auto"/>
        <w:ind w:left="426"/>
        <w:jc w:val="both"/>
        <w:rPr>
          <w:rFonts w:ascii="Museo Sans 300" w:hAnsi="Museo Sans 300"/>
          <w:sz w:val="20"/>
          <w:szCs w:val="20"/>
          <w:lang w:val="es-ES" w:eastAsia="es-ES"/>
        </w:rPr>
      </w:pPr>
      <w:r w:rsidRPr="003578C1">
        <w:rPr>
          <w:rFonts w:ascii="Museo Sans 300" w:eastAsia="Calibri" w:hAnsi="Museo Sans 300" w:cs="Segoe UI"/>
          <w:sz w:val="20"/>
          <w:szCs w:val="20"/>
          <w:lang w:eastAsia="es-MX"/>
        </w:rPr>
        <w:t xml:space="preserve">Conforme lo anterior, el CAU concluyó en </w:t>
      </w:r>
      <w:r w:rsidR="00B24380" w:rsidRPr="003578C1">
        <w:rPr>
          <w:rFonts w:ascii="Museo Sans 300" w:eastAsia="Calibri" w:hAnsi="Museo Sans 300" w:cs="Segoe UI"/>
          <w:sz w:val="20"/>
          <w:szCs w:val="20"/>
          <w:lang w:eastAsia="es-MX"/>
        </w:rPr>
        <w:t>los informes técnicos N.° IT-</w:t>
      </w:r>
      <w:r w:rsidR="003A3607" w:rsidRPr="003578C1">
        <w:rPr>
          <w:rFonts w:ascii="Museo Sans 300" w:eastAsia="Calibri" w:hAnsi="Museo Sans 300"/>
          <w:sz w:val="20"/>
          <w:szCs w:val="20"/>
        </w:rPr>
        <w:t>119-</w:t>
      </w:r>
      <w:r w:rsidR="000A08A2">
        <w:rPr>
          <w:rFonts w:ascii="Museo Sans 300" w:eastAsia="Calibri" w:hAnsi="Museo Sans 300"/>
          <w:sz w:val="20"/>
          <w:szCs w:val="20"/>
        </w:rPr>
        <w:t>+++</w:t>
      </w:r>
      <w:r w:rsidR="00B24380" w:rsidRPr="003578C1">
        <w:rPr>
          <w:rFonts w:ascii="Museo Sans 300" w:eastAsia="Calibri" w:hAnsi="Museo Sans 300" w:cs="Segoe UI"/>
          <w:sz w:val="20"/>
          <w:szCs w:val="20"/>
          <w:lang w:eastAsia="es-MX"/>
        </w:rPr>
        <w:t>-CAU y N.° IT-</w:t>
      </w:r>
      <w:r w:rsidR="003A3607" w:rsidRPr="003578C1">
        <w:rPr>
          <w:rFonts w:ascii="Museo Sans 300" w:hAnsi="Museo Sans 300" w:cs="Segoe UI"/>
          <w:sz w:val="20"/>
          <w:szCs w:val="20"/>
          <w:lang w:val="es-ES"/>
        </w:rPr>
        <w:t>332-</w:t>
      </w:r>
      <w:r w:rsidR="000A08A2">
        <w:rPr>
          <w:rFonts w:ascii="Museo Sans 300" w:hAnsi="Museo Sans 300" w:cs="Segoe UI"/>
          <w:sz w:val="20"/>
          <w:szCs w:val="20"/>
          <w:lang w:val="es-ES"/>
        </w:rPr>
        <w:t>+++</w:t>
      </w:r>
      <w:r w:rsidR="00B24380" w:rsidRPr="003578C1">
        <w:rPr>
          <w:rFonts w:ascii="Museo Sans 300" w:eastAsia="Calibri" w:hAnsi="Museo Sans 300" w:cs="Segoe UI"/>
          <w:sz w:val="20"/>
          <w:szCs w:val="20"/>
          <w:lang w:eastAsia="es-MX"/>
        </w:rPr>
        <w:t>-CAU</w:t>
      </w:r>
      <w:r w:rsidRPr="003578C1">
        <w:rPr>
          <w:rFonts w:ascii="Museo Sans 300" w:eastAsia="Calibri" w:hAnsi="Museo Sans 300" w:cs="Segoe UI"/>
          <w:sz w:val="20"/>
          <w:szCs w:val="20"/>
          <w:lang w:eastAsia="es-MX"/>
        </w:rPr>
        <w:t xml:space="preserve"> </w:t>
      </w:r>
      <w:r w:rsidR="00F9593B" w:rsidRPr="003578C1">
        <w:rPr>
          <w:rFonts w:ascii="Museo Sans 300" w:hAnsi="Museo Sans 300"/>
          <w:sz w:val="20"/>
          <w:szCs w:val="20"/>
        </w:rPr>
        <w:t>que existió la</w:t>
      </w:r>
      <w:r w:rsidR="00F9593B" w:rsidRPr="003578C1">
        <w:rPr>
          <w:rFonts w:ascii="Museo Sans 300" w:hAnsi="Museo Sans 300"/>
          <w:sz w:val="20"/>
          <w:szCs w:val="20"/>
          <w:lang w:val="es-ES" w:eastAsia="es-ES"/>
        </w:rPr>
        <w:t xml:space="preserve"> con</w:t>
      </w:r>
      <w:r w:rsidR="00AD4AF5" w:rsidRPr="003578C1">
        <w:rPr>
          <w:rFonts w:ascii="Museo Sans 300" w:hAnsi="Museo Sans 300"/>
          <w:sz w:val="20"/>
          <w:szCs w:val="20"/>
          <w:lang w:val="es-ES" w:eastAsia="es-ES"/>
        </w:rPr>
        <w:t xml:space="preserve">exión de una línea </w:t>
      </w:r>
      <w:r w:rsidR="006E449E" w:rsidRPr="003578C1">
        <w:rPr>
          <w:rFonts w:ascii="Museo Sans 300" w:hAnsi="Museo Sans 300"/>
          <w:sz w:val="20"/>
          <w:szCs w:val="20"/>
          <w:lang w:val="es-ES" w:eastAsia="es-ES"/>
        </w:rPr>
        <w:t>directa desde la red secundaria</w:t>
      </w:r>
      <w:r w:rsidR="00AD4AF5" w:rsidRPr="00660E64">
        <w:rPr>
          <w:rFonts w:ascii="Museo Sans 300" w:hAnsi="Museo Sans 300"/>
          <w:sz w:val="20"/>
          <w:szCs w:val="20"/>
        </w:rPr>
        <w:t xml:space="preserve"> de la distribuidora que se dirigía hacia el inmueble,</w:t>
      </w:r>
      <w:r w:rsidR="00DD00F9" w:rsidRPr="00660E64">
        <w:rPr>
          <w:rFonts w:ascii="Museo Sans 300" w:hAnsi="Museo Sans 300"/>
          <w:sz w:val="20"/>
          <w:szCs w:val="20"/>
        </w:rPr>
        <w:t xml:space="preserve"> por medio de la cual se consumía energía eléctrica sin que fuera registrada por el equipo de medición. Lo anterior, se constató a través de las fotografías y la lectura de toma de corriente instantánea remitidas por la distribuidora.</w:t>
      </w:r>
    </w:p>
    <w:p w14:paraId="281A5901" w14:textId="77E3E573" w:rsidR="009A69A9" w:rsidRPr="003578C1" w:rsidRDefault="009A69A9" w:rsidP="009A69A9">
      <w:pPr>
        <w:spacing w:after="0" w:line="240" w:lineRule="auto"/>
        <w:ind w:left="420"/>
        <w:jc w:val="both"/>
        <w:textAlignment w:val="baseline"/>
        <w:rPr>
          <w:rFonts w:ascii="Museo Sans 300" w:hAnsi="Museo Sans 300"/>
          <w:sz w:val="20"/>
          <w:szCs w:val="20"/>
        </w:rPr>
      </w:pPr>
    </w:p>
    <w:p w14:paraId="15D548C4" w14:textId="586D1207" w:rsidR="009A69A9" w:rsidRPr="003578C1"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año 2019</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32555308" w14:textId="77777777" w:rsidR="009A69A9" w:rsidRPr="00660E64" w:rsidRDefault="009A69A9" w:rsidP="009A69A9">
      <w:pPr>
        <w:spacing w:after="0" w:line="240" w:lineRule="auto"/>
        <w:ind w:left="420"/>
        <w:jc w:val="both"/>
        <w:textAlignment w:val="baseline"/>
        <w:rPr>
          <w:rFonts w:ascii="Museo Sans 300" w:hAnsi="Museo Sans 300"/>
          <w:b/>
          <w:bCs/>
          <w:sz w:val="20"/>
          <w:szCs w:val="20"/>
        </w:rPr>
      </w:pPr>
      <w:r w:rsidRPr="00660E64">
        <w:rPr>
          <w:rFonts w:ascii="Museo Sans 300" w:eastAsia="Times New Roman" w:hAnsi="Museo Sans 300" w:cs="Calibri"/>
          <w:sz w:val="20"/>
          <w:szCs w:val="20"/>
          <w:lang w:eastAsia="es-SV"/>
        </w:rPr>
        <w:t> </w:t>
      </w: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1CD58D42" w14:textId="6B597660" w:rsidR="006E449E" w:rsidRDefault="006E449E" w:rsidP="006E449E">
      <w:pPr>
        <w:spacing w:after="0" w:line="240" w:lineRule="auto"/>
        <w:ind w:left="426"/>
        <w:jc w:val="both"/>
        <w:rPr>
          <w:rFonts w:ascii="Museo Sans 300" w:hAnsi="Museo Sans 300"/>
          <w:sz w:val="20"/>
          <w:szCs w:val="20"/>
        </w:rPr>
      </w:pPr>
      <w:r w:rsidRPr="003801DB">
        <w:rPr>
          <w:rFonts w:ascii="Museo Sans 300" w:hAnsi="Museo Sans 300"/>
          <w:sz w:val="20"/>
          <w:szCs w:val="20"/>
        </w:rPr>
        <w:t xml:space="preserve">El CAU de la SIGET, con base en el análisis realizado, </w:t>
      </w:r>
      <w:r>
        <w:rPr>
          <w:rFonts w:ascii="Museo Sans 300" w:hAnsi="Museo Sans 300"/>
          <w:sz w:val="20"/>
          <w:szCs w:val="20"/>
        </w:rPr>
        <w:t xml:space="preserve">no </w:t>
      </w:r>
      <w:r w:rsidR="003578C1">
        <w:rPr>
          <w:rFonts w:ascii="Museo Sans 300" w:hAnsi="Museo Sans 300"/>
          <w:sz w:val="20"/>
          <w:szCs w:val="20"/>
          <w:lang w:val="es-ES"/>
        </w:rPr>
        <w:t xml:space="preserve">validó </w:t>
      </w:r>
      <w:r>
        <w:rPr>
          <w:rFonts w:ascii="Museo Sans 300" w:hAnsi="Museo Sans 300"/>
          <w:sz w:val="20"/>
          <w:szCs w:val="20"/>
          <w:lang w:val="es-ES"/>
        </w:rPr>
        <w:t>el método de carga no medida para calcular la ENR utilizado por la</w:t>
      </w:r>
      <w:r w:rsidRPr="003801DB">
        <w:rPr>
          <w:rFonts w:ascii="Museo Sans 300" w:hAnsi="Museo Sans 300"/>
          <w:sz w:val="20"/>
          <w:szCs w:val="20"/>
        </w:rPr>
        <w:t xml:space="preserve"> la distribuidora</w:t>
      </w:r>
      <w:r>
        <w:rPr>
          <w:rFonts w:ascii="Museo Sans 300" w:hAnsi="Museo Sans 300"/>
          <w:sz w:val="20"/>
          <w:szCs w:val="20"/>
        </w:rPr>
        <w:t xml:space="preserve">, en vista que existe un historial reciente de registros mensuales correctos, </w:t>
      </w:r>
      <w:r w:rsidR="003578C1">
        <w:rPr>
          <w:rFonts w:ascii="Museo Sans 300" w:hAnsi="Museo Sans 300"/>
          <w:sz w:val="20"/>
          <w:szCs w:val="20"/>
        </w:rPr>
        <w:t xml:space="preserve">el cual constituye el </w:t>
      </w:r>
      <w:r>
        <w:rPr>
          <w:rFonts w:ascii="Museo Sans 300" w:hAnsi="Museo Sans 300"/>
          <w:sz w:val="20"/>
          <w:szCs w:val="20"/>
        </w:rPr>
        <w:t>método prioritario de conformidad con el apartado 5.2 del Procedimiento para Investigar la Existencia de Condiciones Irregulares en el Suministro de Energía Eléctrica del Usuario Final.</w:t>
      </w:r>
    </w:p>
    <w:p w14:paraId="4798E7D4" w14:textId="77777777" w:rsidR="006E449E" w:rsidRDefault="006E449E" w:rsidP="006E449E">
      <w:pPr>
        <w:spacing w:after="0" w:line="240" w:lineRule="auto"/>
        <w:ind w:left="426"/>
        <w:jc w:val="both"/>
        <w:rPr>
          <w:rFonts w:ascii="Museo Sans 300" w:hAnsi="Museo Sans 300"/>
          <w:sz w:val="20"/>
          <w:szCs w:val="20"/>
        </w:rPr>
      </w:pPr>
    </w:p>
    <w:p w14:paraId="50029B76" w14:textId="368EA938" w:rsidR="006E449E" w:rsidRDefault="006E449E" w:rsidP="006E449E">
      <w:pPr>
        <w:autoSpaceDE w:val="0"/>
        <w:spacing w:after="0" w:line="240" w:lineRule="auto"/>
        <w:ind w:left="426"/>
        <w:jc w:val="both"/>
        <w:rPr>
          <w:rFonts w:ascii="Museo Sans 300" w:hAnsi="Museo Sans 300"/>
          <w:sz w:val="20"/>
          <w:szCs w:val="20"/>
        </w:rPr>
      </w:pPr>
      <w:r w:rsidRPr="00164B0D">
        <w:rPr>
          <w:rFonts w:ascii="Museo Sans 300" w:hAnsi="Museo Sans 300"/>
          <w:sz w:val="20"/>
          <w:szCs w:val="20"/>
        </w:rPr>
        <w:t xml:space="preserve">En razón de lo anterior, </w:t>
      </w:r>
      <w:r>
        <w:rPr>
          <w:rFonts w:ascii="Museo Sans 300" w:hAnsi="Museo Sans 300"/>
          <w:sz w:val="20"/>
          <w:szCs w:val="20"/>
        </w:rPr>
        <w:t xml:space="preserve">el CAU </w:t>
      </w:r>
      <w:r w:rsidRPr="00164B0D">
        <w:rPr>
          <w:rFonts w:ascii="Museo Sans 300" w:hAnsi="Museo Sans 300"/>
          <w:sz w:val="20"/>
          <w:szCs w:val="20"/>
        </w:rPr>
        <w:t>realizó u</w:t>
      </w:r>
      <w:r>
        <w:rPr>
          <w:rFonts w:ascii="Museo Sans 300" w:hAnsi="Museo Sans 300"/>
          <w:sz w:val="20"/>
          <w:szCs w:val="20"/>
        </w:rPr>
        <w:t>n nuevo cálculo basado en los criterios siguientes:</w:t>
      </w:r>
    </w:p>
    <w:p w14:paraId="3C951544" w14:textId="77777777" w:rsidR="006E449E" w:rsidRPr="00164B0D" w:rsidRDefault="006E449E" w:rsidP="006E449E">
      <w:pPr>
        <w:autoSpaceDE w:val="0"/>
        <w:spacing w:after="0" w:line="240" w:lineRule="auto"/>
        <w:ind w:left="426"/>
        <w:jc w:val="both"/>
        <w:rPr>
          <w:rFonts w:ascii="Museo Sans 300" w:hAnsi="Museo Sans 300"/>
          <w:sz w:val="20"/>
          <w:szCs w:val="20"/>
        </w:rPr>
      </w:pPr>
    </w:p>
    <w:p w14:paraId="47CDD301" w14:textId="1B30E6C5" w:rsidR="006E449E" w:rsidRDefault="006E449E" w:rsidP="006E449E">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14282673">
        <w:rPr>
          <w:rFonts w:ascii="Museo Sans 300" w:hAnsi="Museo Sans 300"/>
          <w:sz w:val="20"/>
          <w:szCs w:val="20"/>
          <w:lang w:val="es-ES"/>
        </w:rPr>
        <w:t>El historial de lecturas correctas registradas por el</w:t>
      </w:r>
      <w:r w:rsidR="000A08A2">
        <w:rPr>
          <w:rFonts w:ascii="Museo Sans 300" w:hAnsi="Museo Sans 300"/>
          <w:sz w:val="20"/>
          <w:szCs w:val="20"/>
          <w:lang w:val="es-ES"/>
        </w:rPr>
        <w:t xml:space="preserve"> equipo de medición N.° +++</w:t>
      </w:r>
      <w:r>
        <w:rPr>
          <w:rFonts w:ascii="Museo Sans 300" w:hAnsi="Museo Sans 300"/>
          <w:sz w:val="20"/>
          <w:szCs w:val="20"/>
          <w:lang w:val="es-ES"/>
        </w:rPr>
        <w:t xml:space="preserve"> posterior</w:t>
      </w:r>
      <w:r w:rsidRPr="14282673">
        <w:rPr>
          <w:rFonts w:ascii="Museo Sans 300" w:hAnsi="Museo Sans 300"/>
          <w:sz w:val="20"/>
          <w:szCs w:val="20"/>
          <w:lang w:val="es-ES"/>
        </w:rPr>
        <w:t xml:space="preserve"> a la normal</w:t>
      </w:r>
      <w:r>
        <w:rPr>
          <w:rFonts w:ascii="Museo Sans 300" w:hAnsi="Museo Sans 300"/>
          <w:sz w:val="20"/>
          <w:szCs w:val="20"/>
          <w:lang w:val="es-ES"/>
        </w:rPr>
        <w:t xml:space="preserve">ización del servicio, correspondiente al mes de </w:t>
      </w:r>
      <w:r w:rsidR="00C52052">
        <w:rPr>
          <w:rFonts w:ascii="Museo Sans 300" w:hAnsi="Museo Sans 300"/>
          <w:sz w:val="20"/>
          <w:szCs w:val="20"/>
          <w:lang w:val="es-ES"/>
        </w:rPr>
        <w:t>marzo del año dos mil veinte;</w:t>
      </w:r>
      <w:r w:rsidRPr="14282673">
        <w:rPr>
          <w:rFonts w:ascii="Museo Sans 300" w:hAnsi="Museo Sans 300"/>
          <w:sz w:val="20"/>
          <w:szCs w:val="20"/>
          <w:lang w:val="es-ES"/>
        </w:rPr>
        <w:t xml:space="preserve"> y, </w:t>
      </w:r>
    </w:p>
    <w:p w14:paraId="3E24AF25" w14:textId="77777777" w:rsidR="006E449E" w:rsidRPr="00164B0D" w:rsidRDefault="006E449E" w:rsidP="006E449E">
      <w:pPr>
        <w:autoSpaceDE w:val="0"/>
        <w:spacing w:after="0" w:line="240" w:lineRule="auto"/>
        <w:ind w:left="851"/>
        <w:jc w:val="both"/>
        <w:rPr>
          <w:rFonts w:ascii="Museo Sans 300" w:hAnsi="Museo Sans 300"/>
          <w:sz w:val="20"/>
          <w:szCs w:val="20"/>
          <w:lang w:val="es-ES"/>
        </w:rPr>
      </w:pPr>
    </w:p>
    <w:p w14:paraId="205FF9DB" w14:textId="16676752" w:rsidR="006E449E" w:rsidRPr="00164B0D" w:rsidRDefault="006E449E" w:rsidP="006E449E">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00164B0D">
        <w:rPr>
          <w:rFonts w:ascii="Museo Sans 300" w:hAnsi="Museo Sans 300"/>
          <w:sz w:val="20"/>
          <w:szCs w:val="20"/>
          <w:lang w:val="es-ES"/>
        </w:rPr>
        <w:t>El período de recuperación no mayor a seis meses, corr</w:t>
      </w:r>
      <w:r w:rsidR="00C52052">
        <w:rPr>
          <w:rFonts w:ascii="Museo Sans 300" w:hAnsi="Museo Sans 300"/>
          <w:sz w:val="20"/>
          <w:szCs w:val="20"/>
          <w:lang w:val="es-ES"/>
        </w:rPr>
        <w:t>espondiente al período del ocho de marzo</w:t>
      </w:r>
      <w:r w:rsidR="00C52052">
        <w:rPr>
          <w:rFonts w:ascii="Museo Sans 300" w:hAnsi="Museo Sans 300"/>
          <w:color w:val="000000"/>
          <w:sz w:val="20"/>
          <w:szCs w:val="20"/>
          <w:shd w:val="clear" w:color="auto" w:fill="FFFFFF"/>
          <w:lang w:val="es-ES"/>
        </w:rPr>
        <w:t xml:space="preserve"> al cuatro de septiembre del año dos mil diecinueve</w:t>
      </w:r>
      <w:r w:rsidRPr="00164B0D">
        <w:rPr>
          <w:rFonts w:ascii="Museo Sans 300" w:hAnsi="Museo Sans 300"/>
          <w:color w:val="000000"/>
          <w:sz w:val="20"/>
          <w:szCs w:val="20"/>
          <w:shd w:val="clear" w:color="auto" w:fill="FFFFFF"/>
          <w:lang w:val="es-ES"/>
        </w:rPr>
        <w:t>.</w:t>
      </w:r>
      <w:r w:rsidRPr="00164B0D">
        <w:rPr>
          <w:rFonts w:ascii="Museo Sans 300" w:hAnsi="Museo Sans 300"/>
          <w:sz w:val="20"/>
          <w:szCs w:val="20"/>
          <w:lang w:val="es-ES"/>
        </w:rPr>
        <w:t xml:space="preserve"> </w:t>
      </w:r>
    </w:p>
    <w:p w14:paraId="1D01111D" w14:textId="77777777" w:rsidR="006E449E" w:rsidRDefault="006E449E" w:rsidP="006E449E">
      <w:pPr>
        <w:spacing w:after="0" w:line="240" w:lineRule="auto"/>
        <w:ind w:left="426"/>
        <w:jc w:val="both"/>
        <w:rPr>
          <w:rFonts w:ascii="Museo Sans 300" w:hAnsi="Museo Sans 300"/>
          <w:sz w:val="20"/>
          <w:szCs w:val="20"/>
        </w:rPr>
      </w:pPr>
    </w:p>
    <w:p w14:paraId="29D77F54" w14:textId="66D30A73" w:rsidR="009A69A9" w:rsidRPr="004B1AAD" w:rsidRDefault="006E449E" w:rsidP="000A08A2">
      <w:pPr>
        <w:spacing w:after="0" w:line="240" w:lineRule="auto"/>
        <w:ind w:left="426"/>
        <w:jc w:val="both"/>
        <w:rPr>
          <w:rFonts w:ascii="Museo Sans 300" w:hAnsi="Museo Sans 300"/>
          <w:sz w:val="20"/>
          <w:szCs w:val="20"/>
          <w:lang w:eastAsia="es-SV"/>
        </w:rPr>
      </w:pPr>
      <w:r w:rsidRPr="14282673">
        <w:rPr>
          <w:rFonts w:ascii="Museo Sans 300" w:hAnsi="Museo Sans 300"/>
          <w:sz w:val="20"/>
          <w:szCs w:val="20"/>
        </w:rPr>
        <w:t xml:space="preserve">En virtud de lo anterior, </w:t>
      </w:r>
      <w:r w:rsidR="003578C1">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sidR="00C52052">
        <w:rPr>
          <w:rFonts w:ascii="Museo Sans 300" w:hAnsi="Museo Sans 300"/>
          <w:sz w:val="20"/>
          <w:szCs w:val="20"/>
        </w:rPr>
        <w:t xml:space="preserve">cantidad de </w:t>
      </w:r>
      <w:r w:rsidR="00DD00F9">
        <w:rPr>
          <w:rFonts w:ascii="Museo Sans 300" w:hAnsi="Museo Sans 300"/>
          <w:sz w:val="20"/>
          <w:szCs w:val="20"/>
        </w:rPr>
        <w:t>NOVENTA Y SEIS</w:t>
      </w:r>
      <w:r w:rsidR="00DD00F9">
        <w:rPr>
          <w:rFonts w:ascii="Museo Sans 300" w:hAnsi="Museo Sans 300"/>
          <w:sz w:val="20"/>
          <w:szCs w:val="20"/>
          <w:lang w:val="es-ES" w:eastAsia="es-ES"/>
        </w:rPr>
        <w:t xml:space="preserve"> </w:t>
      </w:r>
      <w:r w:rsidR="00C52052">
        <w:rPr>
          <w:rFonts w:ascii="Museo Sans 300" w:hAnsi="Museo Sans 300"/>
          <w:sz w:val="20"/>
          <w:szCs w:val="20"/>
          <w:lang w:val="es-ES" w:eastAsia="es-ES"/>
        </w:rPr>
        <w:t>09</w:t>
      </w:r>
      <w:r w:rsidRPr="00491440">
        <w:rPr>
          <w:rFonts w:ascii="Museo Sans 300" w:hAnsi="Museo Sans 300"/>
          <w:sz w:val="20"/>
          <w:szCs w:val="20"/>
          <w:lang w:val="es-ES" w:eastAsia="es-ES"/>
        </w:rPr>
        <w:t>/100 DÓLARES DE LOS ESTAD</w:t>
      </w:r>
      <w:r w:rsidR="00C52052">
        <w:rPr>
          <w:rFonts w:ascii="Museo Sans 300" w:hAnsi="Museo Sans 300"/>
          <w:sz w:val="20"/>
          <w:szCs w:val="20"/>
          <w:lang w:val="es-ES" w:eastAsia="es-ES"/>
        </w:rPr>
        <w:t>OS UNIDOS DE AMÉRICA (USD 96.09</w:t>
      </w:r>
      <w:r w:rsidRPr="00491440">
        <w:rPr>
          <w:rFonts w:ascii="Museo Sans 300" w:hAnsi="Museo Sans 300"/>
          <w:sz w:val="20"/>
          <w:szCs w:val="20"/>
          <w:lang w:val="es-ES" w:eastAsia="es-ES"/>
        </w:rPr>
        <w:t xml:space="preserve">) IVA incluido, en concepto de energía no registrada, </w:t>
      </w:r>
      <w:r w:rsidRPr="00491440">
        <w:rPr>
          <w:rFonts w:ascii="Museo Sans 300" w:eastAsia="Segoe UI" w:hAnsi="Museo Sans 300" w:cs="Segoe UI"/>
          <w:sz w:val="20"/>
          <w:szCs w:val="20"/>
        </w:rPr>
        <w:t>más los intereses correspondientes en aplicación al artículo 36 de los Términos y Condiciones Generales al Co</w:t>
      </w:r>
      <w:r w:rsidR="00C52052">
        <w:rPr>
          <w:rFonts w:ascii="Museo Sans 300" w:eastAsia="Segoe UI" w:hAnsi="Museo Sans 300" w:cs="Segoe UI"/>
          <w:sz w:val="20"/>
          <w:szCs w:val="20"/>
        </w:rPr>
        <w:t>nsumidor Final, para el año 2019.</w:t>
      </w: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lastRenderedPageBreak/>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0F5DCD7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DD00F9">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DD00F9">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4F055CBE"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7777777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347F9291"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34001B">
        <w:rPr>
          <w:rFonts w:ascii="Museo Sans 300" w:eastAsia="Museo Sans 300" w:hAnsi="Museo Sans 300" w:cs="Museo Sans 300"/>
          <w:sz w:val="20"/>
          <w:szCs w:val="20"/>
        </w:rPr>
        <w:t xml:space="preserve"> </w:t>
      </w:r>
      <w:r w:rsidR="000A08A2">
        <w:rPr>
          <w:rFonts w:ascii="Museo Sans 300" w:eastAsia="Museo Sans 300" w:hAnsi="Museo Sans 300" w:cs="Museo Sans 300"/>
          <w:sz w:val="20"/>
          <w:szCs w:val="20"/>
        </w:rPr>
        <w:t>+++</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13A73B18"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lastRenderedPageBreak/>
        <w:t>En ese sentido, se advierte que el dictamen que resue</w:t>
      </w:r>
      <w:bookmarkStart w:id="1" w:name="_GoBack"/>
      <w:bookmarkEnd w:id="1"/>
      <w:r w:rsidRPr="007B7B0C">
        <w:rPr>
          <w:rFonts w:ascii="Museo Sans 300" w:eastAsia="Museo Sans 300" w:hAnsi="Museo Sans 300" w:cs="Museo Sans 300"/>
          <w:sz w:val="20"/>
          <w:szCs w:val="20"/>
        </w:rPr>
        <w:t>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786F55E4"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En ese orden de ideas, corresponde exponer que si bien la</w:t>
      </w:r>
      <w:r w:rsidRPr="000211CE">
        <w:rPr>
          <w:rFonts w:ascii="Museo Sans 300" w:hAnsi="Museo Sans 300" w:cs="Segoe UI"/>
          <w:sz w:val="20"/>
          <w:szCs w:val="20"/>
          <w:lang w:eastAsia="es-MX"/>
        </w:rPr>
        <w:t xml:space="preserve"> conexión irregular consistente en la manipulación interna del equipo de medición, </w:t>
      </w:r>
      <w:r w:rsidRPr="000211C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w:t>
      </w:r>
      <w:proofErr w:type="spellStart"/>
      <w:r w:rsidRPr="000211CE">
        <w:rPr>
          <w:rFonts w:ascii="Museo Sans 300" w:hAnsi="Museo Sans 300"/>
          <w:color w:val="000000"/>
          <w:sz w:val="20"/>
          <w:szCs w:val="20"/>
          <w:shd w:val="clear" w:color="auto" w:fill="FFFFFF"/>
        </w:rPr>
        <w:t>subestandar</w:t>
      </w:r>
      <w:proofErr w:type="spellEnd"/>
      <w:r w:rsidRPr="000211CE">
        <w:rPr>
          <w:rFonts w:ascii="Museo Sans 300" w:hAnsi="Museo Sans 300"/>
          <w:color w:val="000000"/>
          <w:sz w:val="20"/>
          <w:szCs w:val="20"/>
          <w:shd w:val="clear" w:color="auto" w:fill="FFFFFF"/>
        </w:rPr>
        <w:t>, el usuario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77777777" w:rsidR="00DD00F9" w:rsidRPr="000211CE" w:rsidRDefault="00DD00F9" w:rsidP="00DD00F9">
      <w:pPr>
        <w:spacing w:after="0" w:line="240" w:lineRule="auto"/>
        <w:ind w:left="426" w:hanging="568"/>
        <w:jc w:val="both"/>
        <w:rPr>
          <w:rFonts w:ascii="Museo Sans 300" w:hAnsi="Museo Sans 300"/>
          <w:color w:val="000000"/>
          <w:sz w:val="20"/>
          <w:szCs w:val="20"/>
          <w:shd w:val="clear" w:color="auto" w:fill="FFFFFF"/>
        </w:rPr>
      </w:pPr>
    </w:p>
    <w:p w14:paraId="28727895"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A88B602" w14:textId="77777777" w:rsidR="00DD00F9" w:rsidRPr="000211CE" w:rsidRDefault="00DD00F9" w:rsidP="00DD00F9">
      <w:pPr>
        <w:spacing w:after="0" w:line="240" w:lineRule="auto"/>
        <w:ind w:left="-142"/>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6636F29" w14:textId="69882F15"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052CF9" w:rsidRPr="00B24380">
        <w:rPr>
          <w:rFonts w:ascii="Museo Sans 300" w:eastAsia="Calibri" w:hAnsi="Museo Sans 300" w:cs="Segoe UI"/>
          <w:sz w:val="20"/>
          <w:szCs w:val="20"/>
          <w:lang w:eastAsia="es-MX"/>
        </w:rPr>
        <w:t>los informes técnicos N.° IT-</w:t>
      </w:r>
      <w:r w:rsidR="0034001B">
        <w:rPr>
          <w:rFonts w:ascii="Museo Sans 300" w:eastAsia="Calibri" w:hAnsi="Museo Sans 300"/>
          <w:sz w:val="20"/>
          <w:szCs w:val="20"/>
        </w:rPr>
        <w:t>119-</w:t>
      </w:r>
      <w:r w:rsidR="000A08A2">
        <w:rPr>
          <w:rFonts w:ascii="Museo Sans 300" w:eastAsia="Calibri" w:hAnsi="Museo Sans 300"/>
          <w:sz w:val="20"/>
          <w:szCs w:val="20"/>
        </w:rPr>
        <w:t>+++</w:t>
      </w:r>
      <w:r w:rsidR="00052CF9" w:rsidRPr="00B24380">
        <w:rPr>
          <w:rFonts w:ascii="Museo Sans 300" w:eastAsia="Calibri" w:hAnsi="Museo Sans 300" w:cs="Segoe UI"/>
          <w:sz w:val="20"/>
          <w:szCs w:val="20"/>
          <w:lang w:eastAsia="es-MX"/>
        </w:rPr>
        <w:t>-CAU y N.° IT-</w:t>
      </w:r>
      <w:r w:rsidR="0034001B">
        <w:rPr>
          <w:rFonts w:ascii="Museo Sans 300" w:hAnsi="Museo Sans 300" w:cs="Segoe UI"/>
          <w:sz w:val="20"/>
          <w:szCs w:val="20"/>
          <w:lang w:val="es-ES"/>
        </w:rPr>
        <w:t>332-</w:t>
      </w:r>
      <w:r w:rsidR="000A08A2">
        <w:rPr>
          <w:rFonts w:ascii="Museo Sans 300" w:hAnsi="Museo Sans 300" w:cs="Segoe UI"/>
          <w:sz w:val="20"/>
          <w:szCs w:val="20"/>
          <w:lang w:val="es-ES"/>
        </w:rPr>
        <w:t>+++</w:t>
      </w:r>
      <w:r w:rsidR="00052CF9" w:rsidRPr="00B24380">
        <w:rPr>
          <w:rFonts w:ascii="Museo Sans 300" w:eastAsia="Calibri" w:hAnsi="Museo Sans 300" w:cs="Segoe UI"/>
          <w:sz w:val="20"/>
          <w:szCs w:val="20"/>
          <w:lang w:eastAsia="es-MX"/>
        </w:rPr>
        <w:t>-CAU</w:t>
      </w:r>
      <w:r w:rsidRPr="71BE5127">
        <w:rPr>
          <w:rFonts w:ascii="Museo Sans 300" w:hAnsi="Museo Sans 300"/>
          <w:sz w:val="20"/>
          <w:szCs w:val="20"/>
        </w:rPr>
        <w:t xml:space="preserve"> rendido</w:t>
      </w:r>
      <w:r w:rsidR="00052CF9">
        <w:rPr>
          <w:rFonts w:ascii="Museo Sans 300" w:hAnsi="Museo Sans 300"/>
          <w:sz w:val="20"/>
          <w:szCs w:val="20"/>
        </w:rPr>
        <w:t>s</w:t>
      </w:r>
      <w:r w:rsidRPr="71BE5127">
        <w:rPr>
          <w:rFonts w:ascii="Museo Sans 300" w:hAnsi="Museo Sans 300"/>
          <w:sz w:val="20"/>
          <w:szCs w:val="20"/>
        </w:rPr>
        <w:t xml:space="preserve"> por el CAU, esta superintendencia considera pertinente adherirse a lo dictaminado por dicha instancia técnica, siendo pertinente establecer que en el suministro identificado con el </w:t>
      </w:r>
      <w:r w:rsidRPr="71BE5127">
        <w:rPr>
          <w:rFonts w:ascii="Museo Sans 300" w:eastAsia="Times New Roman" w:hAnsi="Museo Sans 300"/>
          <w:sz w:val="20"/>
          <w:szCs w:val="20"/>
          <w:lang w:eastAsia="es-ES"/>
        </w:rPr>
        <w:t xml:space="preserve">NIC </w:t>
      </w:r>
      <w:r w:rsidR="000A08A2">
        <w:rPr>
          <w:rFonts w:ascii="Museo Sans 300" w:eastAsia="Times New Roman" w:hAnsi="Museo Sans 300"/>
          <w:sz w:val="20"/>
          <w:szCs w:val="20"/>
          <w:lang w:eastAsia="es-ES"/>
        </w:rPr>
        <w:t>+++</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34001B">
        <w:rPr>
          <w:rFonts w:ascii="Museo Sans 300" w:hAnsi="Museo Sans 300"/>
          <w:sz w:val="20"/>
          <w:szCs w:val="20"/>
        </w:rPr>
        <w:t>NOVENTA Y SEIS 09</w:t>
      </w:r>
      <w:r w:rsidR="00E51D67">
        <w:rPr>
          <w:rFonts w:ascii="Museo Sans 300" w:hAnsi="Museo Sans 300"/>
          <w:sz w:val="20"/>
          <w:szCs w:val="20"/>
        </w:rPr>
        <w:t>/100 DÓLARES DE LOS ESTAD</w:t>
      </w:r>
      <w:r w:rsidR="0034001B">
        <w:rPr>
          <w:rFonts w:ascii="Museo Sans 300" w:hAnsi="Museo Sans 300"/>
          <w:sz w:val="20"/>
          <w:szCs w:val="20"/>
        </w:rPr>
        <w:t>OS UNIDOS DE AMÉRICA (USD 96.09</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Pr="0050481E">
        <w:rPr>
          <w:rFonts w:ascii="Museo Sans 300" w:hAnsi="Museo Sans 300"/>
          <w:sz w:val="20"/>
          <w:szCs w:val="20"/>
        </w:rPr>
        <w:t>.</w:t>
      </w:r>
    </w:p>
    <w:p w14:paraId="6F3E192F" w14:textId="77777777" w:rsidR="00C06660" w:rsidRPr="007B7B0C" w:rsidRDefault="00C06660" w:rsidP="00C06660">
      <w:pPr>
        <w:autoSpaceDE w:val="0"/>
        <w:autoSpaceDN w:val="0"/>
        <w:adjustRightInd w:val="0"/>
        <w:spacing w:after="0" w:line="240" w:lineRule="auto"/>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40BEA9F"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052CF9" w:rsidRPr="00B24380">
        <w:rPr>
          <w:rFonts w:ascii="Museo Sans 300" w:eastAsia="Calibri" w:hAnsi="Museo Sans 300" w:cs="Segoe UI"/>
          <w:sz w:val="20"/>
          <w:szCs w:val="20"/>
          <w:lang w:eastAsia="es-MX"/>
        </w:rPr>
        <w:t>los informes técnicos N.° IT-</w:t>
      </w:r>
      <w:r w:rsidR="0058376D">
        <w:rPr>
          <w:rFonts w:ascii="Museo Sans 300" w:eastAsia="Calibri" w:hAnsi="Museo Sans 300"/>
          <w:sz w:val="20"/>
          <w:szCs w:val="20"/>
        </w:rPr>
        <w:t>119-</w:t>
      </w:r>
      <w:r w:rsidR="000A08A2">
        <w:rPr>
          <w:rFonts w:ascii="Museo Sans 300" w:eastAsia="Calibri" w:hAnsi="Museo Sans 300"/>
          <w:sz w:val="20"/>
          <w:szCs w:val="20"/>
        </w:rPr>
        <w:t>+++</w:t>
      </w:r>
      <w:r w:rsidR="00052CF9" w:rsidRPr="00B24380">
        <w:rPr>
          <w:rFonts w:ascii="Museo Sans 300" w:eastAsia="Calibri" w:hAnsi="Museo Sans 300" w:cs="Segoe UI"/>
          <w:sz w:val="20"/>
          <w:szCs w:val="20"/>
          <w:lang w:eastAsia="es-MX"/>
        </w:rPr>
        <w:t>-CAU y N.° IT-</w:t>
      </w:r>
      <w:r w:rsidR="0058376D">
        <w:rPr>
          <w:rFonts w:ascii="Museo Sans 300" w:hAnsi="Museo Sans 300" w:cs="Segoe UI"/>
          <w:sz w:val="20"/>
          <w:szCs w:val="20"/>
          <w:lang w:val="es-ES"/>
        </w:rPr>
        <w:t>332-</w:t>
      </w:r>
      <w:r w:rsidR="000A08A2">
        <w:rPr>
          <w:rFonts w:ascii="Museo Sans 300" w:hAnsi="Museo Sans 300" w:cs="Segoe UI"/>
          <w:sz w:val="20"/>
          <w:szCs w:val="20"/>
          <w:lang w:val="es-ES"/>
        </w:rPr>
        <w:t>+++</w:t>
      </w:r>
      <w:r w:rsidR="00052CF9" w:rsidRPr="00B24380">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2DE78F5" w14:textId="697CA05E" w:rsidR="00FC3348" w:rsidRPr="002F72CD" w:rsidRDefault="002F72CD" w:rsidP="002F72CD">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lastRenderedPageBreak/>
        <w:t>Determinar</w:t>
      </w:r>
      <w:r w:rsidRPr="002F72CD">
        <w:rPr>
          <w:rFonts w:ascii="Museo Sans 300" w:hAnsi="Museo Sans 300"/>
          <w:sz w:val="20"/>
          <w:szCs w:val="20"/>
          <w:lang w:val="es-ES" w:eastAsia="es-ES"/>
        </w:rPr>
        <w:t xml:space="preserve"> que en el suministro identificado con el </w:t>
      </w:r>
      <w:r w:rsidRPr="002F72CD">
        <w:rPr>
          <w:rFonts w:ascii="Museo Sans 300" w:hAnsi="Museo Sans 300"/>
          <w:sz w:val="20"/>
          <w:szCs w:val="20"/>
          <w:lang w:eastAsia="es-ES"/>
        </w:rPr>
        <w:t xml:space="preserve">NIC </w:t>
      </w:r>
      <w:r w:rsidR="000A08A2">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Pr="002F72CD">
        <w:rPr>
          <w:rFonts w:ascii="Museo Sans 300" w:hAnsi="Museo Sans 300"/>
          <w:sz w:val="20"/>
          <w:szCs w:val="20"/>
          <w:lang w:val="es-ES" w:eastAsia="es-ES"/>
        </w:rPr>
        <w:t>instalación de una línea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209E25D1" w14:textId="262EBCC3" w:rsidR="00FC3348" w:rsidRPr="00C06660" w:rsidRDefault="00FC3348" w:rsidP="00C06660">
      <w:pPr>
        <w:spacing w:after="0" w:line="240" w:lineRule="auto"/>
        <w:ind w:left="360"/>
        <w:jc w:val="both"/>
        <w:rPr>
          <w:rFonts w:ascii="Museo Sans 300" w:eastAsia="Museo Sans 300" w:hAnsi="Museo Sans 300" w:cs="Museo Sans 300"/>
          <w:sz w:val="20"/>
          <w:szCs w:val="20"/>
        </w:rPr>
      </w:pPr>
    </w:p>
    <w:p w14:paraId="53747E1D" w14:textId="47758E91" w:rsidR="009A69A9" w:rsidRPr="007B7B0C" w:rsidRDefault="00FC3348" w:rsidP="005A3978">
      <w:pPr>
        <w:numPr>
          <w:ilvl w:val="0"/>
          <w:numId w:val="2"/>
        </w:numPr>
        <w:spacing w:after="0" w:line="240" w:lineRule="auto"/>
        <w:jc w:val="both"/>
        <w:rPr>
          <w:rFonts w:ascii="Museo Sans 300" w:eastAsia="Museo Sans 300" w:hAnsi="Museo Sans 300" w:cs="Museo Sans 300"/>
          <w:sz w:val="20"/>
          <w:szCs w:val="20"/>
        </w:rPr>
      </w:pPr>
      <w:r>
        <w:rPr>
          <w:rFonts w:ascii="Museo Sans 300" w:eastAsia="Times New Roman" w:hAnsi="Museo Sans 300"/>
          <w:sz w:val="20"/>
          <w:szCs w:val="20"/>
          <w:lang w:eastAsia="es-ES"/>
        </w:rPr>
        <w:t>Establecer</w:t>
      </w:r>
      <w:r w:rsidR="0034001B">
        <w:rPr>
          <w:rFonts w:ascii="Museo Sans 300" w:eastAsia="Times New Roman" w:hAnsi="Museo Sans 300"/>
          <w:sz w:val="20"/>
          <w:szCs w:val="20"/>
          <w:lang w:eastAsia="es-ES"/>
        </w:rPr>
        <w:t xml:space="preserve"> que la sociedad AES CLESA y Cía., S. en C. de C.V.</w:t>
      </w:r>
      <w:r w:rsidR="009A69A9" w:rsidRPr="71BE5127">
        <w:rPr>
          <w:rFonts w:ascii="Museo Sans 300" w:eastAsia="Times New Roman" w:hAnsi="Museo Sans 300"/>
          <w:sz w:val="20"/>
          <w:szCs w:val="20"/>
          <w:lang w:eastAsia="es-ES"/>
        </w:rPr>
        <w:t xml:space="preserve"> tiene el derecho a recuperar la cantidad de </w:t>
      </w:r>
      <w:r w:rsidR="0034001B">
        <w:rPr>
          <w:rFonts w:ascii="Museo Sans 300" w:hAnsi="Museo Sans 300"/>
          <w:sz w:val="20"/>
          <w:szCs w:val="20"/>
        </w:rPr>
        <w:t>NOVENTA Y SEIS 09</w:t>
      </w:r>
      <w:r w:rsidR="00E51D67">
        <w:rPr>
          <w:rFonts w:ascii="Museo Sans 300" w:hAnsi="Museo Sans 300"/>
          <w:sz w:val="20"/>
          <w:szCs w:val="20"/>
        </w:rPr>
        <w:t>/100 DÓLARES DE LOS ESTAD</w:t>
      </w:r>
      <w:r w:rsidR="0034001B">
        <w:rPr>
          <w:rFonts w:ascii="Museo Sans 300" w:hAnsi="Museo Sans 300"/>
          <w:sz w:val="20"/>
          <w:szCs w:val="20"/>
        </w:rPr>
        <w:t>OS UNIDOS DE AMÉRICA (USD 96.09</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009A69A9" w:rsidRPr="00FC7AFA">
        <w:rPr>
          <w:rFonts w:ascii="Museo Sans 300" w:eastAsia="Times New Roman" w:hAnsi="Museo Sans 300"/>
          <w:sz w:val="20"/>
          <w:szCs w:val="20"/>
          <w:lang w:eastAsia="es-ES"/>
        </w:rPr>
        <w:t>.</w:t>
      </w:r>
    </w:p>
    <w:p w14:paraId="371709AF" w14:textId="77777777" w:rsidR="009A69A9" w:rsidRDefault="009A69A9" w:rsidP="009A69A9">
      <w:pPr>
        <w:spacing w:after="0" w:line="240" w:lineRule="auto"/>
        <w:ind w:left="360"/>
        <w:jc w:val="both"/>
        <w:rPr>
          <w:rFonts w:ascii="Museo Sans 300" w:hAnsi="Museo Sans 300"/>
          <w:sz w:val="20"/>
          <w:szCs w:val="20"/>
          <w:lang w:eastAsia="es-SV"/>
        </w:rPr>
      </w:pPr>
    </w:p>
    <w:p w14:paraId="09DB4EAD" w14:textId="0222DF1B" w:rsidR="009A69A9" w:rsidRPr="00483BC4" w:rsidRDefault="009A69A9" w:rsidP="009A69A9">
      <w:pPr>
        <w:spacing w:after="0" w:line="240" w:lineRule="auto"/>
        <w:ind w:left="360"/>
        <w:jc w:val="both"/>
        <w:rPr>
          <w:rFonts w:ascii="Museo Sans 300" w:hAnsi="Museo Sans 300"/>
          <w:sz w:val="20"/>
          <w:szCs w:val="20"/>
          <w:lang w:eastAsia="es-SV"/>
        </w:rPr>
      </w:pPr>
      <w:r w:rsidRPr="00483BC4">
        <w:rPr>
          <w:rFonts w:ascii="Museo Sans 300" w:hAnsi="Museo Sans 300"/>
          <w:sz w:val="20"/>
          <w:szCs w:val="20"/>
          <w:lang w:eastAsia="es-SV"/>
        </w:rPr>
        <w:t xml:space="preserve">En vista de lo anterior, la distribuidora debe emitir un nuevo </w:t>
      </w:r>
      <w:r>
        <w:rPr>
          <w:rFonts w:ascii="Museo Sans 300" w:hAnsi="Museo Sans 300"/>
          <w:sz w:val="20"/>
          <w:szCs w:val="20"/>
          <w:lang w:eastAsia="es-SV"/>
        </w:rPr>
        <w:t xml:space="preserve">cobro </w:t>
      </w:r>
      <w:r w:rsidRPr="00483BC4">
        <w:rPr>
          <w:rFonts w:ascii="Museo Sans 300" w:hAnsi="Museo Sans 300"/>
          <w:sz w:val="20"/>
          <w:szCs w:val="20"/>
          <w:lang w:eastAsia="es-SV"/>
        </w:rPr>
        <w:t xml:space="preserve">por la cantidad determinada en el informe técnico N.° </w:t>
      </w:r>
      <w:r w:rsidRPr="00483BC4">
        <w:rPr>
          <w:rFonts w:ascii="Museo Sans 300" w:hAnsi="Museo Sans 300"/>
          <w:sz w:val="20"/>
          <w:szCs w:val="20"/>
          <w:lang w:val="es-ES" w:eastAsia="es-ES"/>
        </w:rPr>
        <w:t>IT-</w:t>
      </w:r>
      <w:r w:rsidR="0034001B">
        <w:rPr>
          <w:rFonts w:ascii="Museo Sans 300" w:hAnsi="Museo Sans 300"/>
          <w:sz w:val="20"/>
          <w:szCs w:val="20"/>
        </w:rPr>
        <w:t>119-</w:t>
      </w:r>
      <w:r w:rsidR="000A08A2">
        <w:rPr>
          <w:rFonts w:ascii="Museo Sans 300" w:hAnsi="Museo Sans 300"/>
          <w:sz w:val="20"/>
          <w:szCs w:val="20"/>
        </w:rPr>
        <w:t>+++</w:t>
      </w:r>
      <w:r w:rsidRPr="00483BC4">
        <w:rPr>
          <w:rFonts w:ascii="Museo Sans 300" w:hAnsi="Museo Sans 300"/>
          <w:sz w:val="20"/>
          <w:szCs w:val="20"/>
          <w:lang w:eastAsia="es-SV"/>
        </w:rPr>
        <w:t>-CAU rendido por el CAU de la SIGET</w:t>
      </w:r>
      <w:r>
        <w:rPr>
          <w:rFonts w:ascii="Museo Sans 300" w:hAnsi="Museo Sans 300"/>
          <w:sz w:val="20"/>
          <w:szCs w:val="20"/>
          <w:lang w:eastAsia="es-SV"/>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36DC3B1A"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34001B">
        <w:rPr>
          <w:rFonts w:ascii="Museo Sans 300" w:hAnsi="Museo Sans 300"/>
          <w:sz w:val="20"/>
          <w:szCs w:val="20"/>
          <w:lang w:eastAsia="es-SV"/>
        </w:rPr>
        <w:t xml:space="preserve">ificar este acuerdo al señor </w:t>
      </w:r>
      <w:r w:rsidR="000A08A2">
        <w:rPr>
          <w:rFonts w:ascii="Museo Sans 300" w:hAnsi="Museo Sans 300"/>
          <w:sz w:val="20"/>
          <w:szCs w:val="20"/>
          <w:lang w:eastAsia="es-SV"/>
        </w:rPr>
        <w:t>+++</w:t>
      </w:r>
      <w:r w:rsidR="0034001B">
        <w:rPr>
          <w:rFonts w:ascii="Museo Sans 300" w:hAnsi="Museo Sans 300"/>
          <w:sz w:val="20"/>
          <w:szCs w:val="20"/>
          <w:lang w:eastAsia="es-SV"/>
        </w:rPr>
        <w:t xml:space="preserve">, en representación de la señora </w:t>
      </w:r>
      <w:r w:rsidR="000A08A2">
        <w:rPr>
          <w:rFonts w:ascii="Museo Sans 300" w:hAnsi="Museo Sans 300"/>
          <w:sz w:val="20"/>
          <w:szCs w:val="20"/>
          <w:lang w:eastAsia="es-SV"/>
        </w:rPr>
        <w:t>+++</w:t>
      </w:r>
      <w:r w:rsidR="003578C1">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34001B">
        <w:rPr>
          <w:rFonts w:ascii="Museo Sans 300" w:hAnsi="Museo Sans 300"/>
          <w:sz w:val="20"/>
          <w:szCs w:val="20"/>
          <w:lang w:eastAsia="es-SV"/>
        </w:rPr>
        <w:t>AES CLESA y Cía., S. en C. de C.V.</w:t>
      </w:r>
      <w:r w:rsidR="003578C1">
        <w:rPr>
          <w:rFonts w:ascii="Museo Sans 300" w:hAnsi="Museo Sans 300"/>
          <w:sz w:val="20"/>
          <w:szCs w:val="20"/>
          <w:lang w:eastAsia="es-SV"/>
        </w:rPr>
        <w:t>,</w:t>
      </w:r>
      <w:r w:rsidR="00052CF9">
        <w:rPr>
          <w:rFonts w:ascii="Museo Sans 300" w:hAnsi="Museo Sans 300"/>
          <w:sz w:val="20"/>
          <w:szCs w:val="20"/>
          <w:lang w:eastAsia="es-SV"/>
        </w:rPr>
        <w:t xml:space="preserve"> </w:t>
      </w:r>
      <w:r w:rsidR="00052CF9" w:rsidRPr="00F85A5A">
        <w:rPr>
          <w:rFonts w:ascii="Museo Sans 300" w:hAnsi="Museo Sans 300"/>
          <w:sz w:val="20"/>
          <w:szCs w:val="20"/>
          <w:lang w:eastAsia="es-SV"/>
        </w:rPr>
        <w:t xml:space="preserve">debiendo adjuntar copia del </w:t>
      </w:r>
      <w:r w:rsidR="00052CF9">
        <w:rPr>
          <w:rFonts w:ascii="Museo Sans 300" w:hAnsi="Museo Sans 300"/>
          <w:sz w:val="20"/>
          <w:szCs w:val="20"/>
          <w:lang w:eastAsia="es-SV"/>
        </w:rPr>
        <w:t>informe técnico N.° IT-</w:t>
      </w:r>
      <w:r w:rsidR="0034001B">
        <w:rPr>
          <w:rFonts w:ascii="Museo Sans 300" w:hAnsi="Museo Sans 300" w:cs="Segoe UI"/>
          <w:sz w:val="20"/>
          <w:szCs w:val="20"/>
          <w:lang w:val="es-ES"/>
        </w:rPr>
        <w:t>332-</w:t>
      </w:r>
      <w:r w:rsidR="000A08A2">
        <w:rPr>
          <w:rFonts w:ascii="Museo Sans 300" w:hAnsi="Museo Sans 300" w:cs="Segoe UI"/>
          <w:sz w:val="20"/>
          <w:szCs w:val="20"/>
          <w:lang w:val="es-ES"/>
        </w:rPr>
        <w:t>+++</w:t>
      </w:r>
      <w:r w:rsidR="00052CF9">
        <w:rPr>
          <w:rFonts w:ascii="Museo Sans 300" w:hAnsi="Museo Sans 300"/>
          <w:sz w:val="20"/>
          <w:szCs w:val="20"/>
          <w:lang w:eastAsia="es-SV"/>
        </w:rPr>
        <w:t>-CAU</w:t>
      </w:r>
      <w:r w:rsidR="00052CF9" w:rsidRPr="00F85A5A">
        <w:rPr>
          <w:rFonts w:ascii="Museo Sans 300" w:hAnsi="Museo Sans 300"/>
          <w:sz w:val="20"/>
          <w:szCs w:val="20"/>
          <w:lang w:eastAsia="es-SV"/>
        </w:rPr>
        <w:t xml:space="preserve"> rendido por el CAU.</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38601FE" w14:textId="3F77D930" w:rsidR="00F35AAC" w:rsidRPr="00937F60" w:rsidRDefault="00F35AAC" w:rsidP="00C06660">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p w14:paraId="0F3CABC7" w14:textId="77777777" w:rsidR="00F35AAC" w:rsidRPr="00937F60" w:rsidRDefault="00F35AAC" w:rsidP="00F35AAC">
      <w:pPr>
        <w:rPr>
          <w:sz w:val="20"/>
          <w:szCs w:val="20"/>
        </w:rPr>
      </w:pPr>
    </w:p>
    <w:p w14:paraId="5B08B5D1" w14:textId="77777777" w:rsidR="00F47546" w:rsidRPr="00937F60" w:rsidRDefault="00F47546" w:rsidP="00F35AAC">
      <w:pPr>
        <w:rPr>
          <w:sz w:val="20"/>
          <w:szCs w:val="20"/>
        </w:rPr>
      </w:pP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1C70F" w14:textId="77777777" w:rsidR="000B26FE" w:rsidRDefault="000B26FE">
      <w:pPr>
        <w:spacing w:after="0" w:line="240" w:lineRule="auto"/>
      </w:pPr>
      <w:r>
        <w:separator/>
      </w:r>
    </w:p>
  </w:endnote>
  <w:endnote w:type="continuationSeparator" w:id="0">
    <w:p w14:paraId="3710DB29" w14:textId="77777777" w:rsidR="000B26FE" w:rsidRDefault="000B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7B87ACCB"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A08A2" w:rsidRPr="000A08A2">
      <w:rPr>
        <w:rFonts w:ascii="Museo Sans 300" w:hAnsi="Museo Sans 300"/>
        <w:b/>
        <w:bCs/>
        <w:noProof/>
        <w:sz w:val="18"/>
        <w:szCs w:val="18"/>
        <w:lang w:val="es-ES"/>
      </w:rPr>
      <w:t>11</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A08A2" w:rsidRPr="000A08A2">
      <w:rPr>
        <w:rFonts w:ascii="Museo Sans 300" w:hAnsi="Museo Sans 300"/>
        <w:b/>
        <w:bCs/>
        <w:noProof/>
        <w:sz w:val="18"/>
        <w:szCs w:val="18"/>
        <w:lang w:val="es-ES"/>
      </w:rPr>
      <w:t>11</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FE2FB" w14:textId="77777777" w:rsidR="000B26FE" w:rsidRDefault="000B26FE">
      <w:pPr>
        <w:spacing w:after="0" w:line="240" w:lineRule="auto"/>
      </w:pPr>
      <w:r>
        <w:separator/>
      </w:r>
    </w:p>
  </w:footnote>
  <w:footnote w:type="continuationSeparator" w:id="0">
    <w:p w14:paraId="54A2B272" w14:textId="77777777" w:rsidR="000B26FE" w:rsidRDefault="000B2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D758D68E">
      <w:start w:val="1"/>
      <w:numFmt w:val="bullet"/>
      <w:lvlText w:val=""/>
      <w:lvlJc w:val="left"/>
      <w:pPr>
        <w:tabs>
          <w:tab w:val="num" w:pos="720"/>
        </w:tabs>
        <w:ind w:left="720" w:hanging="360"/>
      </w:pPr>
      <w:rPr>
        <w:rFonts w:ascii="Symbol" w:hAnsi="Symbol" w:hint="default"/>
        <w:sz w:val="20"/>
      </w:rPr>
    </w:lvl>
    <w:lvl w:ilvl="1" w:tplc="9AD8DD64" w:tentative="1">
      <w:start w:val="1"/>
      <w:numFmt w:val="bullet"/>
      <w:lvlText w:val=""/>
      <w:lvlJc w:val="left"/>
      <w:pPr>
        <w:tabs>
          <w:tab w:val="num" w:pos="1440"/>
        </w:tabs>
        <w:ind w:left="1440" w:hanging="360"/>
      </w:pPr>
      <w:rPr>
        <w:rFonts w:ascii="Symbol" w:hAnsi="Symbol" w:hint="default"/>
        <w:sz w:val="20"/>
      </w:rPr>
    </w:lvl>
    <w:lvl w:ilvl="2" w:tplc="CAFCC23A" w:tentative="1">
      <w:start w:val="1"/>
      <w:numFmt w:val="bullet"/>
      <w:lvlText w:val=""/>
      <w:lvlJc w:val="left"/>
      <w:pPr>
        <w:tabs>
          <w:tab w:val="num" w:pos="2160"/>
        </w:tabs>
        <w:ind w:left="2160" w:hanging="360"/>
      </w:pPr>
      <w:rPr>
        <w:rFonts w:ascii="Symbol" w:hAnsi="Symbol" w:hint="default"/>
        <w:sz w:val="20"/>
      </w:rPr>
    </w:lvl>
    <w:lvl w:ilvl="3" w:tplc="DD7C870E" w:tentative="1">
      <w:start w:val="1"/>
      <w:numFmt w:val="bullet"/>
      <w:lvlText w:val=""/>
      <w:lvlJc w:val="left"/>
      <w:pPr>
        <w:tabs>
          <w:tab w:val="num" w:pos="2880"/>
        </w:tabs>
        <w:ind w:left="2880" w:hanging="360"/>
      </w:pPr>
      <w:rPr>
        <w:rFonts w:ascii="Symbol" w:hAnsi="Symbol" w:hint="default"/>
        <w:sz w:val="20"/>
      </w:rPr>
    </w:lvl>
    <w:lvl w:ilvl="4" w:tplc="8966ACA2" w:tentative="1">
      <w:start w:val="1"/>
      <w:numFmt w:val="bullet"/>
      <w:lvlText w:val=""/>
      <w:lvlJc w:val="left"/>
      <w:pPr>
        <w:tabs>
          <w:tab w:val="num" w:pos="3600"/>
        </w:tabs>
        <w:ind w:left="3600" w:hanging="360"/>
      </w:pPr>
      <w:rPr>
        <w:rFonts w:ascii="Symbol" w:hAnsi="Symbol" w:hint="default"/>
        <w:sz w:val="20"/>
      </w:rPr>
    </w:lvl>
    <w:lvl w:ilvl="5" w:tplc="5E7048CE" w:tentative="1">
      <w:start w:val="1"/>
      <w:numFmt w:val="bullet"/>
      <w:lvlText w:val=""/>
      <w:lvlJc w:val="left"/>
      <w:pPr>
        <w:tabs>
          <w:tab w:val="num" w:pos="4320"/>
        </w:tabs>
        <w:ind w:left="4320" w:hanging="360"/>
      </w:pPr>
      <w:rPr>
        <w:rFonts w:ascii="Symbol" w:hAnsi="Symbol" w:hint="default"/>
        <w:sz w:val="20"/>
      </w:rPr>
    </w:lvl>
    <w:lvl w:ilvl="6" w:tplc="931E8C0E" w:tentative="1">
      <w:start w:val="1"/>
      <w:numFmt w:val="bullet"/>
      <w:lvlText w:val=""/>
      <w:lvlJc w:val="left"/>
      <w:pPr>
        <w:tabs>
          <w:tab w:val="num" w:pos="5040"/>
        </w:tabs>
        <w:ind w:left="5040" w:hanging="360"/>
      </w:pPr>
      <w:rPr>
        <w:rFonts w:ascii="Symbol" w:hAnsi="Symbol" w:hint="default"/>
        <w:sz w:val="20"/>
      </w:rPr>
    </w:lvl>
    <w:lvl w:ilvl="7" w:tplc="95A668AA" w:tentative="1">
      <w:start w:val="1"/>
      <w:numFmt w:val="bullet"/>
      <w:lvlText w:val=""/>
      <w:lvlJc w:val="left"/>
      <w:pPr>
        <w:tabs>
          <w:tab w:val="num" w:pos="5760"/>
        </w:tabs>
        <w:ind w:left="5760" w:hanging="360"/>
      </w:pPr>
      <w:rPr>
        <w:rFonts w:ascii="Symbol" w:hAnsi="Symbol" w:hint="default"/>
        <w:sz w:val="20"/>
      </w:rPr>
    </w:lvl>
    <w:lvl w:ilvl="8" w:tplc="BA56EBE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4EC0ACA2">
      <w:numFmt w:val="bullet"/>
      <w:lvlText w:val=""/>
      <w:lvlJc w:val="left"/>
      <w:pPr>
        <w:ind w:left="720" w:hanging="360"/>
      </w:pPr>
      <w:rPr>
        <w:rFonts w:ascii="Symbol" w:hAnsi="Symbol"/>
        <w:sz w:val="20"/>
      </w:rPr>
    </w:lvl>
    <w:lvl w:ilvl="1" w:tplc="3BCC4DBC">
      <w:numFmt w:val="bullet"/>
      <w:lvlText w:val="o"/>
      <w:lvlJc w:val="left"/>
      <w:pPr>
        <w:ind w:left="1440" w:hanging="360"/>
      </w:pPr>
      <w:rPr>
        <w:rFonts w:ascii="Courier New" w:hAnsi="Courier New"/>
        <w:sz w:val="20"/>
      </w:rPr>
    </w:lvl>
    <w:lvl w:ilvl="2" w:tplc="776A9B92">
      <w:numFmt w:val="bullet"/>
      <w:lvlText w:val=""/>
      <w:lvlJc w:val="left"/>
      <w:pPr>
        <w:ind w:left="2160" w:hanging="360"/>
      </w:pPr>
      <w:rPr>
        <w:rFonts w:ascii="Wingdings" w:hAnsi="Wingdings"/>
        <w:sz w:val="20"/>
      </w:rPr>
    </w:lvl>
    <w:lvl w:ilvl="3" w:tplc="C22EECFE">
      <w:numFmt w:val="bullet"/>
      <w:lvlText w:val=""/>
      <w:lvlJc w:val="left"/>
      <w:pPr>
        <w:ind w:left="2880" w:hanging="360"/>
      </w:pPr>
      <w:rPr>
        <w:rFonts w:ascii="Wingdings" w:hAnsi="Wingdings"/>
        <w:sz w:val="20"/>
      </w:rPr>
    </w:lvl>
    <w:lvl w:ilvl="4" w:tplc="532E8D72">
      <w:numFmt w:val="bullet"/>
      <w:lvlText w:val=""/>
      <w:lvlJc w:val="left"/>
      <w:pPr>
        <w:ind w:left="3600" w:hanging="360"/>
      </w:pPr>
      <w:rPr>
        <w:rFonts w:ascii="Wingdings" w:hAnsi="Wingdings"/>
        <w:sz w:val="20"/>
      </w:rPr>
    </w:lvl>
    <w:lvl w:ilvl="5" w:tplc="D666A954">
      <w:numFmt w:val="bullet"/>
      <w:lvlText w:val=""/>
      <w:lvlJc w:val="left"/>
      <w:pPr>
        <w:ind w:left="4320" w:hanging="360"/>
      </w:pPr>
      <w:rPr>
        <w:rFonts w:ascii="Wingdings" w:hAnsi="Wingdings"/>
        <w:sz w:val="20"/>
      </w:rPr>
    </w:lvl>
    <w:lvl w:ilvl="6" w:tplc="B00090A6">
      <w:numFmt w:val="bullet"/>
      <w:lvlText w:val=""/>
      <w:lvlJc w:val="left"/>
      <w:pPr>
        <w:ind w:left="5040" w:hanging="360"/>
      </w:pPr>
      <w:rPr>
        <w:rFonts w:ascii="Wingdings" w:hAnsi="Wingdings"/>
        <w:sz w:val="20"/>
      </w:rPr>
    </w:lvl>
    <w:lvl w:ilvl="7" w:tplc="B62A17C4">
      <w:numFmt w:val="bullet"/>
      <w:lvlText w:val=""/>
      <w:lvlJc w:val="left"/>
      <w:pPr>
        <w:ind w:left="5760" w:hanging="360"/>
      </w:pPr>
      <w:rPr>
        <w:rFonts w:ascii="Wingdings" w:hAnsi="Wingdings"/>
        <w:sz w:val="20"/>
      </w:rPr>
    </w:lvl>
    <w:lvl w:ilvl="8" w:tplc="0108050C">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03145080"/>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9E23303"/>
    <w:multiLevelType w:val="hybridMultilevel"/>
    <w:tmpl w:val="523E9532"/>
    <w:lvl w:ilvl="0" w:tplc="50AEA598">
      <w:start w:val="1"/>
      <w:numFmt w:val="bullet"/>
      <w:lvlText w:val=""/>
      <w:lvlJc w:val="left"/>
      <w:pPr>
        <w:tabs>
          <w:tab w:val="num" w:pos="720"/>
        </w:tabs>
        <w:ind w:left="720" w:hanging="360"/>
      </w:pPr>
      <w:rPr>
        <w:rFonts w:ascii="Symbol" w:hAnsi="Symbol" w:hint="default"/>
        <w:sz w:val="20"/>
      </w:rPr>
    </w:lvl>
    <w:lvl w:ilvl="1" w:tplc="388E0B5C" w:tentative="1">
      <w:start w:val="1"/>
      <w:numFmt w:val="bullet"/>
      <w:lvlText w:val=""/>
      <w:lvlJc w:val="left"/>
      <w:pPr>
        <w:tabs>
          <w:tab w:val="num" w:pos="1440"/>
        </w:tabs>
        <w:ind w:left="1440" w:hanging="360"/>
      </w:pPr>
      <w:rPr>
        <w:rFonts w:ascii="Symbol" w:hAnsi="Symbol" w:hint="default"/>
        <w:sz w:val="20"/>
      </w:rPr>
    </w:lvl>
    <w:lvl w:ilvl="2" w:tplc="24BA3FF6" w:tentative="1">
      <w:start w:val="1"/>
      <w:numFmt w:val="bullet"/>
      <w:lvlText w:val=""/>
      <w:lvlJc w:val="left"/>
      <w:pPr>
        <w:tabs>
          <w:tab w:val="num" w:pos="2160"/>
        </w:tabs>
        <w:ind w:left="2160" w:hanging="360"/>
      </w:pPr>
      <w:rPr>
        <w:rFonts w:ascii="Symbol" w:hAnsi="Symbol" w:hint="default"/>
        <w:sz w:val="20"/>
      </w:rPr>
    </w:lvl>
    <w:lvl w:ilvl="3" w:tplc="55ECC75E" w:tentative="1">
      <w:start w:val="1"/>
      <w:numFmt w:val="bullet"/>
      <w:lvlText w:val=""/>
      <w:lvlJc w:val="left"/>
      <w:pPr>
        <w:tabs>
          <w:tab w:val="num" w:pos="2880"/>
        </w:tabs>
        <w:ind w:left="2880" w:hanging="360"/>
      </w:pPr>
      <w:rPr>
        <w:rFonts w:ascii="Symbol" w:hAnsi="Symbol" w:hint="default"/>
        <w:sz w:val="20"/>
      </w:rPr>
    </w:lvl>
    <w:lvl w:ilvl="4" w:tplc="0DD026A6" w:tentative="1">
      <w:start w:val="1"/>
      <w:numFmt w:val="bullet"/>
      <w:lvlText w:val=""/>
      <w:lvlJc w:val="left"/>
      <w:pPr>
        <w:tabs>
          <w:tab w:val="num" w:pos="3600"/>
        </w:tabs>
        <w:ind w:left="3600" w:hanging="360"/>
      </w:pPr>
      <w:rPr>
        <w:rFonts w:ascii="Symbol" w:hAnsi="Symbol" w:hint="default"/>
        <w:sz w:val="20"/>
      </w:rPr>
    </w:lvl>
    <w:lvl w:ilvl="5" w:tplc="02329F6E" w:tentative="1">
      <w:start w:val="1"/>
      <w:numFmt w:val="bullet"/>
      <w:lvlText w:val=""/>
      <w:lvlJc w:val="left"/>
      <w:pPr>
        <w:tabs>
          <w:tab w:val="num" w:pos="4320"/>
        </w:tabs>
        <w:ind w:left="4320" w:hanging="360"/>
      </w:pPr>
      <w:rPr>
        <w:rFonts w:ascii="Symbol" w:hAnsi="Symbol" w:hint="default"/>
        <w:sz w:val="20"/>
      </w:rPr>
    </w:lvl>
    <w:lvl w:ilvl="6" w:tplc="B1689AAA" w:tentative="1">
      <w:start w:val="1"/>
      <w:numFmt w:val="bullet"/>
      <w:lvlText w:val=""/>
      <w:lvlJc w:val="left"/>
      <w:pPr>
        <w:tabs>
          <w:tab w:val="num" w:pos="5040"/>
        </w:tabs>
        <w:ind w:left="5040" w:hanging="360"/>
      </w:pPr>
      <w:rPr>
        <w:rFonts w:ascii="Symbol" w:hAnsi="Symbol" w:hint="default"/>
        <w:sz w:val="20"/>
      </w:rPr>
    </w:lvl>
    <w:lvl w:ilvl="7" w:tplc="0D48EFE2" w:tentative="1">
      <w:start w:val="1"/>
      <w:numFmt w:val="bullet"/>
      <w:lvlText w:val=""/>
      <w:lvlJc w:val="left"/>
      <w:pPr>
        <w:tabs>
          <w:tab w:val="num" w:pos="5760"/>
        </w:tabs>
        <w:ind w:left="5760" w:hanging="360"/>
      </w:pPr>
      <w:rPr>
        <w:rFonts w:ascii="Symbol" w:hAnsi="Symbol" w:hint="default"/>
        <w:sz w:val="20"/>
      </w:rPr>
    </w:lvl>
    <w:lvl w:ilvl="8" w:tplc="4CBAE50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0"/>
  </w:num>
  <w:num w:numId="6">
    <w:abstractNumId w:val="6"/>
  </w:num>
  <w:num w:numId="7">
    <w:abstractNumId w:val="3"/>
  </w:num>
  <w:num w:numId="8">
    <w:abstractNumId w:val="7"/>
  </w:num>
  <w:num w:numId="9">
    <w:abstractNumId w:val="12"/>
  </w:num>
  <w:num w:numId="10">
    <w:abstractNumId w:val="13"/>
  </w:num>
  <w:num w:numId="11">
    <w:abstractNumId w:val="15"/>
  </w:num>
  <w:num w:numId="12">
    <w:abstractNumId w:val="1"/>
  </w:num>
  <w:num w:numId="13">
    <w:abstractNumId w:val="14"/>
  </w:num>
  <w:num w:numId="14">
    <w:abstractNumId w:val="5"/>
  </w:num>
  <w:num w:numId="15">
    <w:abstractNumId w:val="2"/>
  </w:num>
  <w:num w:numId="16">
    <w:abstractNumId w:val="16"/>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0680A"/>
    <w:rsid w:val="00011629"/>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730D"/>
    <w:rsid w:val="00092840"/>
    <w:rsid w:val="00093138"/>
    <w:rsid w:val="00093FBF"/>
    <w:rsid w:val="000A08A2"/>
    <w:rsid w:val="000A3778"/>
    <w:rsid w:val="000A42DF"/>
    <w:rsid w:val="000A443E"/>
    <w:rsid w:val="000A5B2C"/>
    <w:rsid w:val="000B2696"/>
    <w:rsid w:val="000B26FE"/>
    <w:rsid w:val="000B5244"/>
    <w:rsid w:val="000B607B"/>
    <w:rsid w:val="000C0357"/>
    <w:rsid w:val="000C3873"/>
    <w:rsid w:val="000C652F"/>
    <w:rsid w:val="000D14EB"/>
    <w:rsid w:val="000D4617"/>
    <w:rsid w:val="000D6BBC"/>
    <w:rsid w:val="000E09C4"/>
    <w:rsid w:val="000E2D30"/>
    <w:rsid w:val="000E4FD5"/>
    <w:rsid w:val="000E55F6"/>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12D3"/>
    <w:rsid w:val="00181D30"/>
    <w:rsid w:val="00182556"/>
    <w:rsid w:val="001855B6"/>
    <w:rsid w:val="00186AF3"/>
    <w:rsid w:val="00186D30"/>
    <w:rsid w:val="00186F6F"/>
    <w:rsid w:val="00193F42"/>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62115"/>
    <w:rsid w:val="0046627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8376D"/>
    <w:rsid w:val="0058470E"/>
    <w:rsid w:val="00587D09"/>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67"/>
    <w:rsid w:val="007825EB"/>
    <w:rsid w:val="00782F9E"/>
    <w:rsid w:val="007861E4"/>
    <w:rsid w:val="00793151"/>
    <w:rsid w:val="0079373F"/>
    <w:rsid w:val="007968E2"/>
    <w:rsid w:val="007968FB"/>
    <w:rsid w:val="007A68F1"/>
    <w:rsid w:val="007A6FB7"/>
    <w:rsid w:val="007A719B"/>
    <w:rsid w:val="007A7CB4"/>
    <w:rsid w:val="007B37F5"/>
    <w:rsid w:val="007B77C0"/>
    <w:rsid w:val="007C17BE"/>
    <w:rsid w:val="007C4373"/>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338C"/>
    <w:rsid w:val="00944826"/>
    <w:rsid w:val="00950210"/>
    <w:rsid w:val="009502F2"/>
    <w:rsid w:val="009533A8"/>
    <w:rsid w:val="00954A17"/>
    <w:rsid w:val="00957370"/>
    <w:rsid w:val="00961273"/>
    <w:rsid w:val="0096374B"/>
    <w:rsid w:val="00972157"/>
    <w:rsid w:val="009751D4"/>
    <w:rsid w:val="0098176C"/>
    <w:rsid w:val="0098493C"/>
    <w:rsid w:val="00987E85"/>
    <w:rsid w:val="00992456"/>
    <w:rsid w:val="00992B4F"/>
    <w:rsid w:val="009A54AC"/>
    <w:rsid w:val="009A69A9"/>
    <w:rsid w:val="009A7D44"/>
    <w:rsid w:val="009B0A78"/>
    <w:rsid w:val="009B1C26"/>
    <w:rsid w:val="009B1F7D"/>
    <w:rsid w:val="009B218F"/>
    <w:rsid w:val="009B3DD2"/>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A04CDC"/>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BDB"/>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22F6"/>
    <w:rsid w:val="00B0385B"/>
    <w:rsid w:val="00B04F09"/>
    <w:rsid w:val="00B112C9"/>
    <w:rsid w:val="00B24380"/>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3C3F"/>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2077D"/>
    <w:rsid w:val="00C23490"/>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5963"/>
    <w:rsid w:val="00CF5C34"/>
    <w:rsid w:val="00CF6850"/>
    <w:rsid w:val="00CF6AFB"/>
    <w:rsid w:val="00D005B8"/>
    <w:rsid w:val="00D02C01"/>
    <w:rsid w:val="00D064A1"/>
    <w:rsid w:val="00D07AE9"/>
    <w:rsid w:val="00D148AB"/>
    <w:rsid w:val="00D231DA"/>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15D6"/>
    <w:rsid w:val="00D93D46"/>
    <w:rsid w:val="00D94F26"/>
    <w:rsid w:val="00D97CA0"/>
    <w:rsid w:val="00DA07C4"/>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CC2"/>
    <w:rsid w:val="00E71228"/>
    <w:rsid w:val="00E71B20"/>
    <w:rsid w:val="00E8015B"/>
    <w:rsid w:val="00E80912"/>
    <w:rsid w:val="00E82992"/>
    <w:rsid w:val="00E85CB4"/>
    <w:rsid w:val="00E95C1B"/>
    <w:rsid w:val="00E97913"/>
    <w:rsid w:val="00EA0D04"/>
    <w:rsid w:val="00EA14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5B5C"/>
    <w:rsid w:val="00FA695E"/>
    <w:rsid w:val="00FB1679"/>
    <w:rsid w:val="00FB2566"/>
    <w:rsid w:val="00FB370A"/>
    <w:rsid w:val="00FC0AEE"/>
    <w:rsid w:val="00FC3348"/>
    <w:rsid w:val="00FC3DD5"/>
    <w:rsid w:val="00FC620C"/>
    <w:rsid w:val="00FC7FA1"/>
    <w:rsid w:val="00FD01EC"/>
    <w:rsid w:val="00FD131C"/>
    <w:rsid w:val="00FD3B46"/>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4D731E"/>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Informes técnicos revisados y aprobados por el ingeniero Torrento.</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FF388972-2263-423B-AD1F-A4ADC2EC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DD99F-1F90-4D5E-A2C5-5276949E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9</TotalTime>
  <Pages>11</Pages>
  <Words>5624</Words>
  <Characters>30933</Characters>
  <Application>Microsoft Office Word</Application>
  <DocSecurity>0</DocSecurity>
  <Lines>257</Lines>
  <Paragraphs>72</Paragraphs>
  <ScaleCrop>false</ScaleCrop>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27</cp:revision>
  <cp:lastPrinted>2021-01-14T20:12:00Z</cp:lastPrinted>
  <dcterms:created xsi:type="dcterms:W3CDTF">2021-01-07T14:27:00Z</dcterms:created>
  <dcterms:modified xsi:type="dcterms:W3CDTF">2021-03-04T17:27:00Z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