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0033A" w14:textId="77777777" w:rsidR="008A19F6" w:rsidRDefault="008A19F6" w:rsidP="00F969B1">
      <w:pPr>
        <w:spacing w:after="0" w:line="240" w:lineRule="auto"/>
        <w:jc w:val="both"/>
        <w:rPr>
          <w:rFonts w:ascii="Museo Sans 900" w:eastAsia="Arial" w:hAnsi="Museo Sans 900"/>
          <w:b/>
          <w:bCs/>
          <w:sz w:val="20"/>
          <w:szCs w:val="20"/>
          <w:lang w:val="es-ES" w:eastAsia="es-SV"/>
        </w:rPr>
      </w:pPr>
    </w:p>
    <w:p w14:paraId="169B1244" w14:textId="77777777" w:rsidR="00BF1B7E" w:rsidRDefault="00BF1B7E" w:rsidP="00F969B1">
      <w:pPr>
        <w:spacing w:after="0" w:line="240" w:lineRule="auto"/>
        <w:jc w:val="both"/>
        <w:rPr>
          <w:rFonts w:ascii="Museo Sans 900" w:eastAsia="Arial" w:hAnsi="Museo Sans 900"/>
          <w:b/>
          <w:bCs/>
          <w:sz w:val="20"/>
          <w:szCs w:val="20"/>
          <w:lang w:val="es-ES" w:eastAsia="es-SV"/>
        </w:rPr>
      </w:pPr>
    </w:p>
    <w:p w14:paraId="3616BB44" w14:textId="2E271C85" w:rsidR="00F969B1" w:rsidRPr="00ED0759" w:rsidRDefault="00F969B1" w:rsidP="00F969B1">
      <w:pPr>
        <w:spacing w:after="0" w:line="240" w:lineRule="auto"/>
        <w:jc w:val="both"/>
        <w:rPr>
          <w:rFonts w:ascii="Museo Sans 300" w:eastAsia="Arial" w:hAnsi="Museo Sans 300"/>
          <w:sz w:val="20"/>
          <w:szCs w:val="20"/>
          <w:lang w:val="es-ES" w:eastAsia="es-SV"/>
        </w:rPr>
      </w:pPr>
      <w:r w:rsidRPr="00ED0759">
        <w:rPr>
          <w:rFonts w:ascii="Museo Sans 900" w:eastAsia="Arial" w:hAnsi="Museo Sans 900"/>
          <w:b/>
          <w:bCs/>
          <w:sz w:val="20"/>
          <w:szCs w:val="20"/>
          <w:lang w:val="es-ES" w:eastAsia="es-SV"/>
        </w:rPr>
        <w:t>ACUERDO N.° E-</w:t>
      </w:r>
      <w:r w:rsidR="002377CF">
        <w:rPr>
          <w:rFonts w:ascii="Museo Sans 900" w:eastAsia="Arial" w:hAnsi="Museo Sans 900"/>
          <w:b/>
          <w:bCs/>
          <w:sz w:val="20"/>
          <w:szCs w:val="20"/>
          <w:lang w:val="es-ES" w:eastAsia="es-SV"/>
        </w:rPr>
        <w:t>1248</w:t>
      </w:r>
      <w:r w:rsidRPr="00ED0759">
        <w:rPr>
          <w:rFonts w:ascii="Museo Sans 900" w:eastAsia="Arial" w:hAnsi="Museo Sans 900"/>
          <w:b/>
          <w:bCs/>
          <w:sz w:val="20"/>
          <w:szCs w:val="20"/>
          <w:lang w:val="es-ES" w:eastAsia="es-SV"/>
        </w:rPr>
        <w:t>-2020-CAU.</w:t>
      </w:r>
      <w:r w:rsidRPr="00ED0759">
        <w:rPr>
          <w:rFonts w:ascii="Museo Sans 500" w:eastAsia="Arial" w:hAnsi="Museo Sans 500"/>
          <w:sz w:val="20"/>
          <w:szCs w:val="20"/>
          <w:lang w:val="es-ES" w:eastAsia="es-SV"/>
        </w:rPr>
        <w:t xml:space="preserve"> </w:t>
      </w:r>
      <w:r w:rsidRPr="00ED0759">
        <w:rPr>
          <w:rFonts w:ascii="Museo Sans 300" w:eastAsia="Arial" w:hAnsi="Museo Sans 300"/>
          <w:sz w:val="20"/>
          <w:szCs w:val="20"/>
          <w:lang w:val="es-ES" w:eastAsia="es-SV"/>
        </w:rPr>
        <w:t>SUPERINTENDENCIA GENERAL DE ELECTRICIDAD Y TELECOMU</w:t>
      </w:r>
      <w:r>
        <w:rPr>
          <w:rFonts w:ascii="Museo Sans 300" w:eastAsia="Arial" w:hAnsi="Museo Sans 300"/>
          <w:sz w:val="20"/>
          <w:szCs w:val="20"/>
          <w:lang w:val="es-ES" w:eastAsia="es-SV"/>
        </w:rPr>
        <w:t xml:space="preserve">NICACIONES. San Salvador, a las </w:t>
      </w:r>
      <w:r w:rsidR="002377CF">
        <w:rPr>
          <w:rFonts w:ascii="Museo Sans 300" w:eastAsia="Arial" w:hAnsi="Museo Sans 300"/>
          <w:sz w:val="20"/>
          <w:szCs w:val="20"/>
          <w:lang w:val="es-ES" w:eastAsia="es-SV"/>
        </w:rPr>
        <w:t>nueve</w:t>
      </w:r>
      <w:r w:rsidR="002377CF" w:rsidRPr="00ED0759">
        <w:rPr>
          <w:rFonts w:ascii="Museo Sans 300" w:eastAsia="Arial" w:hAnsi="Museo Sans 300"/>
          <w:sz w:val="20"/>
          <w:szCs w:val="20"/>
          <w:lang w:val="es-ES" w:eastAsia="es-SV"/>
        </w:rPr>
        <w:t xml:space="preserve"> </w:t>
      </w:r>
      <w:r w:rsidRPr="00ED0759">
        <w:rPr>
          <w:rFonts w:ascii="Museo Sans 300" w:eastAsia="Arial" w:hAnsi="Museo Sans 300"/>
          <w:sz w:val="20"/>
          <w:szCs w:val="20"/>
          <w:lang w:val="es-ES" w:eastAsia="es-SV"/>
        </w:rPr>
        <w:t>horas</w:t>
      </w:r>
      <w:r w:rsidR="002377CF">
        <w:rPr>
          <w:rFonts w:ascii="Museo Sans 300" w:eastAsia="Arial" w:hAnsi="Museo Sans 300"/>
          <w:sz w:val="20"/>
          <w:szCs w:val="20"/>
          <w:lang w:val="es-ES" w:eastAsia="es-SV"/>
        </w:rPr>
        <w:t xml:space="preserve"> con treinta minutos </w:t>
      </w:r>
      <w:r w:rsidRPr="00ED0759">
        <w:rPr>
          <w:rFonts w:ascii="Museo Sans 300" w:eastAsia="Arial" w:hAnsi="Museo Sans 300"/>
          <w:sz w:val="20"/>
          <w:szCs w:val="20"/>
          <w:lang w:val="es-ES" w:eastAsia="es-SV"/>
        </w:rPr>
        <w:t>del día</w:t>
      </w:r>
      <w:r>
        <w:rPr>
          <w:rFonts w:ascii="Museo Sans 300" w:eastAsia="Arial" w:hAnsi="Museo Sans 300"/>
          <w:sz w:val="20"/>
          <w:szCs w:val="20"/>
          <w:lang w:val="es-ES" w:eastAsia="es-SV"/>
        </w:rPr>
        <w:t xml:space="preserve"> </w:t>
      </w:r>
      <w:r w:rsidR="002377CF">
        <w:rPr>
          <w:rFonts w:ascii="Museo Sans 300" w:eastAsia="Arial" w:hAnsi="Museo Sans 300"/>
          <w:sz w:val="20"/>
          <w:szCs w:val="20"/>
          <w:lang w:val="es-ES" w:eastAsia="es-SV"/>
        </w:rPr>
        <w:t xml:space="preserve">dos </w:t>
      </w:r>
      <w:r w:rsidRPr="00ED0759">
        <w:rPr>
          <w:rFonts w:ascii="Museo Sans 300" w:eastAsia="Arial" w:hAnsi="Museo Sans 300"/>
          <w:sz w:val="20"/>
          <w:szCs w:val="20"/>
          <w:lang w:val="es-ES" w:eastAsia="es-SV"/>
        </w:rPr>
        <w:t xml:space="preserve">de </w:t>
      </w:r>
      <w:r w:rsidR="002377CF">
        <w:rPr>
          <w:rFonts w:ascii="Museo Sans 300" w:eastAsia="Arial" w:hAnsi="Museo Sans 300"/>
          <w:sz w:val="20"/>
          <w:szCs w:val="20"/>
          <w:lang w:val="es-ES" w:eastAsia="es-SV"/>
        </w:rPr>
        <w:t xml:space="preserve">diciembre </w:t>
      </w:r>
      <w:r w:rsidRPr="00ED0759">
        <w:rPr>
          <w:rFonts w:ascii="Museo Sans 300" w:eastAsia="Arial" w:hAnsi="Museo Sans 300"/>
          <w:sz w:val="20"/>
          <w:szCs w:val="20"/>
          <w:lang w:val="es-ES" w:eastAsia="es-SV"/>
        </w:rPr>
        <w:t>de dos mil veinte.</w:t>
      </w:r>
    </w:p>
    <w:p w14:paraId="211AFA42" w14:textId="77777777" w:rsidR="00F969B1" w:rsidRDefault="00F969B1" w:rsidP="00F969B1">
      <w:pPr>
        <w:spacing w:after="0" w:line="240" w:lineRule="auto"/>
        <w:jc w:val="both"/>
        <w:rPr>
          <w:rFonts w:ascii="Museo Sans 300" w:hAnsi="Museo Sans 300"/>
          <w:lang w:val="es-ES_tradnl"/>
        </w:rPr>
      </w:pPr>
    </w:p>
    <w:p w14:paraId="22FF69FB" w14:textId="77777777" w:rsidR="00F969B1" w:rsidRPr="005D59E0" w:rsidRDefault="00F969B1" w:rsidP="00F969B1">
      <w:pPr>
        <w:spacing w:after="0" w:line="240" w:lineRule="auto"/>
        <w:jc w:val="both"/>
        <w:rPr>
          <w:rFonts w:ascii="Museo Sans 300" w:hAnsi="Museo Sans 300"/>
          <w:sz w:val="20"/>
          <w:szCs w:val="20"/>
          <w:lang w:val="es-ES_tradnl"/>
        </w:rPr>
      </w:pPr>
      <w:r w:rsidRPr="005D59E0">
        <w:rPr>
          <w:rFonts w:ascii="Museo Sans 300" w:hAnsi="Museo Sans 300"/>
          <w:sz w:val="20"/>
          <w:szCs w:val="20"/>
          <w:lang w:val="es-ES_tradnl"/>
        </w:rPr>
        <w:t>Esta superintendencia CONSIDERANDO QUE:</w:t>
      </w:r>
    </w:p>
    <w:p w14:paraId="3B9177E8" w14:textId="77777777" w:rsidR="00F969B1" w:rsidRDefault="00F969B1" w:rsidP="00F969B1">
      <w:pPr>
        <w:spacing w:after="0" w:line="240" w:lineRule="auto"/>
        <w:jc w:val="both"/>
        <w:rPr>
          <w:rFonts w:ascii="Museo Sans 300" w:hAnsi="Museo Sans 300"/>
          <w:lang w:val="es-ES_tradnl"/>
        </w:rPr>
      </w:pPr>
    </w:p>
    <w:p w14:paraId="56B1E22F" w14:textId="331D015E" w:rsidR="00F969B1" w:rsidRPr="005D59E0" w:rsidRDefault="00F969B1" w:rsidP="00F969B1">
      <w:pPr>
        <w:numPr>
          <w:ilvl w:val="0"/>
          <w:numId w:val="30"/>
        </w:numPr>
        <w:tabs>
          <w:tab w:val="left" w:pos="567"/>
        </w:tabs>
        <w:suppressAutoHyphens w:val="0"/>
        <w:autoSpaceDN/>
        <w:spacing w:after="0" w:line="240" w:lineRule="auto"/>
        <w:ind w:left="567" w:hanging="567"/>
        <w:contextualSpacing/>
        <w:jc w:val="both"/>
        <w:textAlignment w:val="auto"/>
        <w:rPr>
          <w:rFonts w:ascii="Museo Sans 300" w:hAnsi="Museo Sans 300"/>
          <w:sz w:val="20"/>
          <w:szCs w:val="20"/>
          <w:lang w:val="es-ES"/>
        </w:rPr>
      </w:pPr>
      <w:r w:rsidRPr="562CE293">
        <w:rPr>
          <w:rFonts w:ascii="Museo Sans 300" w:hAnsi="Museo Sans 300"/>
          <w:sz w:val="20"/>
          <w:szCs w:val="20"/>
          <w:lang w:val="es-ES"/>
        </w:rPr>
        <w:t>El día</w:t>
      </w:r>
      <w:r w:rsidR="002D566E">
        <w:rPr>
          <w:rFonts w:ascii="Museo Sans 300" w:hAnsi="Museo Sans 300"/>
          <w:sz w:val="20"/>
          <w:szCs w:val="20"/>
          <w:lang w:val="es-ES"/>
        </w:rPr>
        <w:t xml:space="preserve"> </w:t>
      </w:r>
      <w:r w:rsidR="008B613D">
        <w:rPr>
          <w:rFonts w:ascii="Museo Sans 300" w:hAnsi="Museo Sans 300"/>
          <w:sz w:val="20"/>
          <w:szCs w:val="20"/>
          <w:lang w:val="es-ES"/>
        </w:rPr>
        <w:t xml:space="preserve">veintiuno de </w:t>
      </w:r>
      <w:r w:rsidR="007E3E4B">
        <w:rPr>
          <w:rFonts w:ascii="Museo Sans 300" w:hAnsi="Museo Sans 300"/>
          <w:sz w:val="20"/>
          <w:szCs w:val="20"/>
          <w:lang w:val="es-ES"/>
        </w:rPr>
        <w:t>enero</w:t>
      </w:r>
      <w:r w:rsidRPr="562CE293">
        <w:rPr>
          <w:rFonts w:ascii="Museo Sans 300" w:hAnsi="Museo Sans 300"/>
          <w:sz w:val="20"/>
          <w:szCs w:val="20"/>
          <w:lang w:val="es-ES"/>
        </w:rPr>
        <w:t xml:space="preserve"> del presente año, el señor </w:t>
      </w:r>
      <w:r w:rsidR="00027A26">
        <w:rPr>
          <w:rFonts w:ascii="Museo Sans 300" w:hAnsi="Museo Sans 300"/>
          <w:sz w:val="20"/>
          <w:szCs w:val="20"/>
          <w:lang w:val="es-ES"/>
        </w:rPr>
        <w:t>XXX</w:t>
      </w:r>
      <w:r w:rsidRPr="562CE293">
        <w:rPr>
          <w:rFonts w:ascii="Museo Sans 300" w:hAnsi="Museo Sans 300"/>
          <w:sz w:val="20"/>
          <w:szCs w:val="20"/>
          <w:lang w:val="es-ES"/>
        </w:rPr>
        <w:t xml:space="preserve"> interpuso </w:t>
      </w:r>
      <w:r w:rsidRPr="562CE293">
        <w:rPr>
          <w:rFonts w:ascii="Museo Sans 300" w:hAnsi="Museo Sans 300"/>
          <w:sz w:val="20"/>
          <w:szCs w:val="20"/>
        </w:rPr>
        <w:t xml:space="preserve">un reclamo en contra de la sociedad AES CLESA y Cía., S. en C. de C.V., </w:t>
      </w:r>
      <w:r w:rsidRPr="562CE293">
        <w:rPr>
          <w:rFonts w:ascii="Museo Sans 300" w:eastAsia="Times New Roman" w:hAnsi="Museo Sans 300"/>
          <w:sz w:val="20"/>
          <w:szCs w:val="20"/>
          <w:lang w:val="es-ES" w:eastAsia="es-ES"/>
        </w:rPr>
        <w:t xml:space="preserve">por considerar indebido el cobro de la cantidad de </w:t>
      </w:r>
      <w:r w:rsidR="008A19F6">
        <w:rPr>
          <w:rFonts w:ascii="Museo Sans 300" w:eastAsia="Times New Roman" w:hAnsi="Museo Sans 300"/>
          <w:sz w:val="20"/>
          <w:szCs w:val="20"/>
          <w:lang w:val="es-ES" w:eastAsia="es-ES"/>
        </w:rPr>
        <w:t xml:space="preserve">TRESCIENTOS SEIS 22/100 DÓLARES DE LOS ESTADOS UNIDOS DE AMÉRICA (USD 306.22) </w:t>
      </w:r>
      <w:r w:rsidRPr="562CE293">
        <w:rPr>
          <w:rFonts w:ascii="Museo Sans 300" w:eastAsia="Times New Roman" w:hAnsi="Museo Sans 300"/>
          <w:sz w:val="20"/>
          <w:szCs w:val="20"/>
          <w:lang w:val="es-ES" w:eastAsia="es-ES"/>
        </w:rPr>
        <w:t xml:space="preserve">en concepto de consumo de energía eléctrica en el suministro identificado con el NIC </w:t>
      </w:r>
      <w:r w:rsidR="00027A26">
        <w:rPr>
          <w:rFonts w:ascii="Museo Sans 300" w:eastAsia="Times New Roman" w:hAnsi="Museo Sans 300"/>
          <w:sz w:val="20"/>
          <w:szCs w:val="20"/>
          <w:lang w:val="es-ES" w:eastAsia="es-ES"/>
        </w:rPr>
        <w:t>XXX</w:t>
      </w:r>
      <w:r w:rsidRPr="562CE293">
        <w:rPr>
          <w:rFonts w:ascii="Museo Sans 300" w:eastAsia="Times New Roman" w:hAnsi="Museo Sans 300"/>
          <w:sz w:val="20"/>
          <w:szCs w:val="20"/>
          <w:lang w:val="es-ES" w:eastAsia="es-ES"/>
        </w:rPr>
        <w:t xml:space="preserve">, instalado en el </w:t>
      </w:r>
      <w:r w:rsidR="00027A26">
        <w:rPr>
          <w:rFonts w:ascii="Museo Sans 300" w:eastAsia="Times New Roman" w:hAnsi="Museo Sans 300"/>
          <w:sz w:val="20"/>
          <w:szCs w:val="20"/>
          <w:lang w:val="es-ES" w:eastAsia="es-ES"/>
        </w:rPr>
        <w:t>XXX</w:t>
      </w:r>
      <w:r w:rsidRPr="562CE293">
        <w:rPr>
          <w:rFonts w:ascii="Museo Sans 300" w:eastAsia="Times New Roman" w:hAnsi="Museo Sans 300"/>
          <w:sz w:val="20"/>
          <w:szCs w:val="20"/>
          <w:lang w:val="es-ES" w:eastAsia="es-ES"/>
        </w:rPr>
        <w:t>.</w:t>
      </w:r>
    </w:p>
    <w:p w14:paraId="013F1C4A" w14:textId="77777777" w:rsidR="00F969B1" w:rsidRPr="005D59E0" w:rsidRDefault="00F969B1" w:rsidP="00F969B1">
      <w:pPr>
        <w:spacing w:after="0" w:line="240" w:lineRule="auto"/>
        <w:ind w:left="567"/>
        <w:jc w:val="both"/>
        <w:rPr>
          <w:rFonts w:ascii="Museo Sans 300" w:hAnsi="Museo Sans 300"/>
          <w:color w:val="000000" w:themeColor="text1"/>
          <w:sz w:val="20"/>
          <w:szCs w:val="20"/>
          <w:lang w:val="es-ES"/>
        </w:rPr>
      </w:pPr>
    </w:p>
    <w:p w14:paraId="6D2CF5FB" w14:textId="77777777" w:rsidR="00F969B1" w:rsidRPr="005D59E0" w:rsidRDefault="00F969B1" w:rsidP="00F969B1">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70E599BD" w14:textId="77777777" w:rsidR="00F969B1" w:rsidRDefault="00F969B1" w:rsidP="00F969B1">
      <w:pPr>
        <w:spacing w:after="0" w:line="240" w:lineRule="auto"/>
        <w:ind w:left="567"/>
        <w:jc w:val="both"/>
        <w:rPr>
          <w:rFonts w:ascii="Museo Sans 300" w:hAnsi="Museo Sans 300"/>
        </w:rPr>
      </w:pPr>
    </w:p>
    <w:p w14:paraId="3347E145" w14:textId="77777777" w:rsidR="00F969B1" w:rsidRPr="005D59E0" w:rsidRDefault="00F969B1" w:rsidP="00F969B1">
      <w:pPr>
        <w:numPr>
          <w:ilvl w:val="0"/>
          <w:numId w:val="25"/>
        </w:numPr>
        <w:suppressAutoHyphens w:val="0"/>
        <w:autoSpaceDN/>
        <w:spacing w:after="0" w:line="240" w:lineRule="auto"/>
        <w:jc w:val="center"/>
        <w:textAlignment w:val="auto"/>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6799E669" w14:textId="77777777" w:rsidR="00F969B1" w:rsidRPr="00F1789A" w:rsidRDefault="00F969B1" w:rsidP="00F969B1">
      <w:pPr>
        <w:spacing w:after="0" w:line="240" w:lineRule="auto"/>
        <w:rPr>
          <w:rFonts w:ascii="Museo Sans 500" w:hAnsi="Museo Sans 500"/>
          <w:b/>
        </w:rPr>
      </w:pPr>
    </w:p>
    <w:p w14:paraId="16293BE3" w14:textId="77777777" w:rsidR="00F969B1" w:rsidRPr="005D59E0" w:rsidRDefault="00F969B1" w:rsidP="00F969B1">
      <w:pPr>
        <w:numPr>
          <w:ilvl w:val="0"/>
          <w:numId w:val="26"/>
        </w:numPr>
        <w:suppressAutoHyphens w:val="0"/>
        <w:autoSpaceDN/>
        <w:spacing w:after="0" w:line="240" w:lineRule="auto"/>
        <w:ind w:left="993" w:hanging="426"/>
        <w:textAlignment w:val="auto"/>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6EB42F7" w14:textId="77777777" w:rsidR="00F969B1" w:rsidRPr="00E8311B" w:rsidRDefault="00F969B1" w:rsidP="00F969B1">
      <w:pPr>
        <w:pStyle w:val="Prrafodelista"/>
        <w:spacing w:line="0" w:lineRule="atLeast"/>
        <w:ind w:left="567"/>
        <w:contextualSpacing/>
        <w:jc w:val="both"/>
        <w:rPr>
          <w:rFonts w:ascii="Museo Sans 300" w:hAnsi="Museo Sans 300"/>
          <w:bCs/>
          <w:sz w:val="22"/>
          <w:szCs w:val="22"/>
        </w:rPr>
      </w:pPr>
    </w:p>
    <w:p w14:paraId="4A74CCDB" w14:textId="2BFEF8A1" w:rsidR="00F969B1" w:rsidRPr="005D59E0" w:rsidRDefault="00F969B1" w:rsidP="00F969B1">
      <w:pPr>
        <w:spacing w:after="0" w:line="240" w:lineRule="auto"/>
        <w:ind w:left="567"/>
        <w:jc w:val="both"/>
        <w:rPr>
          <w:rFonts w:ascii="Museo Sans 300" w:hAnsi="Museo Sans 300"/>
          <w:sz w:val="20"/>
          <w:szCs w:val="20"/>
        </w:rPr>
      </w:pPr>
      <w:r w:rsidRPr="005D59E0">
        <w:rPr>
          <w:rFonts w:ascii="Museo Sans 300" w:hAnsi="Museo Sans 300"/>
          <w:sz w:val="20"/>
          <w:szCs w:val="20"/>
        </w:rPr>
        <w:t>Mediante el acuerdo N.° E-</w:t>
      </w:r>
      <w:r>
        <w:rPr>
          <w:rFonts w:ascii="Museo Sans 300" w:hAnsi="Museo Sans 300"/>
          <w:sz w:val="20"/>
          <w:szCs w:val="20"/>
        </w:rPr>
        <w:t>2</w:t>
      </w:r>
      <w:r w:rsidR="00471F74">
        <w:rPr>
          <w:rFonts w:ascii="Museo Sans 300" w:hAnsi="Museo Sans 300"/>
          <w:sz w:val="20"/>
          <w:szCs w:val="20"/>
        </w:rPr>
        <w:t>08</w:t>
      </w:r>
      <w:r w:rsidRPr="005D59E0">
        <w:rPr>
          <w:rFonts w:ascii="Museo Sans 300" w:hAnsi="Museo Sans 300"/>
          <w:sz w:val="20"/>
          <w:szCs w:val="20"/>
        </w:rPr>
        <w:t>-2020-CAU</w:t>
      </w:r>
      <w:r w:rsidR="004F05FF">
        <w:rPr>
          <w:rFonts w:ascii="Museo Sans 300" w:hAnsi="Museo Sans 300"/>
          <w:sz w:val="20"/>
          <w:szCs w:val="20"/>
        </w:rPr>
        <w:t>,</w:t>
      </w:r>
      <w:r>
        <w:rPr>
          <w:rFonts w:ascii="Museo Sans 300" w:hAnsi="Museo Sans 300"/>
          <w:sz w:val="20"/>
          <w:szCs w:val="20"/>
        </w:rPr>
        <w:t xml:space="preserve"> de fecha </w:t>
      </w:r>
      <w:r w:rsidR="00471F74">
        <w:rPr>
          <w:rFonts w:ascii="Museo Sans 300" w:hAnsi="Museo Sans 300"/>
          <w:sz w:val="20"/>
          <w:szCs w:val="20"/>
        </w:rPr>
        <w:t>siete</w:t>
      </w:r>
      <w:r>
        <w:rPr>
          <w:rFonts w:ascii="Museo Sans 300" w:hAnsi="Museo Sans 300"/>
          <w:sz w:val="20"/>
          <w:szCs w:val="20"/>
        </w:rPr>
        <w:t xml:space="preserve"> de febrero del presente año,</w:t>
      </w:r>
      <w:r w:rsidRPr="005D59E0">
        <w:rPr>
          <w:rFonts w:ascii="Museo Sans 300" w:hAnsi="Museo Sans 300"/>
          <w:sz w:val="20"/>
          <w:szCs w:val="20"/>
        </w:rPr>
        <w:t xml:space="preserve"> se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del reclamo.</w:t>
      </w:r>
    </w:p>
    <w:p w14:paraId="7DE3C033" w14:textId="77777777" w:rsidR="00F969B1" w:rsidRPr="005D59E0" w:rsidRDefault="00F969B1" w:rsidP="00F969B1">
      <w:pPr>
        <w:pStyle w:val="Prrafodelista"/>
        <w:spacing w:line="0" w:lineRule="atLeast"/>
        <w:ind w:left="567"/>
        <w:contextualSpacing/>
        <w:jc w:val="both"/>
        <w:rPr>
          <w:rFonts w:ascii="Museo Sans 300" w:hAnsi="Museo Sans 300"/>
          <w:bCs/>
          <w:sz w:val="20"/>
          <w:szCs w:val="20"/>
          <w:lang w:val="es-SV"/>
        </w:rPr>
      </w:pPr>
    </w:p>
    <w:p w14:paraId="25517225" w14:textId="4EEEFA54" w:rsidR="00F969B1" w:rsidRDefault="00F969B1" w:rsidP="00F969B1">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En dicho acuerdo</w:t>
      </w:r>
      <w:r w:rsidR="00F3671B">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se comisionó al Centro de Atención al Usuario (CAU) de la SIGET para que</w:t>
      </w:r>
      <w:r>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4094B49B" w14:textId="77777777" w:rsidR="00F969B1" w:rsidRDefault="00F969B1" w:rsidP="00F969B1">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23E17CDF" w14:textId="48D6262B" w:rsidR="00F969B1" w:rsidRPr="00B9078C" w:rsidRDefault="00F969B1" w:rsidP="00F969B1">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 xml:space="preserve">Dicho acuerdo fue notificado a la sociedad </w:t>
      </w:r>
      <w:r w:rsidRPr="562CE293">
        <w:rPr>
          <w:rFonts w:ascii="Museo Sans 300" w:hAnsi="Museo Sans 300"/>
          <w:sz w:val="20"/>
          <w:szCs w:val="20"/>
        </w:rPr>
        <w:t xml:space="preserve">AES CLESA y Cía., S. en C. de C.V. </w:t>
      </w:r>
      <w:r w:rsidR="00471F74">
        <w:rPr>
          <w:rFonts w:ascii="Museo Sans 300" w:hAnsi="Museo Sans 300"/>
          <w:sz w:val="20"/>
          <w:szCs w:val="20"/>
        </w:rPr>
        <w:t xml:space="preserve">y </w:t>
      </w:r>
      <w:r w:rsidR="00471F74" w:rsidRPr="562CE293">
        <w:rPr>
          <w:rFonts w:ascii="Museo Sans 300" w:hAnsi="Museo Sans 300"/>
          <w:sz w:val="20"/>
          <w:szCs w:val="20"/>
          <w:lang w:eastAsia="es-SV"/>
        </w:rPr>
        <w:t>a</w:t>
      </w:r>
      <w:r w:rsidR="00471F74">
        <w:rPr>
          <w:rFonts w:ascii="Museo Sans 300" w:hAnsi="Museo Sans 300"/>
          <w:sz w:val="20"/>
          <w:szCs w:val="20"/>
          <w:lang w:eastAsia="es-SV"/>
        </w:rPr>
        <w:t xml:space="preserve">l usuario el </w:t>
      </w:r>
      <w:r w:rsidRPr="562CE293">
        <w:rPr>
          <w:rFonts w:ascii="Museo Sans 300" w:hAnsi="Museo Sans 300"/>
          <w:sz w:val="20"/>
          <w:szCs w:val="20"/>
        </w:rPr>
        <w:t>día</w:t>
      </w:r>
      <w:r w:rsidR="00471F74">
        <w:rPr>
          <w:rFonts w:ascii="Museo Sans 300" w:hAnsi="Museo Sans 300"/>
          <w:sz w:val="20"/>
          <w:szCs w:val="20"/>
        </w:rPr>
        <w:t xml:space="preserve"> doce</w:t>
      </w:r>
      <w:r w:rsidRPr="562CE293">
        <w:rPr>
          <w:rFonts w:ascii="Museo Sans 300" w:hAnsi="Museo Sans 300"/>
          <w:sz w:val="20"/>
          <w:szCs w:val="20"/>
          <w:lang w:eastAsia="es-SV"/>
        </w:rPr>
        <w:t xml:space="preserve"> de febrero de este año. El plazo para que la distribuidora remitiera lo requerido finalizó el día </w:t>
      </w:r>
      <w:r w:rsidR="00471F74">
        <w:rPr>
          <w:rFonts w:ascii="Museo Sans 300" w:hAnsi="Museo Sans 300"/>
          <w:sz w:val="20"/>
          <w:szCs w:val="20"/>
          <w:lang w:eastAsia="es-SV"/>
        </w:rPr>
        <w:t xml:space="preserve">veintiséis </w:t>
      </w:r>
      <w:r w:rsidRPr="562CE293">
        <w:rPr>
          <w:rFonts w:ascii="Museo Sans 300" w:hAnsi="Museo Sans 300"/>
          <w:sz w:val="20"/>
          <w:szCs w:val="20"/>
          <w:lang w:eastAsia="es-SV"/>
        </w:rPr>
        <w:t>del mismo</w:t>
      </w:r>
      <w:r w:rsidR="00471F74">
        <w:rPr>
          <w:rFonts w:ascii="Museo Sans 300" w:hAnsi="Museo Sans 300"/>
          <w:sz w:val="20"/>
          <w:szCs w:val="20"/>
          <w:lang w:eastAsia="es-SV"/>
        </w:rPr>
        <w:t xml:space="preserve"> mes y</w:t>
      </w:r>
      <w:r w:rsidRPr="562CE293">
        <w:rPr>
          <w:rFonts w:ascii="Museo Sans 300" w:hAnsi="Museo Sans 300"/>
          <w:sz w:val="20"/>
          <w:szCs w:val="20"/>
          <w:lang w:eastAsia="es-SV"/>
        </w:rPr>
        <w:t xml:space="preserve"> año. </w:t>
      </w:r>
    </w:p>
    <w:p w14:paraId="1C803355" w14:textId="77777777" w:rsidR="00F969B1" w:rsidRDefault="00F969B1" w:rsidP="00F969B1">
      <w:pPr>
        <w:pStyle w:val="Prrafodelista"/>
        <w:spacing w:line="0" w:lineRule="atLeast"/>
        <w:ind w:left="567"/>
        <w:contextualSpacing/>
        <w:jc w:val="both"/>
        <w:rPr>
          <w:rFonts w:ascii="Museo Sans 300" w:hAnsi="Museo Sans 300"/>
          <w:sz w:val="20"/>
          <w:szCs w:val="20"/>
          <w:lang w:val="es-SV"/>
        </w:rPr>
      </w:pPr>
    </w:p>
    <w:p w14:paraId="7D3DFFD1" w14:textId="56B9A32E" w:rsidR="00F969B1" w:rsidRPr="005D59E0" w:rsidRDefault="00F969B1" w:rsidP="00F969B1">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471F74">
        <w:rPr>
          <w:rFonts w:ascii="Museo Sans 300" w:hAnsi="Museo Sans 300"/>
          <w:sz w:val="20"/>
          <w:szCs w:val="20"/>
          <w:lang w:val="es-SV"/>
        </w:rPr>
        <w:t>veinticinco de febrero</w:t>
      </w:r>
      <w:r>
        <w:rPr>
          <w:rFonts w:ascii="Museo Sans 300" w:hAnsi="Museo Sans 300"/>
          <w:sz w:val="20"/>
          <w:szCs w:val="20"/>
          <w:lang w:val="es-SV"/>
        </w:rPr>
        <w:t xml:space="preserve"> del presente año, e</w:t>
      </w:r>
      <w:r w:rsidRPr="005D59E0">
        <w:rPr>
          <w:rFonts w:ascii="Museo Sans 300" w:hAnsi="Museo Sans 300"/>
          <w:sz w:val="20"/>
          <w:szCs w:val="20"/>
          <w:lang w:val="es-SV"/>
        </w:rPr>
        <w:t xml:space="preserve">l ingeniero </w:t>
      </w:r>
      <w:r w:rsidR="00027A26">
        <w:rPr>
          <w:rFonts w:ascii="Museo Sans 300" w:hAnsi="Museo Sans 300"/>
          <w:sz w:val="20"/>
          <w:szCs w:val="20"/>
          <w:lang w:val="es-SV"/>
        </w:rPr>
        <w:t>XXX</w:t>
      </w:r>
      <w:r w:rsidRPr="005D59E0">
        <w:rPr>
          <w:rFonts w:ascii="Museo Sans 300" w:hAnsi="Museo Sans 300"/>
          <w:sz w:val="20"/>
          <w:szCs w:val="20"/>
          <w:lang w:val="es-SV"/>
        </w:rPr>
        <w:t>, apoderado especial de la sociedad AES CLESA y C</w:t>
      </w:r>
      <w:r>
        <w:rPr>
          <w:rFonts w:ascii="Museo Sans 300" w:hAnsi="Museo Sans 300"/>
          <w:sz w:val="20"/>
          <w:szCs w:val="20"/>
          <w:lang w:val="es-SV"/>
        </w:rPr>
        <w:t>ía., S. en C. de C.V., remitió un informe técnico en el cual especificó que la zona</w:t>
      </w:r>
      <w:r w:rsidRPr="005D59E0">
        <w:rPr>
          <w:rFonts w:ascii="Museo Sans 300" w:hAnsi="Museo Sans 300"/>
          <w:sz w:val="20"/>
          <w:szCs w:val="20"/>
          <w:lang w:val="es-SV"/>
        </w:rPr>
        <w:t xml:space="preserve"> donde se encuentra el suministro en cuestión es de alto riesgo delincuencial, siendo imposible realizar las lecturas mensuales en el equipo de medición.</w:t>
      </w:r>
    </w:p>
    <w:p w14:paraId="4E8C011E" w14:textId="77777777" w:rsidR="00F969B1" w:rsidRPr="005D59E0" w:rsidRDefault="00F969B1" w:rsidP="00F969B1">
      <w:pPr>
        <w:pStyle w:val="Prrafodelista"/>
        <w:spacing w:line="0" w:lineRule="atLeast"/>
        <w:ind w:left="567"/>
        <w:contextualSpacing/>
        <w:jc w:val="both"/>
        <w:rPr>
          <w:rFonts w:ascii="Museo Sans 300" w:hAnsi="Museo Sans 300"/>
          <w:bCs/>
          <w:sz w:val="20"/>
          <w:szCs w:val="20"/>
          <w:lang w:val="es-SV"/>
        </w:rPr>
      </w:pPr>
    </w:p>
    <w:p w14:paraId="6C13B00A" w14:textId="138FF926" w:rsidR="00F969B1" w:rsidRPr="005D59E0" w:rsidRDefault="00F969B1" w:rsidP="00F969B1">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Pr="005D59E0">
        <w:rPr>
          <w:rFonts w:ascii="Museo Sans 300" w:hAnsi="Museo Sans 300"/>
          <w:sz w:val="20"/>
          <w:szCs w:val="20"/>
        </w:rPr>
        <w:t>m</w:t>
      </w:r>
      <w:r>
        <w:rPr>
          <w:rFonts w:ascii="Museo Sans 300" w:hAnsi="Museo Sans 300"/>
          <w:sz w:val="20"/>
          <w:szCs w:val="20"/>
        </w:rPr>
        <w:t>ediante memorando N.° FA/CAU-</w:t>
      </w:r>
      <w:r w:rsidR="00471F74">
        <w:rPr>
          <w:rFonts w:ascii="Museo Sans 300" w:hAnsi="Museo Sans 300"/>
          <w:sz w:val="20"/>
          <w:szCs w:val="20"/>
        </w:rPr>
        <w:t>183</w:t>
      </w:r>
      <w:r w:rsidRPr="005D59E0">
        <w:rPr>
          <w:rFonts w:ascii="Museo Sans 300" w:hAnsi="Museo Sans 300"/>
          <w:sz w:val="20"/>
          <w:szCs w:val="20"/>
        </w:rPr>
        <w:t>/2020</w:t>
      </w:r>
      <w:r>
        <w:rPr>
          <w:rFonts w:ascii="Museo Sans 300" w:hAnsi="Museo Sans 300"/>
          <w:sz w:val="20"/>
          <w:szCs w:val="20"/>
        </w:rPr>
        <w:t xml:space="preserve"> de fecha</w:t>
      </w:r>
      <w:r>
        <w:rPr>
          <w:rFonts w:ascii="Museo Sans 300" w:hAnsi="Museo Sans 300"/>
          <w:bCs/>
          <w:sz w:val="20"/>
          <w:szCs w:val="20"/>
          <w:lang w:val="es-SV"/>
        </w:rPr>
        <w:t xml:space="preserve"> </w:t>
      </w:r>
      <w:r w:rsidR="00471F74">
        <w:rPr>
          <w:rFonts w:ascii="Museo Sans 300" w:hAnsi="Museo Sans 300"/>
          <w:bCs/>
          <w:sz w:val="20"/>
          <w:szCs w:val="20"/>
          <w:lang w:val="es-SV"/>
        </w:rPr>
        <w:t>veintiocho de febrero</w:t>
      </w:r>
      <w:r>
        <w:rPr>
          <w:rFonts w:ascii="Museo Sans 300" w:hAnsi="Museo Sans 300"/>
          <w:bCs/>
          <w:sz w:val="20"/>
          <w:szCs w:val="20"/>
          <w:lang w:val="es-SV"/>
        </w:rPr>
        <w:t xml:space="preserve"> del presente año, el</w:t>
      </w:r>
      <w:r w:rsidRPr="005D59E0">
        <w:rPr>
          <w:rFonts w:ascii="Museo Sans 300" w:hAnsi="Museo Sans 300"/>
          <w:bCs/>
          <w:sz w:val="20"/>
          <w:szCs w:val="20"/>
          <w:lang w:val="es-SV"/>
        </w:rPr>
        <w:t xml:space="preserve"> CAU informó que no era necesaria la intervención de un perito externo para la resolución del reclamo.</w:t>
      </w:r>
    </w:p>
    <w:p w14:paraId="4A556F29" w14:textId="77777777" w:rsidR="00F969B1" w:rsidRPr="00625F46" w:rsidRDefault="00F969B1" w:rsidP="00F969B1">
      <w:pPr>
        <w:pStyle w:val="Prrafodelista"/>
        <w:spacing w:line="0" w:lineRule="atLeast"/>
        <w:ind w:left="567"/>
        <w:contextualSpacing/>
        <w:jc w:val="both"/>
        <w:rPr>
          <w:rFonts w:ascii="Museo Sans 300" w:hAnsi="Museo Sans 300"/>
          <w:bCs/>
          <w:sz w:val="22"/>
          <w:szCs w:val="22"/>
        </w:rPr>
      </w:pPr>
    </w:p>
    <w:p w14:paraId="4A9657BA" w14:textId="77777777" w:rsidR="00F969B1" w:rsidRPr="0089251B" w:rsidRDefault="00F969B1" w:rsidP="00F969B1">
      <w:pPr>
        <w:numPr>
          <w:ilvl w:val="0"/>
          <w:numId w:val="26"/>
        </w:numPr>
        <w:suppressAutoHyphens w:val="0"/>
        <w:autoSpaceDN/>
        <w:spacing w:after="0" w:line="240" w:lineRule="auto"/>
        <w:ind w:left="993" w:hanging="426"/>
        <w:textAlignment w:val="auto"/>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Pr="0089251B">
        <w:rPr>
          <w:rFonts w:ascii="Museo Sans 500" w:eastAsia="Times New Roman" w:hAnsi="Museo Sans 500"/>
          <w:b/>
          <w:sz w:val="20"/>
          <w:szCs w:val="20"/>
          <w:lang w:val="es-ES" w:eastAsia="es-ES"/>
        </w:rPr>
        <w:t>Requerimiento de informe</w:t>
      </w:r>
    </w:p>
    <w:p w14:paraId="04B060A0" w14:textId="77777777" w:rsidR="00F969B1" w:rsidRPr="009C5AEF" w:rsidRDefault="00F969B1" w:rsidP="00F969B1">
      <w:pPr>
        <w:pStyle w:val="Prrafodelista"/>
        <w:spacing w:line="0" w:lineRule="atLeast"/>
        <w:ind w:left="567"/>
        <w:contextualSpacing/>
        <w:jc w:val="both"/>
        <w:rPr>
          <w:rFonts w:ascii="Museo Sans 300" w:hAnsi="Museo Sans 300"/>
          <w:sz w:val="22"/>
          <w:szCs w:val="22"/>
          <w:lang w:val="es-ES_tradnl"/>
        </w:rPr>
      </w:pPr>
    </w:p>
    <w:p w14:paraId="7D779CBC" w14:textId="6F94F866" w:rsidR="00F969B1" w:rsidRPr="0089251B" w:rsidRDefault="00F969B1" w:rsidP="00F969B1">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Mediante el acuerdo N.° E-</w:t>
      </w:r>
      <w:r w:rsidR="00471F74">
        <w:rPr>
          <w:rFonts w:ascii="Museo Sans 300" w:hAnsi="Museo Sans 300"/>
          <w:sz w:val="20"/>
          <w:szCs w:val="20"/>
        </w:rPr>
        <w:t>395</w:t>
      </w:r>
      <w:r w:rsidRPr="0089251B">
        <w:rPr>
          <w:rFonts w:ascii="Museo Sans 300" w:hAnsi="Museo Sans 300"/>
          <w:sz w:val="20"/>
          <w:szCs w:val="20"/>
        </w:rPr>
        <w:t>-2020-CAU</w:t>
      </w:r>
      <w:r>
        <w:rPr>
          <w:rFonts w:ascii="Museo Sans 300" w:hAnsi="Museo Sans 300"/>
          <w:sz w:val="20"/>
          <w:szCs w:val="20"/>
        </w:rPr>
        <w:t xml:space="preserve">, de fecha </w:t>
      </w:r>
      <w:r w:rsidR="00471F74">
        <w:rPr>
          <w:rFonts w:ascii="Museo Sans 300" w:hAnsi="Museo Sans 300"/>
          <w:sz w:val="20"/>
          <w:szCs w:val="20"/>
        </w:rPr>
        <w:t>cinco</w:t>
      </w:r>
      <w:r>
        <w:rPr>
          <w:rFonts w:ascii="Museo Sans 300" w:hAnsi="Museo Sans 300"/>
          <w:sz w:val="20"/>
          <w:szCs w:val="20"/>
        </w:rPr>
        <w:t xml:space="preserve"> de marzo del presente año,</w:t>
      </w:r>
      <w:r w:rsidRPr="0089251B">
        <w:rPr>
          <w:rFonts w:ascii="Museo Sans 300" w:hAnsi="Museo Sans 300"/>
          <w:sz w:val="20"/>
          <w:szCs w:val="20"/>
        </w:rPr>
        <w:t xml:space="preserve"> se  comisionó a la Gerencia de Electricidad para que rindiera un informe técnico en el cual debía  establecer si el argumento de  la sociedad AES CLESA y Cía., S. en C. de C.V., relacionado con el alto riesgo delincuencial de </w:t>
      </w:r>
      <w:r w:rsidRPr="0089251B">
        <w:rPr>
          <w:rFonts w:ascii="Museo Sans 300" w:hAnsi="Museo Sans 300"/>
          <w:sz w:val="20"/>
          <w:szCs w:val="20"/>
          <w:lang w:val="es-SV"/>
        </w:rPr>
        <w:t>la zona donde se encuentra el suministro en cuestión</w:t>
      </w:r>
      <w:r w:rsidRPr="0089251B">
        <w:rPr>
          <w:rFonts w:ascii="Museo Sans 300" w:hAnsi="Museo Sans 300"/>
          <w:sz w:val="20"/>
          <w:szCs w:val="20"/>
        </w:rPr>
        <w:t xml:space="preserve">, constituye una causal de fuerza mayor, </w:t>
      </w:r>
      <w:r w:rsidRPr="0089251B">
        <w:rPr>
          <w:rFonts w:ascii="Museo Sans 300" w:hAnsi="Museo Sans 300"/>
          <w:sz w:val="20"/>
          <w:szCs w:val="20"/>
          <w:lang w:val="es-MX"/>
        </w:rPr>
        <w:t>de conformidad con lo establecido en el Procedimiento para la Determinación de Causales de Casos Fortuitos y Fuerza Mayor y  los Términos y Condiciones Generales al Consumidor Final del Pliego Tarifario</w:t>
      </w:r>
      <w:r w:rsidRPr="0089251B">
        <w:rPr>
          <w:rFonts w:ascii="Museo Sans 300" w:hAnsi="Museo Sans 300"/>
          <w:sz w:val="20"/>
          <w:szCs w:val="20"/>
        </w:rPr>
        <w:t>.</w:t>
      </w:r>
    </w:p>
    <w:p w14:paraId="70C4C47E" w14:textId="77777777" w:rsidR="00F969B1" w:rsidRDefault="00F969B1" w:rsidP="00F969B1">
      <w:pPr>
        <w:tabs>
          <w:tab w:val="left" w:pos="567"/>
        </w:tabs>
        <w:spacing w:after="0" w:line="240" w:lineRule="auto"/>
        <w:ind w:left="567"/>
        <w:contextualSpacing/>
        <w:jc w:val="both"/>
        <w:rPr>
          <w:rFonts w:ascii="Museo Sans 300" w:hAnsi="Museo Sans 300"/>
          <w:lang w:val="es-ES_tradnl"/>
        </w:rPr>
      </w:pPr>
    </w:p>
    <w:p w14:paraId="47B2FAB4" w14:textId="5A79FFFE" w:rsidR="00F969B1" w:rsidRDefault="00F969B1" w:rsidP="00F969B1">
      <w:pPr>
        <w:tabs>
          <w:tab w:val="left" w:pos="567"/>
        </w:tabs>
        <w:spacing w:after="0" w:line="240" w:lineRule="auto"/>
        <w:ind w:left="567"/>
        <w:contextualSpacing/>
        <w:jc w:val="both"/>
        <w:rPr>
          <w:rFonts w:ascii="Museo Sans 300" w:hAnsi="Museo Sans 300"/>
          <w:sz w:val="20"/>
          <w:szCs w:val="20"/>
          <w:lang w:eastAsia="es-SV"/>
        </w:rPr>
      </w:pPr>
      <w:r w:rsidRPr="00EE03CA">
        <w:rPr>
          <w:rFonts w:ascii="Museo Sans 300" w:hAnsi="Museo Sans 300"/>
          <w:sz w:val="20"/>
          <w:szCs w:val="20"/>
          <w:lang w:eastAsia="es-SV"/>
        </w:rPr>
        <w:lastRenderedPageBreak/>
        <w:t>Dicho acuerdo fue notificado a la distribuidora</w:t>
      </w:r>
      <w:r>
        <w:rPr>
          <w:rFonts w:ascii="Museo Sans 300" w:hAnsi="Museo Sans 300"/>
          <w:sz w:val="20"/>
          <w:szCs w:val="20"/>
          <w:lang w:eastAsia="es-SV"/>
        </w:rPr>
        <w:t xml:space="preserve"> y al usuario los</w:t>
      </w:r>
      <w:r w:rsidRPr="00EE03CA">
        <w:rPr>
          <w:rFonts w:ascii="Museo Sans 300" w:hAnsi="Museo Sans 300"/>
          <w:sz w:val="20"/>
          <w:szCs w:val="20"/>
          <w:lang w:eastAsia="es-SV"/>
        </w:rPr>
        <w:t xml:space="preserve"> día</w:t>
      </w:r>
      <w:r>
        <w:rPr>
          <w:rFonts w:ascii="Museo Sans 300" w:hAnsi="Museo Sans 300"/>
          <w:sz w:val="20"/>
          <w:szCs w:val="20"/>
          <w:lang w:eastAsia="es-SV"/>
        </w:rPr>
        <w:t xml:space="preserve">s </w:t>
      </w:r>
      <w:r w:rsidR="00D9642D">
        <w:rPr>
          <w:rFonts w:ascii="Museo Sans 300" w:hAnsi="Museo Sans 300"/>
          <w:sz w:val="20"/>
          <w:szCs w:val="20"/>
          <w:lang w:eastAsia="es-SV"/>
        </w:rPr>
        <w:t>diez y once de marz</w:t>
      </w:r>
      <w:r>
        <w:rPr>
          <w:rFonts w:ascii="Museo Sans 300" w:hAnsi="Museo Sans 300"/>
          <w:sz w:val="20"/>
          <w:szCs w:val="20"/>
          <w:lang w:eastAsia="es-SV"/>
        </w:rPr>
        <w:t>o de este año.</w:t>
      </w:r>
    </w:p>
    <w:p w14:paraId="384898A4" w14:textId="77777777" w:rsidR="00F969B1" w:rsidRDefault="00F969B1" w:rsidP="00F969B1">
      <w:pPr>
        <w:tabs>
          <w:tab w:val="left" w:pos="567"/>
        </w:tabs>
        <w:spacing w:after="0" w:line="240" w:lineRule="auto"/>
        <w:ind w:left="567"/>
        <w:contextualSpacing/>
        <w:jc w:val="both"/>
        <w:rPr>
          <w:rFonts w:ascii="Museo Sans 300" w:hAnsi="Museo Sans 300"/>
          <w:lang w:val="es-ES_tradnl"/>
        </w:rPr>
      </w:pPr>
    </w:p>
    <w:p w14:paraId="5414AFD5" w14:textId="77777777" w:rsidR="00F969B1" w:rsidRPr="00153D3B" w:rsidRDefault="00F969B1" w:rsidP="00F969B1">
      <w:pPr>
        <w:numPr>
          <w:ilvl w:val="0"/>
          <w:numId w:val="26"/>
        </w:numPr>
        <w:suppressAutoHyphens w:val="0"/>
        <w:autoSpaceDN/>
        <w:spacing w:after="0" w:line="240" w:lineRule="auto"/>
        <w:ind w:left="993" w:hanging="426"/>
        <w:textAlignment w:val="auto"/>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8AA5991" w14:textId="77777777" w:rsidR="00F969B1" w:rsidRDefault="00F969B1" w:rsidP="00F969B1">
      <w:pPr>
        <w:pStyle w:val="Prrafodelista"/>
        <w:spacing w:line="0" w:lineRule="atLeast"/>
        <w:ind w:left="567"/>
        <w:contextualSpacing/>
        <w:jc w:val="both"/>
        <w:rPr>
          <w:rFonts w:ascii="Museo Sans 300" w:hAnsi="Museo Sans 300"/>
          <w:sz w:val="22"/>
          <w:szCs w:val="22"/>
          <w:lang w:val="es-ES_tradnl"/>
        </w:rPr>
      </w:pPr>
    </w:p>
    <w:p w14:paraId="7A3AEBAF" w14:textId="45E8D6A8" w:rsidR="00F969B1" w:rsidRDefault="00F969B1" w:rsidP="00F969B1">
      <w:pPr>
        <w:pStyle w:val="Prrafodelista"/>
        <w:spacing w:line="0" w:lineRule="atLeast"/>
        <w:ind w:left="567"/>
        <w:contextualSpacing/>
        <w:jc w:val="both"/>
        <w:rPr>
          <w:rFonts w:ascii="Museo Sans 300" w:hAnsi="Museo Sans 300"/>
          <w:sz w:val="20"/>
          <w:szCs w:val="20"/>
        </w:rPr>
      </w:pPr>
      <w:r w:rsidRPr="562CE293">
        <w:rPr>
          <w:rFonts w:ascii="Museo Sans 300" w:hAnsi="Museo Sans 300"/>
          <w:sz w:val="20"/>
          <w:szCs w:val="20"/>
        </w:rPr>
        <w:t>La Gerencia de Electricidad rindió el informe técnico N.° IT-NT-2020-</w:t>
      </w:r>
      <w:r w:rsidR="001714D4">
        <w:rPr>
          <w:rFonts w:ascii="Museo Sans 300" w:hAnsi="Museo Sans 300"/>
          <w:sz w:val="20"/>
          <w:szCs w:val="20"/>
        </w:rPr>
        <w:t>10-111</w:t>
      </w:r>
      <w:r w:rsidRPr="562CE293">
        <w:rPr>
          <w:rFonts w:ascii="Museo Sans 300" w:hAnsi="Museo Sans 300"/>
          <w:sz w:val="20"/>
          <w:szCs w:val="20"/>
        </w:rPr>
        <w:t xml:space="preserve">, de fecha </w:t>
      </w:r>
      <w:r w:rsidR="001714D4">
        <w:rPr>
          <w:rFonts w:ascii="Museo Sans 300" w:hAnsi="Museo Sans 300"/>
          <w:sz w:val="20"/>
          <w:szCs w:val="20"/>
        </w:rPr>
        <w:t>veint</w:t>
      </w:r>
      <w:r w:rsidR="009D78A0">
        <w:rPr>
          <w:rFonts w:ascii="Museo Sans 300" w:hAnsi="Museo Sans 300"/>
          <w:sz w:val="20"/>
          <w:szCs w:val="20"/>
        </w:rPr>
        <w:t>e</w:t>
      </w:r>
      <w:r w:rsidR="001714D4">
        <w:rPr>
          <w:rFonts w:ascii="Museo Sans 300" w:hAnsi="Museo Sans 300"/>
          <w:sz w:val="20"/>
          <w:szCs w:val="20"/>
        </w:rPr>
        <w:t xml:space="preserve"> de octubre</w:t>
      </w:r>
      <w:r w:rsidRPr="562CE293">
        <w:rPr>
          <w:rFonts w:ascii="Museo Sans 300" w:hAnsi="Museo Sans 300"/>
          <w:sz w:val="20"/>
          <w:szCs w:val="20"/>
        </w:rPr>
        <w:t xml:space="preserve"> del presente año</w:t>
      </w:r>
      <w:r>
        <w:rPr>
          <w:rFonts w:ascii="Museo Sans 300" w:hAnsi="Museo Sans 300"/>
          <w:sz w:val="20"/>
          <w:szCs w:val="20"/>
        </w:rPr>
        <w:t>,</w:t>
      </w:r>
      <w:r w:rsidRPr="562CE293">
        <w:rPr>
          <w:rFonts w:ascii="Museo Sans 300" w:hAnsi="Museo Sans 300"/>
          <w:sz w:val="20"/>
          <w:szCs w:val="20"/>
        </w:rPr>
        <w:t xml:space="preserve"> por medio del cual dictaminó</w:t>
      </w:r>
      <w:r w:rsidR="000122A0">
        <w:rPr>
          <w:rFonts w:ascii="Museo Sans 300" w:hAnsi="Museo Sans 300"/>
          <w:sz w:val="20"/>
          <w:szCs w:val="20"/>
        </w:rPr>
        <w:t xml:space="preserve"> lo siguiente:</w:t>
      </w:r>
    </w:p>
    <w:p w14:paraId="44E7F32C" w14:textId="420BE759" w:rsidR="000122A0" w:rsidRDefault="000122A0" w:rsidP="00F969B1">
      <w:pPr>
        <w:pStyle w:val="Prrafodelista"/>
        <w:spacing w:line="0" w:lineRule="atLeast"/>
        <w:ind w:left="567"/>
        <w:contextualSpacing/>
        <w:jc w:val="both"/>
        <w:rPr>
          <w:rFonts w:ascii="Museo Sans 300" w:hAnsi="Museo Sans 300"/>
          <w:sz w:val="20"/>
          <w:szCs w:val="20"/>
        </w:rPr>
      </w:pPr>
    </w:p>
    <w:p w14:paraId="39CE757A" w14:textId="4A926FCD" w:rsidR="000122A0" w:rsidRPr="000122A0" w:rsidRDefault="000122A0" w:rsidP="000122A0">
      <w:pPr>
        <w:suppressAutoHyphens w:val="0"/>
        <w:autoSpaceDN/>
        <w:spacing w:after="0" w:line="240" w:lineRule="auto"/>
        <w:ind w:left="1125" w:right="555"/>
        <w:jc w:val="both"/>
        <w:rPr>
          <w:rFonts w:ascii="Museo 300" w:eastAsia="Times New Roman" w:hAnsi="Museo 300" w:cs="Segoe UI"/>
          <w:sz w:val="18"/>
          <w:szCs w:val="18"/>
          <w:lang w:eastAsia="es-SV"/>
        </w:rPr>
      </w:pPr>
      <w:r w:rsidRPr="000122A0">
        <w:rPr>
          <w:rFonts w:ascii="Museo 300" w:eastAsia="Times New Roman" w:hAnsi="Museo 300" w:cs="Segoe UI"/>
          <w:sz w:val="16"/>
          <w:szCs w:val="16"/>
          <w:lang w:eastAsia="es-SV"/>
        </w:rPr>
        <w:t>“[…]</w:t>
      </w:r>
      <w:r w:rsidRPr="000122A0">
        <w:rPr>
          <w:rFonts w:ascii="Cambria Math" w:eastAsia="Times New Roman" w:hAnsi="Cambria Math" w:cs="Cambria Math"/>
          <w:sz w:val="16"/>
          <w:szCs w:val="16"/>
          <w:lang w:eastAsia="es-SV"/>
        </w:rPr>
        <w:t> </w:t>
      </w:r>
      <w:r w:rsidRPr="000122A0">
        <w:rPr>
          <w:rFonts w:ascii="Museo 300" w:eastAsia="Times New Roman" w:hAnsi="Museo 300" w:cs="Segoe UI"/>
          <w:sz w:val="16"/>
          <w:szCs w:val="16"/>
          <w:lang w:eastAsia="es-SV"/>
        </w:rPr>
        <w:t>Del an</w:t>
      </w:r>
      <w:r w:rsidRPr="000122A0">
        <w:rPr>
          <w:rFonts w:ascii="Museo 300" w:eastAsia="Times New Roman" w:hAnsi="Museo 300" w:cs="Museo 300"/>
          <w:sz w:val="16"/>
          <w:szCs w:val="16"/>
          <w:lang w:eastAsia="es-SV"/>
        </w:rPr>
        <w:t>á</w:t>
      </w:r>
      <w:r w:rsidRPr="000122A0">
        <w:rPr>
          <w:rFonts w:ascii="Museo 300" w:eastAsia="Times New Roman" w:hAnsi="Museo 300" w:cs="Segoe UI"/>
          <w:sz w:val="16"/>
          <w:szCs w:val="16"/>
          <w:lang w:eastAsia="es-SV"/>
        </w:rPr>
        <w:t>lisis realizado se concluye que el argumento y prueba presentada por la sociedad AES CLESA y C</w:t>
      </w:r>
      <w:r w:rsidRPr="000122A0">
        <w:rPr>
          <w:rFonts w:ascii="Museo 300" w:eastAsia="Times New Roman" w:hAnsi="Museo 300" w:cs="Museo 300"/>
          <w:sz w:val="16"/>
          <w:szCs w:val="16"/>
          <w:lang w:eastAsia="es-SV"/>
        </w:rPr>
        <w:t>í</w:t>
      </w:r>
      <w:r w:rsidRPr="000122A0">
        <w:rPr>
          <w:rFonts w:ascii="Museo 300" w:eastAsia="Times New Roman" w:hAnsi="Museo 300" w:cs="Segoe UI"/>
          <w:sz w:val="16"/>
          <w:szCs w:val="16"/>
          <w:lang w:eastAsia="es-SV"/>
        </w:rPr>
        <w:t>a.,</w:t>
      </w:r>
      <w:r w:rsidRPr="000122A0">
        <w:rPr>
          <w:rFonts w:ascii="Cambria Math" w:eastAsia="Times New Roman" w:hAnsi="Cambria Math" w:cs="Cambria Math"/>
          <w:sz w:val="16"/>
          <w:szCs w:val="16"/>
          <w:lang w:eastAsia="es-SV"/>
        </w:rPr>
        <w:t> </w:t>
      </w:r>
      <w:r w:rsidRPr="000122A0">
        <w:rPr>
          <w:rFonts w:ascii="Museo 300" w:eastAsia="Times New Roman" w:hAnsi="Museo 300" w:cs="Segoe UI"/>
          <w:sz w:val="16"/>
          <w:szCs w:val="16"/>
          <w:lang w:eastAsia="es-SV"/>
        </w:rPr>
        <w:t>S. en C. de C.V., para comprobar la existencia de un alto riesgo delincuencial de</w:t>
      </w:r>
      <w:r w:rsidRPr="000122A0">
        <w:rPr>
          <w:rFonts w:ascii="Cambria Math" w:eastAsia="Times New Roman" w:hAnsi="Cambria Math" w:cs="Cambria Math"/>
          <w:sz w:val="16"/>
          <w:szCs w:val="16"/>
          <w:lang w:eastAsia="es-SV"/>
        </w:rPr>
        <w:t> </w:t>
      </w:r>
      <w:r w:rsidRPr="000122A0">
        <w:rPr>
          <w:rFonts w:ascii="Museo 300" w:eastAsia="Times New Roman" w:hAnsi="Museo 300" w:cs="Segoe UI"/>
          <w:sz w:val="16"/>
          <w:szCs w:val="16"/>
          <w:lang w:eastAsia="es-SV"/>
        </w:rPr>
        <w:t>la zona donde se encuentra instalado el suministro</w:t>
      </w:r>
      <w:r w:rsidRPr="000122A0">
        <w:rPr>
          <w:rFonts w:ascii="Cambria Math" w:eastAsia="Times New Roman" w:hAnsi="Cambria Math" w:cs="Cambria Math"/>
          <w:sz w:val="16"/>
          <w:szCs w:val="16"/>
          <w:lang w:eastAsia="es-SV"/>
        </w:rPr>
        <w:t> </w:t>
      </w:r>
      <w:r w:rsidRPr="000122A0">
        <w:rPr>
          <w:rFonts w:ascii="Museo 300" w:eastAsia="Times New Roman" w:hAnsi="Museo 300" w:cs="Segoe UI"/>
          <w:sz w:val="16"/>
          <w:szCs w:val="16"/>
          <w:lang w:val="es-ES" w:eastAsia="es-SV"/>
        </w:rPr>
        <w:t>identificado con el NIC </w:t>
      </w:r>
      <w:r w:rsidR="00027A26">
        <w:rPr>
          <w:rFonts w:ascii="Museo 300" w:eastAsia="Times New Roman" w:hAnsi="Museo 300" w:cs="Segoe UI"/>
          <w:sz w:val="16"/>
          <w:szCs w:val="16"/>
          <w:lang w:val="es-ES" w:eastAsia="es-SV"/>
        </w:rPr>
        <w:t>XXX</w:t>
      </w:r>
      <w:r w:rsidRPr="000122A0">
        <w:rPr>
          <w:rFonts w:ascii="Museo 300" w:eastAsia="Times New Roman" w:hAnsi="Museo 300" w:cs="Segoe UI"/>
          <w:sz w:val="16"/>
          <w:szCs w:val="16"/>
          <w:lang w:eastAsia="es-SV"/>
        </w:rPr>
        <w:t>, no constituye una causal de fuerza mayor, de conformidad con lo establecido en el Procedimiento para la Determinación de Causales de Casos Fortuitos y Fuerza Mayor y el artículo 29 de los Términos y Condiciones Generales al Consumidor Final del Pliego Tarifario. […]”. </w:t>
      </w:r>
    </w:p>
    <w:p w14:paraId="41709AE0" w14:textId="77777777" w:rsidR="00F969B1" w:rsidRDefault="00F969B1" w:rsidP="00F969B1">
      <w:pPr>
        <w:spacing w:line="0" w:lineRule="atLeast"/>
        <w:ind w:left="851" w:right="565"/>
        <w:contextualSpacing/>
        <w:jc w:val="both"/>
        <w:rPr>
          <w:rFonts w:ascii="Museo 300" w:hAnsi="Museo 300"/>
          <w:sz w:val="23"/>
          <w:szCs w:val="23"/>
          <w:lang w:eastAsia="es-SV"/>
        </w:rPr>
      </w:pPr>
    </w:p>
    <w:p w14:paraId="17F2586C" w14:textId="77777777" w:rsidR="00F969B1" w:rsidRPr="00AD2F89" w:rsidRDefault="00F969B1" w:rsidP="00F969B1">
      <w:pPr>
        <w:numPr>
          <w:ilvl w:val="0"/>
          <w:numId w:val="26"/>
        </w:numPr>
        <w:suppressAutoHyphens w:val="0"/>
        <w:autoSpaceDN/>
        <w:spacing w:after="0" w:line="240" w:lineRule="auto"/>
        <w:ind w:left="993" w:hanging="426"/>
        <w:textAlignment w:val="auto"/>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736E0EE" w14:textId="77777777" w:rsidR="00F969B1" w:rsidRDefault="00F969B1" w:rsidP="00F969B1">
      <w:pPr>
        <w:pStyle w:val="Prrafodelista"/>
        <w:spacing w:line="0" w:lineRule="atLeast"/>
        <w:ind w:left="567"/>
        <w:contextualSpacing/>
        <w:jc w:val="both"/>
        <w:rPr>
          <w:rFonts w:ascii="Museo Sans 300" w:hAnsi="Museo Sans 300"/>
          <w:sz w:val="22"/>
          <w:szCs w:val="22"/>
        </w:rPr>
      </w:pPr>
    </w:p>
    <w:p w14:paraId="1F5FDF0F" w14:textId="257A32D2" w:rsidR="00F969B1" w:rsidRDefault="00F969B1" w:rsidP="00F969B1">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Mediante el acuerdo N.° E-</w:t>
      </w:r>
      <w:r w:rsidR="000122A0">
        <w:rPr>
          <w:rFonts w:ascii="Museo Sans 300" w:hAnsi="Museo Sans 300"/>
          <w:sz w:val="20"/>
          <w:szCs w:val="20"/>
        </w:rPr>
        <w:t>1125</w:t>
      </w:r>
      <w:r w:rsidRPr="00AD2F89">
        <w:rPr>
          <w:rFonts w:ascii="Museo Sans 300" w:hAnsi="Museo Sans 300"/>
          <w:sz w:val="20"/>
          <w:szCs w:val="20"/>
        </w:rPr>
        <w:t>-2020-CAU,</w:t>
      </w:r>
      <w:r>
        <w:rPr>
          <w:rFonts w:ascii="Museo Sans 300" w:hAnsi="Museo Sans 300"/>
          <w:sz w:val="20"/>
          <w:szCs w:val="20"/>
        </w:rPr>
        <w:t xml:space="preserve"> de fecha </w:t>
      </w:r>
      <w:r w:rsidR="000122A0">
        <w:rPr>
          <w:rFonts w:ascii="Museo Sans 300" w:hAnsi="Museo Sans 300"/>
          <w:sz w:val="20"/>
          <w:szCs w:val="20"/>
        </w:rPr>
        <w:t>veintinueve de octubre</w:t>
      </w:r>
      <w:r>
        <w:rPr>
          <w:rFonts w:ascii="Museo Sans 300" w:hAnsi="Museo Sans 300"/>
          <w:sz w:val="20"/>
          <w:szCs w:val="20"/>
        </w:rPr>
        <w:t xml:space="preserve"> de este año,</w:t>
      </w:r>
      <w:r w:rsidRPr="00AD2F89">
        <w:rPr>
          <w:rFonts w:ascii="Museo Sans 300" w:hAnsi="Museo Sans 300"/>
          <w:sz w:val="20"/>
          <w:szCs w:val="20"/>
        </w:rPr>
        <w:t xml:space="preserve"> se remitió a las partes copia del informe técnico rendido por la Gerencia de Electricidad, para que manifestaran sus alegatos finales.</w:t>
      </w:r>
    </w:p>
    <w:p w14:paraId="3BFCF8B3" w14:textId="77777777" w:rsidR="00F969B1" w:rsidRDefault="00F969B1" w:rsidP="00F969B1">
      <w:pPr>
        <w:pStyle w:val="Prrafodelista"/>
        <w:spacing w:line="0" w:lineRule="atLeast"/>
        <w:ind w:left="567"/>
        <w:contextualSpacing/>
        <w:jc w:val="both"/>
        <w:rPr>
          <w:rFonts w:ascii="Museo Sans 300" w:hAnsi="Museo Sans 300"/>
          <w:sz w:val="20"/>
          <w:szCs w:val="20"/>
        </w:rPr>
      </w:pPr>
    </w:p>
    <w:p w14:paraId="72DDB1FB" w14:textId="4E6FB3E4" w:rsidR="00F969B1" w:rsidRPr="002803BD" w:rsidRDefault="00F969B1" w:rsidP="00F969B1">
      <w:pPr>
        <w:pStyle w:val="Prrafodelista"/>
        <w:spacing w:line="0" w:lineRule="atLeast"/>
        <w:ind w:left="567"/>
        <w:contextualSpacing/>
        <w:jc w:val="both"/>
        <w:rPr>
          <w:rStyle w:val="eop"/>
          <w:rFonts w:ascii="Museo Sans 300" w:hAnsi="Museo Sans 300"/>
          <w:sz w:val="20"/>
          <w:szCs w:val="20"/>
        </w:rPr>
      </w:pPr>
      <w:r w:rsidRPr="00D84FAE">
        <w:rPr>
          <w:rStyle w:val="normaltextrun"/>
          <w:rFonts w:ascii="Museo Sans 300" w:hAnsi="Museo Sans 300" w:cs="Segoe UI"/>
          <w:sz w:val="20"/>
          <w:szCs w:val="20"/>
        </w:rPr>
        <w:t>Dicho proveído fue notificado a la distribuidora y al usuario los</w:t>
      </w:r>
      <w:r w:rsidR="000122A0">
        <w:rPr>
          <w:rStyle w:val="normaltextrun"/>
          <w:rFonts w:ascii="Museo Sans 300" w:hAnsi="Museo Sans 300" w:cs="Segoe UI"/>
          <w:sz w:val="20"/>
          <w:szCs w:val="20"/>
        </w:rPr>
        <w:t xml:space="preserve"> días cuatro y cinco de noviembre de este</w:t>
      </w:r>
      <w:r w:rsidRPr="00D84FAE">
        <w:rPr>
          <w:rStyle w:val="normaltextrun"/>
          <w:rFonts w:ascii="Museo Sans 300" w:hAnsi="Museo Sans 300" w:cs="Segoe UI"/>
          <w:sz w:val="20"/>
          <w:szCs w:val="20"/>
        </w:rPr>
        <w:t xml:space="preserve"> año, por lo que el plazo finalizó los días </w:t>
      </w:r>
      <w:r w:rsidR="00DC6D24">
        <w:rPr>
          <w:rStyle w:val="normaltextrun"/>
          <w:rFonts w:ascii="Museo Sans 300" w:hAnsi="Museo Sans 300" w:cs="Segoe UI"/>
          <w:sz w:val="20"/>
          <w:szCs w:val="20"/>
        </w:rPr>
        <w:t>diecisiete y dieciocho</w:t>
      </w:r>
      <w:r w:rsidRPr="00D84FAE">
        <w:rPr>
          <w:rStyle w:val="normaltextrun"/>
          <w:rFonts w:ascii="Museo Sans 300" w:hAnsi="Museo Sans 300" w:cs="Segoe UI"/>
          <w:sz w:val="20"/>
          <w:szCs w:val="20"/>
        </w:rPr>
        <w:t> del mismo mes y año.  </w:t>
      </w:r>
      <w:r w:rsidRPr="00D84FAE">
        <w:rPr>
          <w:rStyle w:val="eop"/>
          <w:rFonts w:ascii="Museo Sans 300" w:hAnsi="Museo Sans 300" w:cs="Segoe UI"/>
          <w:sz w:val="20"/>
          <w:szCs w:val="20"/>
        </w:rPr>
        <w:t> </w:t>
      </w:r>
    </w:p>
    <w:p w14:paraId="3E01EAE9" w14:textId="77777777" w:rsidR="00F969B1" w:rsidRPr="00AD2F89" w:rsidRDefault="00F969B1" w:rsidP="00F969B1">
      <w:pPr>
        <w:pStyle w:val="Prrafodelista"/>
        <w:spacing w:line="0" w:lineRule="atLeast"/>
        <w:ind w:left="567"/>
        <w:contextualSpacing/>
        <w:jc w:val="both"/>
        <w:rPr>
          <w:rFonts w:ascii="Museo Sans 300" w:hAnsi="Museo Sans 300"/>
          <w:sz w:val="20"/>
          <w:szCs w:val="20"/>
        </w:rPr>
      </w:pPr>
    </w:p>
    <w:p w14:paraId="6A9DC8E1" w14:textId="23B93B74" w:rsidR="00F969B1" w:rsidRDefault="00F969B1" w:rsidP="00F969B1">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Pr>
          <w:rFonts w:ascii="Museo Sans 300" w:hAnsi="Museo Sans 300"/>
          <w:sz w:val="20"/>
          <w:szCs w:val="20"/>
        </w:rPr>
        <w:t xml:space="preserve"> </w:t>
      </w:r>
      <w:r w:rsidR="00FE24E0">
        <w:rPr>
          <w:rFonts w:ascii="Museo Sans 300" w:hAnsi="Museo Sans 300"/>
          <w:sz w:val="20"/>
          <w:szCs w:val="20"/>
        </w:rPr>
        <w:t>dieciocho de nov</w:t>
      </w:r>
      <w:r>
        <w:rPr>
          <w:rFonts w:ascii="Museo Sans 300" w:hAnsi="Museo Sans 300"/>
          <w:sz w:val="20"/>
          <w:szCs w:val="20"/>
        </w:rPr>
        <w:t>iembre del presente año, el</w:t>
      </w:r>
      <w:r w:rsidRPr="00AD2F89">
        <w:rPr>
          <w:rFonts w:ascii="Museo Sans 300" w:hAnsi="Museo Sans 300"/>
          <w:sz w:val="20"/>
          <w:szCs w:val="20"/>
        </w:rPr>
        <w:t xml:space="preserve"> ingeniero </w:t>
      </w:r>
      <w:r w:rsidR="00027A26">
        <w:rPr>
          <w:rFonts w:ascii="Museo Sans 300" w:hAnsi="Museo Sans 300"/>
          <w:sz w:val="20"/>
          <w:szCs w:val="20"/>
        </w:rPr>
        <w:t>XXX</w:t>
      </w:r>
      <w:r w:rsidRPr="00AD2F89">
        <w:rPr>
          <w:rFonts w:ascii="Museo Sans 300" w:hAnsi="Museo Sans 300"/>
          <w:sz w:val="20"/>
          <w:szCs w:val="20"/>
        </w:rPr>
        <w:t>, actuando en la calidad antes apuntada, presentó un escrito por medio del cual reiteró sus argumentos respecto de los motivos por los que no fue posible realizar la toma de lecturas en el suministro</w:t>
      </w:r>
      <w:r w:rsidR="00056652">
        <w:rPr>
          <w:rFonts w:ascii="Museo Sans 300" w:hAnsi="Museo Sans 300"/>
          <w:sz w:val="20"/>
          <w:szCs w:val="20"/>
        </w:rPr>
        <w:t xml:space="preserve">, y </w:t>
      </w:r>
      <w:r w:rsidR="00FE24E0">
        <w:rPr>
          <w:rFonts w:ascii="Museo Sans 300" w:hAnsi="Museo Sans 300"/>
          <w:sz w:val="20"/>
          <w:szCs w:val="20"/>
        </w:rPr>
        <w:t>que rectificará el cobro al suministro de la forma siguiente:</w:t>
      </w:r>
    </w:p>
    <w:p w14:paraId="618B72DD" w14:textId="44EBBEF2" w:rsidR="00056652" w:rsidRDefault="00056652" w:rsidP="00F969B1">
      <w:pPr>
        <w:pStyle w:val="Prrafodelista"/>
        <w:spacing w:line="0" w:lineRule="atLeast"/>
        <w:ind w:left="567"/>
        <w:contextualSpacing/>
        <w:jc w:val="both"/>
        <w:rPr>
          <w:rFonts w:ascii="Museo Sans 300" w:hAnsi="Museo Sans 300"/>
          <w:sz w:val="20"/>
          <w:szCs w:val="20"/>
        </w:rPr>
      </w:pPr>
    </w:p>
    <w:p w14:paraId="2309184B" w14:textId="4FF8D7C7" w:rsidR="00056652" w:rsidRPr="00AD2F89" w:rsidRDefault="00056652" w:rsidP="00F969B1">
      <w:pPr>
        <w:pStyle w:val="Prrafodelista"/>
        <w:spacing w:line="0" w:lineRule="atLeast"/>
        <w:ind w:left="567"/>
        <w:contextualSpacing/>
        <w:jc w:val="both"/>
        <w:rPr>
          <w:rFonts w:ascii="Museo Sans 300" w:hAnsi="Museo Sans 300"/>
          <w:sz w:val="20"/>
          <w:szCs w:val="20"/>
        </w:rPr>
      </w:pPr>
    </w:p>
    <w:p w14:paraId="42305095" w14:textId="77777777" w:rsidR="00F969B1" w:rsidRPr="00AD2F89" w:rsidRDefault="00F969B1" w:rsidP="00F969B1">
      <w:pPr>
        <w:pStyle w:val="Prrafodelista"/>
        <w:spacing w:line="0" w:lineRule="atLeast"/>
        <w:ind w:left="567"/>
        <w:contextualSpacing/>
        <w:jc w:val="both"/>
        <w:rPr>
          <w:rFonts w:ascii="Museo Sans 300" w:hAnsi="Museo Sans 300"/>
          <w:sz w:val="20"/>
          <w:szCs w:val="20"/>
          <w:lang w:val="es-ES_tradnl"/>
        </w:rPr>
      </w:pPr>
    </w:p>
    <w:p w14:paraId="0114CA25" w14:textId="05D49007" w:rsidR="00056652" w:rsidRDefault="00056652" w:rsidP="00F969B1">
      <w:pPr>
        <w:tabs>
          <w:tab w:val="left" w:pos="567"/>
          <w:tab w:val="left" w:pos="9639"/>
        </w:tabs>
        <w:spacing w:line="240" w:lineRule="auto"/>
        <w:ind w:left="567"/>
        <w:contextualSpacing/>
        <w:jc w:val="both"/>
        <w:rPr>
          <w:rFonts w:ascii="Museo Sans 300" w:hAnsi="Museo Sans 300"/>
          <w:sz w:val="20"/>
          <w:szCs w:val="20"/>
          <w:lang w:val="es-ES"/>
        </w:rPr>
      </w:pPr>
      <w:r w:rsidRPr="00056652">
        <w:rPr>
          <w:rFonts w:ascii="Museo Sans 300" w:hAnsi="Museo Sans 300"/>
          <w:sz w:val="20"/>
          <w:szCs w:val="20"/>
          <w:lang w:val="es-ES"/>
        </w:rPr>
        <w:t xml:space="preserve">Asimismo, la sociedad AES CLESA y Cía., S. en C. de C.V. anexó en forma digital </w:t>
      </w:r>
      <w:r>
        <w:rPr>
          <w:rFonts w:ascii="Museo Sans 300" w:hAnsi="Museo Sans 300"/>
          <w:sz w:val="20"/>
          <w:szCs w:val="20"/>
          <w:lang w:val="es-ES"/>
        </w:rPr>
        <w:t xml:space="preserve">un archivo que contiene imagen del sistema comercial vinculado con notas de crédito y compensación </w:t>
      </w:r>
      <w:r w:rsidRPr="00056652">
        <w:rPr>
          <w:rFonts w:ascii="Museo Sans 300" w:hAnsi="Museo Sans 300"/>
          <w:sz w:val="20"/>
          <w:szCs w:val="20"/>
        </w:rPr>
        <w:t xml:space="preserve">por incumplimiento a los indicadores de calidad </w:t>
      </w:r>
      <w:r w:rsidRPr="002C06A8">
        <w:rPr>
          <w:rFonts w:ascii="Museo Sans 300" w:hAnsi="Museo Sans 300"/>
          <w:sz w:val="20"/>
          <w:szCs w:val="20"/>
        </w:rPr>
        <w:t>vinculada a estimaciones de la facturación (CFFE)</w:t>
      </w:r>
      <w:r w:rsidRPr="002C06A8">
        <w:rPr>
          <w:rFonts w:ascii="Museo Sans 300" w:hAnsi="Museo Sans 300"/>
          <w:sz w:val="20"/>
          <w:szCs w:val="20"/>
          <w:lang w:val="es-ES"/>
        </w:rPr>
        <w:t>.</w:t>
      </w:r>
    </w:p>
    <w:p w14:paraId="1904DB6D" w14:textId="77777777" w:rsidR="00056652" w:rsidRDefault="00056652" w:rsidP="00F969B1">
      <w:pPr>
        <w:tabs>
          <w:tab w:val="left" w:pos="567"/>
          <w:tab w:val="left" w:pos="9639"/>
        </w:tabs>
        <w:spacing w:line="240" w:lineRule="auto"/>
        <w:ind w:left="567"/>
        <w:contextualSpacing/>
        <w:jc w:val="both"/>
        <w:rPr>
          <w:rFonts w:ascii="Museo Sans 300" w:hAnsi="Museo Sans 300"/>
          <w:sz w:val="20"/>
          <w:szCs w:val="20"/>
          <w:lang w:val="es-ES"/>
        </w:rPr>
      </w:pPr>
    </w:p>
    <w:p w14:paraId="52902CBC" w14:textId="5199C85D" w:rsidR="00F969B1" w:rsidRDefault="00F969B1" w:rsidP="00F969B1">
      <w:pPr>
        <w:tabs>
          <w:tab w:val="left" w:pos="567"/>
          <w:tab w:val="left" w:pos="9639"/>
        </w:tabs>
        <w:spacing w:line="240" w:lineRule="auto"/>
        <w:ind w:left="567"/>
        <w:contextualSpacing/>
        <w:jc w:val="both"/>
        <w:rPr>
          <w:rFonts w:ascii="Museo Sans 300" w:hAnsi="Museo Sans 300"/>
          <w:sz w:val="20"/>
          <w:szCs w:val="20"/>
        </w:rPr>
      </w:pPr>
      <w:r w:rsidRPr="00AD2F89">
        <w:rPr>
          <w:rFonts w:ascii="Museo Sans 300" w:hAnsi="Museo Sans 300"/>
          <w:sz w:val="20"/>
          <w:szCs w:val="20"/>
          <w:lang w:val="es-ES"/>
        </w:rPr>
        <w:t xml:space="preserve">Por su parte, </w:t>
      </w:r>
      <w:r>
        <w:rPr>
          <w:rFonts w:ascii="Museo Sans 300" w:hAnsi="Museo Sans 300"/>
          <w:sz w:val="20"/>
          <w:szCs w:val="20"/>
          <w:lang w:val="es-ES"/>
        </w:rPr>
        <w:t xml:space="preserve">el </w:t>
      </w:r>
      <w:r w:rsidR="002C06A8">
        <w:rPr>
          <w:rFonts w:ascii="Museo Sans 300" w:hAnsi="Museo Sans 300"/>
          <w:sz w:val="20"/>
          <w:szCs w:val="20"/>
          <w:lang w:val="es-ES"/>
        </w:rPr>
        <w:t xml:space="preserve">día dieciocho de noviembre de este año, el </w:t>
      </w:r>
      <w:r>
        <w:rPr>
          <w:rFonts w:ascii="Museo Sans 300" w:hAnsi="Museo Sans 300"/>
          <w:sz w:val="20"/>
          <w:szCs w:val="20"/>
          <w:lang w:val="es-ES"/>
        </w:rPr>
        <w:t>señor</w:t>
      </w:r>
      <w:r w:rsidR="002C06A8">
        <w:rPr>
          <w:rFonts w:ascii="Museo Sans 300" w:hAnsi="Museo Sans 300"/>
          <w:sz w:val="20"/>
          <w:szCs w:val="20"/>
          <w:lang w:val="es-ES"/>
        </w:rPr>
        <w:t xml:space="preserve"> </w:t>
      </w:r>
      <w:r w:rsidR="00027A26">
        <w:rPr>
          <w:rFonts w:ascii="Museo Sans 300" w:hAnsi="Museo Sans 300"/>
          <w:sz w:val="20"/>
          <w:szCs w:val="20"/>
          <w:lang w:val="es-ES"/>
        </w:rPr>
        <w:t>XXX</w:t>
      </w:r>
      <w:r w:rsidR="002C06A8">
        <w:rPr>
          <w:rFonts w:ascii="Museo Sans 300" w:hAnsi="Museo Sans 300"/>
          <w:sz w:val="20"/>
          <w:szCs w:val="20"/>
        </w:rPr>
        <w:t xml:space="preserve"> present</w:t>
      </w:r>
      <w:r w:rsidR="009C589A">
        <w:rPr>
          <w:rFonts w:ascii="Museo Sans 300" w:hAnsi="Museo Sans 300"/>
          <w:sz w:val="20"/>
          <w:szCs w:val="20"/>
        </w:rPr>
        <w:t>ó un escrito</w:t>
      </w:r>
      <w:r w:rsidR="003078B4">
        <w:rPr>
          <w:rFonts w:ascii="Museo Sans 300" w:hAnsi="Museo Sans 300"/>
          <w:sz w:val="20"/>
          <w:szCs w:val="20"/>
        </w:rPr>
        <w:t>,</w:t>
      </w:r>
      <w:r w:rsidR="009C589A">
        <w:rPr>
          <w:rFonts w:ascii="Museo Sans 300" w:hAnsi="Museo Sans 300"/>
          <w:sz w:val="20"/>
          <w:szCs w:val="20"/>
        </w:rPr>
        <w:t xml:space="preserve"> expresando lo siguiente:</w:t>
      </w:r>
    </w:p>
    <w:p w14:paraId="418A3D5F" w14:textId="128F1806" w:rsidR="009C589A" w:rsidRDefault="009C589A" w:rsidP="00F969B1">
      <w:pPr>
        <w:tabs>
          <w:tab w:val="left" w:pos="567"/>
          <w:tab w:val="left" w:pos="9639"/>
        </w:tabs>
        <w:spacing w:line="240" w:lineRule="auto"/>
        <w:ind w:left="567"/>
        <w:contextualSpacing/>
        <w:jc w:val="both"/>
        <w:rPr>
          <w:rFonts w:ascii="Museo Sans 300" w:hAnsi="Museo Sans 300"/>
          <w:sz w:val="20"/>
          <w:szCs w:val="20"/>
        </w:rPr>
      </w:pPr>
    </w:p>
    <w:p w14:paraId="2CF9BE6C" w14:textId="77777777" w:rsidR="004D7E20" w:rsidRDefault="009C589A" w:rsidP="00344947">
      <w:pPr>
        <w:tabs>
          <w:tab w:val="left" w:pos="851"/>
          <w:tab w:val="left" w:pos="9072"/>
        </w:tabs>
        <w:spacing w:line="240" w:lineRule="auto"/>
        <w:ind w:left="851" w:right="425"/>
        <w:contextualSpacing/>
        <w:jc w:val="both"/>
        <w:rPr>
          <w:rFonts w:ascii="Museo 300" w:hAnsi="Museo 300"/>
          <w:sz w:val="16"/>
          <w:szCs w:val="16"/>
        </w:rPr>
      </w:pPr>
      <w:r>
        <w:rPr>
          <w:rFonts w:ascii="Museo 300" w:hAnsi="Museo 300"/>
          <w:sz w:val="16"/>
          <w:szCs w:val="16"/>
        </w:rPr>
        <w:t xml:space="preserve">[…] En base al informe técnico N. IT-NT-2020-10-111 el artículo 29 de los Términos y Condiciones del Pliego Tarifario vigente para el año 2019, el distribuidor no está habilitado para realizar estimaciones del consumo de energía eléctrica </w:t>
      </w:r>
      <w:r w:rsidR="0043380A">
        <w:rPr>
          <w:rFonts w:ascii="Museo 300" w:hAnsi="Museo 300"/>
          <w:sz w:val="16"/>
          <w:szCs w:val="16"/>
        </w:rPr>
        <w:t xml:space="preserve">de los usuarios finales, excepcionalmente se puede realizar la estimación cuando se establezca un caso fortuito o fuerza mayor, siempre y cuando sea </w:t>
      </w:r>
      <w:r w:rsidR="004D7E20">
        <w:rPr>
          <w:rFonts w:ascii="Museo 300" w:hAnsi="Museo 300"/>
          <w:sz w:val="16"/>
          <w:szCs w:val="16"/>
        </w:rPr>
        <w:t>debidamente justificado, es decir que debe probar por qué no se realizan la lectura de los medidores, no basta que el distribuidor presente las solicitudes de excepción por eventos que según ellos constituyen causas de fuerza mayor o caso fortuito prueba de ello es que las lecturas del medidor no corresponden al cobro realizado; para no vulnerar el debido proceso legal que nuestra Constitución de la Republica establece en el artículo 11, sumado a ello para que un norma jurídica pueda ser aplicada tal como sucedió en este caso es indispensable que exista una investigación preliminar y posterior discusión y evaluación, proceso donde se respeten todas las garantías inherentes a la persona humana, es decir, el conjunto de garantías indisolubles que lo integran, por cuanto la violación de una de ellas, es la violación de la otras.</w:t>
      </w:r>
    </w:p>
    <w:p w14:paraId="43E3B7F4" w14:textId="77777777" w:rsidR="001048AB" w:rsidRDefault="00712617" w:rsidP="00344947">
      <w:pPr>
        <w:tabs>
          <w:tab w:val="left" w:pos="851"/>
          <w:tab w:val="left" w:pos="9072"/>
        </w:tabs>
        <w:spacing w:line="240" w:lineRule="auto"/>
        <w:ind w:left="851" w:right="425"/>
        <w:contextualSpacing/>
        <w:jc w:val="both"/>
        <w:rPr>
          <w:rFonts w:ascii="Museo 300" w:hAnsi="Museo 300"/>
          <w:sz w:val="16"/>
          <w:szCs w:val="16"/>
        </w:rPr>
      </w:pPr>
      <w:r>
        <w:rPr>
          <w:rFonts w:ascii="Museo 300" w:hAnsi="Museo 300"/>
          <w:sz w:val="16"/>
          <w:szCs w:val="16"/>
        </w:rPr>
        <w:t>Debido a la aplicación incorrecta de una norma jurídica la cual en este caso el Artículo 29 de los Términos y Condiciones del Pliego Tarifario vigente para el año 2019, considero se me han violado mis derechos constitucionales con el cobro indebido por la cantidad de TRESCIENTOS SEIS 22/100 DOLARES DE LOS ESTADOS UNIDOS DE AMERICA (US</w:t>
      </w:r>
      <w:r w:rsidRPr="001048AB">
        <w:rPr>
          <w:rFonts w:ascii="Museo 300" w:hAnsi="Museo 300"/>
          <w:sz w:val="16"/>
          <w:szCs w:val="16"/>
        </w:rPr>
        <w:t>D 306.22) en concepto de consumo de energía</w:t>
      </w:r>
      <w:r w:rsidR="001048AB">
        <w:rPr>
          <w:rFonts w:ascii="Museo 300" w:hAnsi="Museo 300"/>
          <w:sz w:val="16"/>
          <w:szCs w:val="16"/>
        </w:rPr>
        <w:t>. Y por las razones expuestas anteriormente, SOLICITO:</w:t>
      </w:r>
    </w:p>
    <w:p w14:paraId="094DC568" w14:textId="77777777" w:rsidR="001048AB" w:rsidRDefault="001048AB" w:rsidP="00344947">
      <w:pPr>
        <w:pStyle w:val="Prrafodelista"/>
        <w:numPr>
          <w:ilvl w:val="0"/>
          <w:numId w:val="31"/>
        </w:numPr>
        <w:tabs>
          <w:tab w:val="left" w:pos="851"/>
          <w:tab w:val="left" w:pos="9072"/>
        </w:tabs>
        <w:ind w:right="425"/>
        <w:contextualSpacing/>
        <w:jc w:val="both"/>
        <w:rPr>
          <w:rFonts w:ascii="Museo 300" w:hAnsi="Museo 300"/>
          <w:sz w:val="16"/>
          <w:szCs w:val="16"/>
        </w:rPr>
      </w:pPr>
      <w:r>
        <w:rPr>
          <w:rFonts w:ascii="Museo 300" w:hAnsi="Museo 300"/>
          <w:sz w:val="16"/>
          <w:szCs w:val="16"/>
        </w:rPr>
        <w:t>Se me admita el presente escrito.</w:t>
      </w:r>
    </w:p>
    <w:p w14:paraId="27EF4917" w14:textId="77777777" w:rsidR="001048AB" w:rsidRDefault="001048AB" w:rsidP="00344947">
      <w:pPr>
        <w:pStyle w:val="Prrafodelista"/>
        <w:numPr>
          <w:ilvl w:val="0"/>
          <w:numId w:val="31"/>
        </w:numPr>
        <w:tabs>
          <w:tab w:val="left" w:pos="851"/>
          <w:tab w:val="left" w:pos="9072"/>
        </w:tabs>
        <w:ind w:right="425"/>
        <w:contextualSpacing/>
        <w:jc w:val="both"/>
        <w:rPr>
          <w:rFonts w:ascii="Museo 300" w:hAnsi="Museo 300"/>
          <w:sz w:val="16"/>
          <w:szCs w:val="16"/>
        </w:rPr>
      </w:pPr>
      <w:r>
        <w:rPr>
          <w:rFonts w:ascii="Museo 300" w:hAnsi="Museo 300"/>
          <w:sz w:val="16"/>
          <w:szCs w:val="16"/>
        </w:rPr>
        <w:t>Se restituyan mis derechos y se apliquen de manera correctas las normas jurídicas que rigen la materia. Debiendo realizar el cobro en base a derecho corresponde y no aplicando la estimación por caso fortuito o fuerza mayor.</w:t>
      </w:r>
    </w:p>
    <w:p w14:paraId="71921872" w14:textId="686A489C" w:rsidR="001048AB" w:rsidRDefault="001048AB" w:rsidP="00344947">
      <w:pPr>
        <w:pStyle w:val="Prrafodelista"/>
        <w:numPr>
          <w:ilvl w:val="0"/>
          <w:numId w:val="31"/>
        </w:numPr>
        <w:tabs>
          <w:tab w:val="left" w:pos="851"/>
          <w:tab w:val="left" w:pos="9072"/>
        </w:tabs>
        <w:ind w:right="425"/>
        <w:contextualSpacing/>
        <w:jc w:val="both"/>
        <w:rPr>
          <w:rFonts w:ascii="Museo 300" w:hAnsi="Museo 300"/>
          <w:sz w:val="16"/>
          <w:szCs w:val="16"/>
        </w:rPr>
      </w:pPr>
      <w:r>
        <w:rPr>
          <w:rFonts w:ascii="Museo 300" w:hAnsi="Museo 300"/>
          <w:sz w:val="16"/>
          <w:szCs w:val="16"/>
        </w:rPr>
        <w:t xml:space="preserve">Que se resuelva a lugar el no pago de forma indebida por la cantidad de TRESCIENTOS SIES 22/100 DOLARES DE LOS ESTADOS UNIDOS DE AMERICA (USD 306.22) en concepto de consumo de energía eléctrica </w:t>
      </w:r>
      <w:r>
        <w:rPr>
          <w:rFonts w:ascii="Museo 300" w:hAnsi="Museo 300"/>
          <w:i/>
          <w:sz w:val="16"/>
          <w:szCs w:val="16"/>
        </w:rPr>
        <w:t>(sic)</w:t>
      </w:r>
      <w:r>
        <w:rPr>
          <w:rFonts w:ascii="Museo 300" w:hAnsi="Museo 300"/>
          <w:sz w:val="16"/>
          <w:szCs w:val="16"/>
        </w:rPr>
        <w:t>.</w:t>
      </w:r>
    </w:p>
    <w:p w14:paraId="72EB8E8C" w14:textId="00606D85" w:rsidR="001048AB" w:rsidRDefault="001048AB" w:rsidP="00344947">
      <w:pPr>
        <w:pStyle w:val="Prrafodelista"/>
        <w:numPr>
          <w:ilvl w:val="0"/>
          <w:numId w:val="31"/>
        </w:numPr>
        <w:tabs>
          <w:tab w:val="left" w:pos="851"/>
          <w:tab w:val="left" w:pos="9072"/>
        </w:tabs>
        <w:ind w:right="425"/>
        <w:contextualSpacing/>
        <w:jc w:val="both"/>
        <w:rPr>
          <w:rFonts w:ascii="Museo 300" w:hAnsi="Museo 300"/>
          <w:sz w:val="16"/>
          <w:szCs w:val="16"/>
        </w:rPr>
      </w:pPr>
      <w:r>
        <w:rPr>
          <w:rFonts w:ascii="Museo 300" w:hAnsi="Museo 300"/>
          <w:sz w:val="16"/>
          <w:szCs w:val="16"/>
        </w:rPr>
        <w:t>Se realice la gestión comercial de la manera en la cual las normas jurídicas establecen […]</w:t>
      </w:r>
      <w:r w:rsidR="00B23E04">
        <w:rPr>
          <w:rFonts w:ascii="Museo 300" w:hAnsi="Museo 300"/>
          <w:sz w:val="16"/>
          <w:szCs w:val="16"/>
        </w:rPr>
        <w:t>”</w:t>
      </w:r>
    </w:p>
    <w:p w14:paraId="2F41852C" w14:textId="77777777" w:rsidR="001048AB" w:rsidRDefault="001048AB" w:rsidP="001048AB">
      <w:pPr>
        <w:tabs>
          <w:tab w:val="left" w:pos="851"/>
          <w:tab w:val="left" w:pos="9072"/>
        </w:tabs>
        <w:ind w:left="851"/>
        <w:contextualSpacing/>
        <w:jc w:val="both"/>
        <w:rPr>
          <w:rFonts w:ascii="Museo 300" w:hAnsi="Museo 300"/>
          <w:sz w:val="16"/>
          <w:szCs w:val="16"/>
        </w:rPr>
      </w:pPr>
    </w:p>
    <w:p w14:paraId="7E5C18DA" w14:textId="77777777" w:rsidR="00712617" w:rsidRDefault="00712617" w:rsidP="0043380A">
      <w:pPr>
        <w:tabs>
          <w:tab w:val="left" w:pos="851"/>
          <w:tab w:val="left" w:pos="9072"/>
        </w:tabs>
        <w:spacing w:line="240" w:lineRule="auto"/>
        <w:ind w:left="851"/>
        <w:contextualSpacing/>
        <w:jc w:val="both"/>
        <w:rPr>
          <w:rFonts w:ascii="Museo 300" w:hAnsi="Museo 300"/>
          <w:sz w:val="16"/>
          <w:szCs w:val="16"/>
        </w:rPr>
      </w:pPr>
    </w:p>
    <w:p w14:paraId="279A29BE" w14:textId="77777777" w:rsidR="00F969B1" w:rsidRPr="00392E0D" w:rsidRDefault="00F969B1" w:rsidP="00F969B1">
      <w:pPr>
        <w:numPr>
          <w:ilvl w:val="0"/>
          <w:numId w:val="25"/>
        </w:numPr>
        <w:suppressAutoHyphens w:val="0"/>
        <w:autoSpaceDN/>
        <w:spacing w:after="0" w:line="240" w:lineRule="auto"/>
        <w:jc w:val="center"/>
        <w:textAlignment w:val="auto"/>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604022CF" w14:textId="77777777" w:rsidR="00F969B1" w:rsidRDefault="00F969B1" w:rsidP="00F969B1">
      <w:pPr>
        <w:spacing w:after="0" w:line="240" w:lineRule="auto"/>
        <w:ind w:left="426"/>
        <w:jc w:val="both"/>
        <w:rPr>
          <w:rFonts w:ascii="Museo Sans 300" w:eastAsia="Times New Roman" w:hAnsi="Museo Sans 300"/>
          <w:lang w:val="es-ES" w:eastAsia="es-ES"/>
        </w:rPr>
      </w:pPr>
    </w:p>
    <w:p w14:paraId="17843CF0" w14:textId="77777777" w:rsidR="00F969B1" w:rsidRPr="00392E0D" w:rsidRDefault="00F969B1" w:rsidP="00F969B1">
      <w:pPr>
        <w:pStyle w:val="Prrafodelista"/>
        <w:numPr>
          <w:ilvl w:val="0"/>
          <w:numId w:val="30"/>
        </w:numPr>
        <w:tabs>
          <w:tab w:val="left" w:pos="567"/>
        </w:tabs>
        <w:suppressAutoHyphens w:val="0"/>
        <w:autoSpaceDN/>
        <w:ind w:left="567" w:hanging="567"/>
        <w:contextualSpacing/>
        <w:jc w:val="both"/>
        <w:textAlignment w:val="auto"/>
        <w:rPr>
          <w:rFonts w:ascii="Museo Sans 300" w:eastAsia="Museo Sans 300" w:hAnsi="Museo Sans 300" w:cs="Museo Sans 300"/>
          <w:sz w:val="20"/>
          <w:szCs w:val="20"/>
        </w:rPr>
      </w:pPr>
      <w:r w:rsidRPr="00392E0D">
        <w:rPr>
          <w:rFonts w:ascii="Museo Sans 300" w:hAnsi="Museo Sans 300"/>
          <w:sz w:val="20"/>
          <w:szCs w:val="20"/>
        </w:rPr>
        <w:t>Encontrándose el presente procedimiento en etapa de dictar sentencia, esta superintendencia</w:t>
      </w:r>
      <w:r>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7227F94" w14:textId="77777777" w:rsidR="00F969B1" w:rsidRDefault="00F969B1" w:rsidP="00F969B1">
      <w:pPr>
        <w:spacing w:after="0" w:line="0" w:lineRule="atLeast"/>
        <w:ind w:left="567"/>
        <w:contextualSpacing/>
        <w:jc w:val="both"/>
        <w:rPr>
          <w:rFonts w:ascii="Museo Sans 300" w:eastAsia="Times New Roman" w:hAnsi="Museo Sans 300"/>
          <w:lang w:val="es-ES" w:eastAsia="es-ES"/>
        </w:rPr>
      </w:pPr>
    </w:p>
    <w:p w14:paraId="11853A0B" w14:textId="77777777" w:rsidR="00F969B1" w:rsidRPr="00392E0D" w:rsidRDefault="00F969B1" w:rsidP="00F969B1">
      <w:pPr>
        <w:numPr>
          <w:ilvl w:val="0"/>
          <w:numId w:val="27"/>
        </w:numPr>
        <w:tabs>
          <w:tab w:val="left" w:pos="709"/>
        </w:tabs>
        <w:suppressAutoHyphens w:val="0"/>
        <w:autoSpaceDN/>
        <w:spacing w:after="0" w:line="0" w:lineRule="atLeast"/>
        <w:contextualSpacing/>
        <w:jc w:val="center"/>
        <w:textAlignment w:val="auto"/>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3F107357" w14:textId="77777777" w:rsidR="00F969B1" w:rsidRDefault="00F969B1" w:rsidP="00F969B1">
      <w:pPr>
        <w:tabs>
          <w:tab w:val="left" w:pos="993"/>
        </w:tabs>
        <w:spacing w:after="0" w:line="0" w:lineRule="atLeast"/>
        <w:ind w:left="567"/>
        <w:jc w:val="both"/>
        <w:rPr>
          <w:rFonts w:ascii="Museo Sans 300" w:hAnsi="Museo Sans 300"/>
          <w:b/>
        </w:rPr>
      </w:pPr>
    </w:p>
    <w:p w14:paraId="7525A50C" w14:textId="77777777" w:rsidR="00F969B1" w:rsidRPr="00392E0D" w:rsidRDefault="00F969B1" w:rsidP="00F969B1">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 Ley de Creación de la SIGET, Ley General de Electricidad y Reglamento de la Ley General de Electricidad</w:t>
      </w:r>
    </w:p>
    <w:p w14:paraId="4039B266" w14:textId="77777777" w:rsidR="00F969B1" w:rsidRPr="00392E0D" w:rsidRDefault="00F969B1" w:rsidP="00F969B1">
      <w:pPr>
        <w:autoSpaceDE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incumplimiento de estas.</w:t>
      </w:r>
    </w:p>
    <w:p w14:paraId="007DC268" w14:textId="77777777" w:rsidR="00F969B1" w:rsidRPr="00392E0D" w:rsidRDefault="00F969B1" w:rsidP="00F969B1">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7397D0F7" w14:textId="77777777" w:rsidR="00F969B1" w:rsidRDefault="00F969B1" w:rsidP="00F969B1">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23894FC" w14:textId="77777777" w:rsidR="00F969B1" w:rsidRPr="00392E0D" w:rsidRDefault="00F969B1" w:rsidP="00F969B1">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6FB8534C" w14:textId="77777777" w:rsidR="00F969B1" w:rsidRPr="00392E0D" w:rsidRDefault="00F969B1" w:rsidP="00F969B1">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0D607CF4" w14:textId="77777777" w:rsidR="00F969B1" w:rsidRPr="00392E0D" w:rsidRDefault="00F969B1" w:rsidP="00F969B1">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49A6574F" w14:textId="77777777" w:rsidR="00F969B1" w:rsidRDefault="00F969B1" w:rsidP="00F969B1">
      <w:pPr>
        <w:tabs>
          <w:tab w:val="left" w:pos="993"/>
        </w:tabs>
        <w:spacing w:after="0" w:line="0" w:lineRule="atLeast"/>
        <w:jc w:val="both"/>
        <w:rPr>
          <w:rFonts w:ascii="Museo Sans 500" w:hAnsi="Museo Sans 500"/>
          <w:b/>
        </w:rPr>
      </w:pPr>
    </w:p>
    <w:p w14:paraId="0D705429" w14:textId="77777777" w:rsidR="00F969B1" w:rsidRPr="00392E0D" w:rsidRDefault="00F969B1" w:rsidP="00F969B1">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 Términos y Condiciones al Consumidor Final del Pliego Tarifario aplicable a la         distribuidora</w:t>
      </w:r>
      <w:r>
        <w:rPr>
          <w:rFonts w:ascii="Museo Sans 500" w:hAnsi="Museo Sans 500"/>
          <w:b/>
          <w:bCs/>
          <w:sz w:val="20"/>
          <w:szCs w:val="20"/>
        </w:rPr>
        <w:t xml:space="preserve"> para el año dos mil veinte.</w:t>
      </w:r>
    </w:p>
    <w:p w14:paraId="29594FEF" w14:textId="77777777" w:rsidR="00F969B1" w:rsidRDefault="00F969B1" w:rsidP="00F969B1">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w:t>
      </w:r>
    </w:p>
    <w:p w14:paraId="625C4FA6" w14:textId="77777777" w:rsidR="00F969B1" w:rsidRPr="00392E0D" w:rsidRDefault="00F969B1" w:rsidP="00F969B1">
      <w:pPr>
        <w:spacing w:after="0" w:line="0" w:lineRule="atLeast"/>
        <w:ind w:left="567"/>
        <w:jc w:val="both"/>
        <w:rPr>
          <w:rFonts w:ascii="Museo Sans 300" w:hAnsi="Museo Sans 300"/>
          <w:sz w:val="20"/>
          <w:szCs w:val="20"/>
        </w:rPr>
      </w:pPr>
    </w:p>
    <w:p w14:paraId="0A688C9E" w14:textId="77777777" w:rsidR="00F969B1" w:rsidRPr="00392E0D" w:rsidRDefault="00F969B1" w:rsidP="00F969B1">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7E73FCB" w14:textId="77777777" w:rsidR="00F969B1" w:rsidRPr="00392E0D" w:rsidRDefault="00F969B1" w:rsidP="00F969B1">
      <w:pPr>
        <w:spacing w:after="0" w:line="0" w:lineRule="atLeast"/>
        <w:ind w:left="567"/>
        <w:jc w:val="both"/>
        <w:rPr>
          <w:rFonts w:ascii="Museo Sans 300" w:hAnsi="Museo Sans 300"/>
          <w:sz w:val="20"/>
          <w:szCs w:val="20"/>
        </w:rPr>
      </w:pPr>
    </w:p>
    <w:p w14:paraId="2D874A01" w14:textId="77777777" w:rsidR="00F969B1" w:rsidRPr="00392E0D" w:rsidRDefault="00F969B1" w:rsidP="00F969B1">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3A2EDA7C" w14:textId="77777777" w:rsidR="00F969B1" w:rsidRDefault="00F969B1" w:rsidP="00F969B1">
      <w:pPr>
        <w:tabs>
          <w:tab w:val="left" w:pos="993"/>
        </w:tabs>
        <w:spacing w:after="0" w:line="0" w:lineRule="atLeast"/>
        <w:ind w:left="567"/>
        <w:jc w:val="both"/>
        <w:rPr>
          <w:rFonts w:ascii="Museo Sans 500" w:hAnsi="Museo Sans 500"/>
          <w:b/>
        </w:rPr>
      </w:pPr>
    </w:p>
    <w:p w14:paraId="3280A3E2" w14:textId="77777777" w:rsidR="00F969B1" w:rsidRPr="00392E0D" w:rsidRDefault="00F969B1" w:rsidP="00F969B1">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 Procedimiento para la Determinación de Causales de Casos Fortuitos y Fuerza Mayor.</w:t>
      </w:r>
    </w:p>
    <w:p w14:paraId="0C1BF0F8" w14:textId="77777777" w:rsidR="00F969B1" w:rsidRPr="00392E0D" w:rsidRDefault="00F969B1" w:rsidP="00F969B1">
      <w:pPr>
        <w:pStyle w:val="Prrafodelista"/>
        <w:spacing w:line="0" w:lineRule="atLeast"/>
        <w:ind w:left="1068"/>
        <w:jc w:val="both"/>
        <w:rPr>
          <w:rFonts w:ascii="Museo Sans 300" w:hAnsi="Museo Sans 300"/>
          <w:color w:val="000000"/>
          <w:sz w:val="20"/>
          <w:szCs w:val="20"/>
        </w:rPr>
      </w:pPr>
    </w:p>
    <w:p w14:paraId="26F801BC" w14:textId="77777777" w:rsidR="00F969B1" w:rsidRPr="00392E0D" w:rsidRDefault="00F969B1" w:rsidP="00F969B1">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 contiene los criterios de evaluación que deben seguirse para determinar si es procedente aprobar las solicitudes de excepción por presunta ocurrencia de casos fortuitos o de fuerza mayor, indicando lo siguiente:</w:t>
      </w:r>
    </w:p>
    <w:p w14:paraId="13674026" w14:textId="77777777" w:rsidR="00F969B1" w:rsidRPr="00392E0D" w:rsidRDefault="00F969B1" w:rsidP="00F969B1">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7B14A3C7" w14:textId="77777777" w:rsidR="00F969B1" w:rsidRPr="00392E0D" w:rsidRDefault="00F969B1" w:rsidP="00F969B1">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1DC0F6A" w14:textId="77777777" w:rsidR="00F969B1" w:rsidRPr="00392E0D" w:rsidRDefault="00F969B1" w:rsidP="00F969B1">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524834BE" w14:textId="77777777" w:rsidR="00F969B1" w:rsidRPr="00392E0D" w:rsidRDefault="00F969B1" w:rsidP="00F969B1">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371C31B1" w14:textId="77777777" w:rsidR="00F969B1" w:rsidRPr="00392E0D" w:rsidRDefault="00F969B1" w:rsidP="00F969B1">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4FAB36E1" w14:textId="77777777" w:rsidR="00F969B1" w:rsidRDefault="00F969B1" w:rsidP="00F969B1">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76653EEF" w14:textId="77777777" w:rsidR="00F969B1" w:rsidRPr="00392E0D" w:rsidRDefault="00F969B1" w:rsidP="00F969B1">
      <w:pPr>
        <w:spacing w:line="0" w:lineRule="atLeast"/>
        <w:ind w:left="567"/>
        <w:jc w:val="both"/>
        <w:rPr>
          <w:rFonts w:ascii="Museo Sans 300" w:hAnsi="Museo Sans 300"/>
          <w:i/>
          <w:sz w:val="20"/>
          <w:szCs w:val="20"/>
          <w:lang w:val="es-MX"/>
        </w:rPr>
      </w:pPr>
      <w:r w:rsidRPr="00392E0D">
        <w:rPr>
          <w:rFonts w:ascii="Museo Sans 300" w:hAnsi="Museo Sans 300"/>
          <w:sz w:val="20"/>
          <w:szCs w:val="20"/>
        </w:rPr>
        <w:t>El numeral 2.2 Interrupciones por Causales de Caso Fortuito o Fuerza Mayor, detalla los casos que serán considerados eventos, ya sea de caso fortuito o fuerza mayor, y las autoridades competentes para determinarlo y comprobarlo.</w:t>
      </w:r>
    </w:p>
    <w:p w14:paraId="252C57ED" w14:textId="77777777" w:rsidR="00F969B1" w:rsidRPr="00392E0D" w:rsidRDefault="00F969B1" w:rsidP="00F969B1">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7E6DE2ED" w14:textId="7FE79533" w:rsidR="00F969B1" w:rsidRPr="00392E0D" w:rsidRDefault="00F969B1" w:rsidP="00C87275">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58A7930F" w14:textId="77777777" w:rsidR="00F969B1" w:rsidRPr="00FE6895" w:rsidRDefault="00F969B1" w:rsidP="00F969B1">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 Normas de Calidad del Servicio de los Sistemas de Distribución</w:t>
      </w:r>
    </w:p>
    <w:p w14:paraId="2FC1951F" w14:textId="77777777" w:rsidR="00F969B1" w:rsidRPr="007B4100" w:rsidRDefault="00F969B1" w:rsidP="00F969B1">
      <w:pPr>
        <w:tabs>
          <w:tab w:val="left" w:pos="993"/>
        </w:tabs>
        <w:spacing w:after="0" w:line="0" w:lineRule="atLeast"/>
        <w:jc w:val="both"/>
        <w:rPr>
          <w:rFonts w:ascii="Museo Sans 300" w:hAnsi="Museo Sans 300"/>
        </w:rPr>
      </w:pPr>
    </w:p>
    <w:p w14:paraId="3082849A" w14:textId="77777777" w:rsidR="00F969B1" w:rsidRPr="00FE6895" w:rsidRDefault="00F969B1" w:rsidP="00F969B1">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Dichas normas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1A25E695" w14:textId="77777777" w:rsidR="00F969B1" w:rsidRPr="00FE6895" w:rsidRDefault="00F969B1" w:rsidP="00F969B1">
      <w:pPr>
        <w:tabs>
          <w:tab w:val="left" w:pos="993"/>
          <w:tab w:val="left" w:pos="1134"/>
          <w:tab w:val="left" w:pos="1843"/>
        </w:tabs>
        <w:spacing w:after="0" w:line="0" w:lineRule="atLeast"/>
        <w:ind w:left="1418"/>
        <w:jc w:val="both"/>
        <w:rPr>
          <w:rFonts w:ascii="Museo Sans 300" w:hAnsi="Museo Sans 300"/>
          <w:sz w:val="20"/>
          <w:szCs w:val="20"/>
        </w:rPr>
      </w:pPr>
    </w:p>
    <w:p w14:paraId="3B0BA56A" w14:textId="77777777" w:rsidR="00F969B1" w:rsidRDefault="00F969B1" w:rsidP="00F969B1">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 xml:space="preserve">Asimismo, el Capítulo III. Niveles de Calidad Comercial Garantizados a Cada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48D5B1B1" w14:textId="77777777" w:rsidR="00F969B1" w:rsidRPr="00FE6895" w:rsidRDefault="00F969B1" w:rsidP="00F969B1">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490EB981" w14:textId="77777777" w:rsidR="00F969B1" w:rsidRPr="00FE6895" w:rsidRDefault="00F969B1" w:rsidP="00F969B1">
      <w:pPr>
        <w:spacing w:after="0" w:line="0" w:lineRule="atLeast"/>
        <w:ind w:left="567"/>
        <w:jc w:val="both"/>
        <w:rPr>
          <w:rFonts w:ascii="Museo Sans 300" w:hAnsi="Museo Sans 300"/>
          <w:i/>
          <w:sz w:val="20"/>
          <w:szCs w:val="20"/>
        </w:rPr>
      </w:pPr>
      <w:r w:rsidRPr="00FE6895">
        <w:rPr>
          <w:rFonts w:ascii="Museo Sans 300" w:hAnsi="Museo Sans 300"/>
          <w:sz w:val="20"/>
          <w:szCs w:val="20"/>
        </w:rPr>
        <w:t xml:space="preserve">Por su parte, el artículo 80.c. denominado Compensación por Incumplimiento a los Niveles de la Calidad de Servicio Comercial Garantizado a Cada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54EF5A69" w14:textId="77777777" w:rsidR="00F969B1" w:rsidRDefault="00F969B1" w:rsidP="00F969B1">
      <w:pPr>
        <w:spacing w:after="0" w:line="0" w:lineRule="atLeast"/>
        <w:ind w:left="567"/>
        <w:jc w:val="both"/>
        <w:rPr>
          <w:rFonts w:ascii="Museo Sans 500" w:hAnsi="Museo Sans 500"/>
          <w:b/>
        </w:rPr>
      </w:pPr>
    </w:p>
    <w:p w14:paraId="7D6C5218" w14:textId="77777777" w:rsidR="00F969B1" w:rsidRPr="00FE6895" w:rsidRDefault="00F969B1" w:rsidP="00F969B1">
      <w:pPr>
        <w:spacing w:line="0" w:lineRule="atLeast"/>
        <w:ind w:left="567"/>
        <w:jc w:val="both"/>
        <w:rPr>
          <w:rFonts w:ascii="Museo Sans 500" w:hAnsi="Museo Sans 500"/>
          <w:b/>
          <w:bCs/>
          <w:sz w:val="20"/>
          <w:szCs w:val="20"/>
        </w:rPr>
      </w:pPr>
      <w:r w:rsidRPr="00FE6895">
        <w:rPr>
          <w:rFonts w:ascii="Museo Sans 500" w:hAnsi="Museo Sans 500"/>
          <w:b/>
          <w:bCs/>
          <w:sz w:val="20"/>
          <w:szCs w:val="20"/>
        </w:rPr>
        <w:t>1.E. Anexo A de la Metodología para el Control de la Calidad del Servicio Comercial de las Normas de Calidad del Servicio de los Sistemas de Distribución</w:t>
      </w:r>
      <w:r>
        <w:rPr>
          <w:rFonts w:ascii="Museo Sans 500" w:hAnsi="Museo Sans 500"/>
          <w:b/>
          <w:bCs/>
          <w:sz w:val="20"/>
          <w:szCs w:val="20"/>
        </w:rPr>
        <w:t>.</w:t>
      </w:r>
      <w:bookmarkStart w:id="1" w:name="_GoBack"/>
      <w:bookmarkEnd w:id="1"/>
    </w:p>
    <w:p w14:paraId="3F966EC3" w14:textId="77777777" w:rsidR="00F969B1" w:rsidRPr="00FE6895" w:rsidRDefault="00F969B1" w:rsidP="00F969B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0923F50D" w14:textId="77777777" w:rsidR="00F969B1" w:rsidRPr="00FE6895" w:rsidRDefault="00F969B1" w:rsidP="00F969B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437CAEC4" w14:textId="77777777" w:rsidR="00F969B1" w:rsidRDefault="00F969B1" w:rsidP="00F969B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w:t>
      </w:r>
      <w:proofErr w:type="gramStart"/>
      <w:r w:rsidRPr="00FE6895">
        <w:rPr>
          <w:rFonts w:ascii="Museo Sans 300" w:hAnsi="Museo Sans 300"/>
          <w:sz w:val="20"/>
          <w:szCs w:val="20"/>
          <w:lang w:val="es-MX"/>
        </w:rPr>
        <w:t>que</w:t>
      </w:r>
      <w:proofErr w:type="gramEnd"/>
      <w:r w:rsidRPr="00FE6895">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21497424" w14:textId="77777777" w:rsidR="00F969B1" w:rsidRDefault="00F969B1" w:rsidP="00F969B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9F941E0" w14:textId="77777777" w:rsidR="00F969B1" w:rsidRDefault="00F969B1" w:rsidP="00F969B1">
      <w:pPr>
        <w:spacing w:line="0" w:lineRule="atLeast"/>
        <w:ind w:left="567"/>
        <w:jc w:val="both"/>
        <w:rPr>
          <w:rFonts w:ascii="Museo Sans 500" w:hAnsi="Museo Sans 500"/>
          <w:b/>
          <w:bCs/>
          <w:sz w:val="20"/>
          <w:szCs w:val="20"/>
          <w:lang w:eastAsia="es-SV"/>
        </w:rPr>
      </w:pPr>
      <w:r w:rsidRPr="00F92A24">
        <w:rPr>
          <w:rFonts w:ascii="Museo Sans 500" w:hAnsi="Museo Sans 500"/>
          <w:b/>
          <w:bCs/>
          <w:sz w:val="20"/>
          <w:szCs w:val="20"/>
          <w:lang w:eastAsia="es-SV"/>
        </w:rPr>
        <w:t>1.</w:t>
      </w:r>
      <w:r>
        <w:rPr>
          <w:rFonts w:ascii="Museo Sans 500" w:hAnsi="Museo Sans 500"/>
          <w:b/>
          <w:bCs/>
          <w:sz w:val="20"/>
          <w:szCs w:val="20"/>
          <w:lang w:eastAsia="es-SV"/>
        </w:rPr>
        <w:t>F</w:t>
      </w:r>
      <w:r w:rsidRPr="00F92A24">
        <w:rPr>
          <w:rFonts w:ascii="Museo Sans 500" w:hAnsi="Museo Sans 500"/>
          <w:b/>
          <w:bCs/>
          <w:sz w:val="20"/>
          <w:szCs w:val="20"/>
          <w:lang w:eastAsia="es-SV"/>
        </w:rPr>
        <w:t xml:space="preserve">. Ley de Procedimientos Administrativos </w:t>
      </w:r>
    </w:p>
    <w:p w14:paraId="0A60FC14" w14:textId="77777777" w:rsidR="00F969B1" w:rsidRDefault="00F969B1" w:rsidP="00F969B1">
      <w:pPr>
        <w:spacing w:line="0" w:lineRule="atLeast"/>
        <w:ind w:left="567"/>
        <w:jc w:val="both"/>
        <w:rPr>
          <w:rFonts w:ascii="Museo Sans 500" w:hAnsi="Museo Sans 500"/>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45B34C9A" w14:textId="77777777" w:rsidR="00F969B1" w:rsidRDefault="00F969B1" w:rsidP="00F969B1">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1D40AC">
        <w:rPr>
          <w:rFonts w:ascii="Museo Sans 300" w:hAnsi="Museo Sans 300"/>
          <w:color w:val="000000"/>
          <w:sz w:val="20"/>
          <w:szCs w:val="20"/>
          <w:lang w:eastAsia="es-SV"/>
        </w:rPr>
        <w:t>que</w:t>
      </w:r>
      <w:proofErr w:type="gramEnd"/>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1B879BD4" w14:textId="77777777" w:rsidR="00F969B1" w:rsidRPr="00937F60" w:rsidRDefault="00F969B1" w:rsidP="00F969B1">
      <w:pPr>
        <w:spacing w:line="0" w:lineRule="atLeast"/>
        <w:ind w:left="567"/>
        <w:jc w:val="both"/>
        <w:rPr>
          <w:rFonts w:ascii="Museo Sans 500" w:hAnsi="Museo Sans 500"/>
          <w:b/>
          <w:bCs/>
          <w:sz w:val="20"/>
          <w:szCs w:val="20"/>
          <w:lang w:eastAsia="es-SV"/>
        </w:rPr>
      </w:pPr>
      <w:r>
        <w:rPr>
          <w:rFonts w:ascii="Museo Sans 500" w:hAnsi="Museo Sans 500"/>
          <w:b/>
          <w:sz w:val="20"/>
          <w:szCs w:val="20"/>
          <w:lang w:eastAsia="es-SV"/>
        </w:rPr>
        <w:t xml:space="preserve">1.G.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76E49D14" w14:textId="72DB66E4" w:rsidR="00F969B1" w:rsidRDefault="00F969B1" w:rsidP="00030D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B6AEC98" w14:textId="77777777" w:rsidR="00F969B1" w:rsidRPr="00937F60" w:rsidRDefault="00F969B1" w:rsidP="00F969B1">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proofErr w:type="gramStart"/>
      <w:r w:rsidRPr="002803BD">
        <w:rPr>
          <w:rStyle w:val="normaltextrun"/>
          <w:rFonts w:ascii="Museo Sans 300" w:hAnsi="Museo Sans 300" w:cs="Segoe UI"/>
          <w:sz w:val="20"/>
          <w:szCs w:val="20"/>
        </w:rPr>
        <w:t>obstante</w:t>
      </w:r>
      <w:proofErr w:type="gramEnd"/>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10036574" w14:textId="77777777" w:rsidR="00F969B1" w:rsidRPr="002803BD" w:rsidRDefault="00F969B1" w:rsidP="00F969B1">
      <w:pPr>
        <w:pStyle w:val="paragraph"/>
        <w:shd w:val="clear" w:color="auto" w:fill="FFFFFF"/>
        <w:spacing w:before="0" w:after="0"/>
        <w:ind w:left="1275" w:right="555"/>
        <w:jc w:val="both"/>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6D57CBA2" w14:textId="77777777" w:rsidR="00F969B1" w:rsidRPr="00937F60" w:rsidRDefault="00F969B1" w:rsidP="00F969B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C2C0467" w14:textId="77777777" w:rsidR="00F969B1" w:rsidRPr="00937F60" w:rsidRDefault="00F969B1" w:rsidP="00F969B1">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FB1DBAE" w14:textId="77777777" w:rsidR="00F969B1" w:rsidRPr="00937F60" w:rsidRDefault="00F969B1" w:rsidP="00F969B1">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05456A25" w14:textId="77777777" w:rsidR="00F969B1" w:rsidRPr="00937F60" w:rsidRDefault="00F969B1" w:rsidP="00F969B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305CF4D" w14:textId="77777777" w:rsidR="00F969B1" w:rsidRPr="002803BD" w:rsidRDefault="00F969B1" w:rsidP="00F969B1">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20EEB037" w14:textId="77777777" w:rsidR="00F969B1" w:rsidRDefault="00F969B1" w:rsidP="00F969B1">
      <w:pPr>
        <w:spacing w:line="0" w:lineRule="atLeast"/>
        <w:ind w:left="567"/>
        <w:jc w:val="both"/>
        <w:rPr>
          <w:rFonts w:ascii="Museo Sans 300" w:hAnsi="Museo Sans 300"/>
          <w:lang w:val="es-MX"/>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7FEAEF64" w14:textId="77777777" w:rsidR="00F969B1" w:rsidRPr="00FE6895" w:rsidRDefault="00F969B1" w:rsidP="00F969B1">
      <w:pPr>
        <w:pStyle w:val="Prrafodelista"/>
        <w:numPr>
          <w:ilvl w:val="0"/>
          <w:numId w:val="27"/>
        </w:numPr>
        <w:tabs>
          <w:tab w:val="left" w:pos="709"/>
        </w:tabs>
        <w:suppressAutoHyphens w:val="0"/>
        <w:autoSpaceDN/>
        <w:spacing w:line="0" w:lineRule="atLeast"/>
        <w:contextualSpacing/>
        <w:jc w:val="center"/>
        <w:textAlignment w:val="auto"/>
        <w:rPr>
          <w:rFonts w:ascii="Museo Sans 500" w:hAnsi="Museo Sans 500"/>
          <w:b/>
          <w:sz w:val="20"/>
          <w:szCs w:val="20"/>
        </w:rPr>
      </w:pPr>
      <w:r w:rsidRPr="00FE6895">
        <w:rPr>
          <w:rFonts w:ascii="Museo Sans 500" w:hAnsi="Museo Sans 500"/>
          <w:b/>
          <w:sz w:val="20"/>
          <w:szCs w:val="20"/>
        </w:rPr>
        <w:t>ANÁLISIS JURÍDICO DEL CAU</w:t>
      </w:r>
    </w:p>
    <w:p w14:paraId="72EEBF1E" w14:textId="77777777" w:rsidR="00F969B1" w:rsidRDefault="00F969B1" w:rsidP="00F969B1">
      <w:pPr>
        <w:pStyle w:val="Prrafodelista"/>
        <w:spacing w:line="0" w:lineRule="atLeast"/>
        <w:ind w:left="567"/>
        <w:jc w:val="both"/>
        <w:rPr>
          <w:rFonts w:ascii="Museo Sans 300" w:hAnsi="Museo Sans 300"/>
          <w:sz w:val="22"/>
          <w:szCs w:val="22"/>
        </w:rPr>
      </w:pPr>
    </w:p>
    <w:p w14:paraId="4C26E266" w14:textId="77777777" w:rsidR="00F969B1" w:rsidRPr="00FE6895" w:rsidRDefault="00F969B1" w:rsidP="00F969B1">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 Documentación presentada por la sociedad AES CLESA y Cía., S. en C. de C.V. para demostrar la existencia de caso fortuito o fuerza mayor</w:t>
      </w:r>
      <w:r>
        <w:rPr>
          <w:rFonts w:ascii="Museo Sans 500" w:hAnsi="Museo Sans 500"/>
          <w:b/>
          <w:bCs/>
          <w:sz w:val="20"/>
          <w:szCs w:val="20"/>
        </w:rPr>
        <w:t>.</w:t>
      </w:r>
    </w:p>
    <w:p w14:paraId="0AC850AE" w14:textId="3C6BB4EE" w:rsidR="00F969B1" w:rsidRPr="00FE6895" w:rsidRDefault="00F969B1" w:rsidP="00F969B1">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 de toma de lectura de medición en el suministro de energía eléctrica</w:t>
      </w:r>
      <w:r>
        <w:rPr>
          <w:rFonts w:ascii="Museo Sans 300" w:hAnsi="Museo Sans 300"/>
          <w:sz w:val="20"/>
          <w:szCs w:val="20"/>
        </w:rPr>
        <w:t xml:space="preserve"> identificado con el NIC </w:t>
      </w:r>
      <w:r w:rsidR="00027A26">
        <w:rPr>
          <w:rFonts w:ascii="Museo Sans 300" w:hAnsi="Museo Sans 300"/>
          <w:sz w:val="20"/>
          <w:szCs w:val="20"/>
        </w:rPr>
        <w:t>XXX</w:t>
      </w:r>
      <w:r w:rsidRPr="00FE6895">
        <w:rPr>
          <w:rFonts w:ascii="Museo Sans 300" w:hAnsi="Museo Sans 300"/>
          <w:sz w:val="20"/>
          <w:szCs w:val="20"/>
        </w:rPr>
        <w:t xml:space="preserve"> instalado en el</w:t>
      </w:r>
      <w:r>
        <w:rPr>
          <w:rFonts w:ascii="Museo Sans 300" w:hAnsi="Museo Sans 300"/>
          <w:sz w:val="20"/>
          <w:szCs w:val="20"/>
        </w:rPr>
        <w:t xml:space="preserve"> </w:t>
      </w:r>
      <w:r w:rsidR="00027A26">
        <w:rPr>
          <w:rFonts w:ascii="Museo Sans 300" w:hAnsi="Museo Sans 300"/>
          <w:sz w:val="20"/>
          <w:szCs w:val="20"/>
        </w:rPr>
        <w:t>XXX</w:t>
      </w:r>
      <w:r>
        <w:rPr>
          <w:rFonts w:ascii="Museo Sans 300" w:hAnsi="Museo Sans 300"/>
          <w:sz w:val="20"/>
          <w:szCs w:val="20"/>
          <w:lang w:val="es-ES"/>
        </w:rPr>
        <w:t xml:space="preserve">, </w:t>
      </w:r>
      <w:r w:rsidRPr="00FE6895">
        <w:rPr>
          <w:rFonts w:ascii="Museo Sans 300" w:hAnsi="Museo Sans 300"/>
          <w:sz w:val="20"/>
          <w:szCs w:val="20"/>
        </w:rPr>
        <w:t>debido al supuesto peligro delincuencial en la zona.</w:t>
      </w:r>
    </w:p>
    <w:p w14:paraId="41CBCCB9" w14:textId="77777777" w:rsidR="00F969B1" w:rsidRPr="00FE6895" w:rsidRDefault="00F969B1" w:rsidP="00F969B1">
      <w:pPr>
        <w:tabs>
          <w:tab w:val="left" w:pos="284"/>
        </w:tabs>
        <w:spacing w:after="0" w:line="240" w:lineRule="auto"/>
        <w:ind w:left="567"/>
        <w:jc w:val="both"/>
        <w:rPr>
          <w:rFonts w:ascii="Museo Sans 300" w:hAnsi="Museo Sans 300"/>
          <w:sz w:val="20"/>
          <w:szCs w:val="20"/>
        </w:rPr>
      </w:pPr>
    </w:p>
    <w:p w14:paraId="4279A0CF" w14:textId="77777777" w:rsidR="00F969B1" w:rsidRPr="00FE6895" w:rsidRDefault="00F969B1" w:rsidP="00F969B1">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4F1B099A" w14:textId="77777777" w:rsidR="00F969B1" w:rsidRPr="00FE6895" w:rsidRDefault="00F969B1" w:rsidP="00F969B1">
      <w:pPr>
        <w:tabs>
          <w:tab w:val="left" w:pos="284"/>
        </w:tabs>
        <w:spacing w:after="0" w:line="240" w:lineRule="auto"/>
        <w:jc w:val="both"/>
        <w:rPr>
          <w:rFonts w:ascii="Museo Sans 300" w:hAnsi="Museo Sans 300"/>
          <w:sz w:val="20"/>
          <w:szCs w:val="20"/>
        </w:rPr>
      </w:pPr>
    </w:p>
    <w:p w14:paraId="5B4C4212" w14:textId="77777777" w:rsidR="00F969B1" w:rsidRPr="00FE6895" w:rsidRDefault="00F969B1" w:rsidP="00F969B1">
      <w:pPr>
        <w:autoSpaceDE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178F8050" w14:textId="77777777" w:rsidR="00F969B1" w:rsidRPr="00FE6895" w:rsidRDefault="00F969B1" w:rsidP="00F969B1">
      <w:pPr>
        <w:tabs>
          <w:tab w:val="left" w:pos="284"/>
        </w:tabs>
        <w:spacing w:after="0" w:line="240" w:lineRule="auto"/>
        <w:ind w:left="567"/>
        <w:jc w:val="both"/>
        <w:rPr>
          <w:rFonts w:ascii="Museo Sans 300" w:hAnsi="Museo Sans 300"/>
          <w:sz w:val="20"/>
          <w:szCs w:val="20"/>
        </w:rPr>
      </w:pPr>
    </w:p>
    <w:p w14:paraId="773A3362" w14:textId="77777777" w:rsidR="00F969B1" w:rsidRPr="00FE6895" w:rsidRDefault="00F969B1" w:rsidP="00F969B1">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0ED22AE5" w14:textId="77777777" w:rsidR="00F969B1" w:rsidRPr="00FE6895" w:rsidRDefault="00F969B1" w:rsidP="00F969B1">
      <w:pPr>
        <w:tabs>
          <w:tab w:val="left" w:pos="284"/>
        </w:tabs>
        <w:spacing w:after="0" w:line="240" w:lineRule="auto"/>
        <w:ind w:left="567"/>
        <w:jc w:val="both"/>
        <w:rPr>
          <w:rFonts w:ascii="Museo Sans 300" w:hAnsi="Museo Sans 300"/>
          <w:sz w:val="20"/>
          <w:szCs w:val="20"/>
        </w:rPr>
      </w:pPr>
    </w:p>
    <w:p w14:paraId="2FC44312" w14:textId="77777777" w:rsidR="00F969B1" w:rsidRDefault="00F969B1" w:rsidP="00F969B1">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174DE601" w14:textId="77777777" w:rsidR="00F969B1" w:rsidRPr="00FE6895" w:rsidRDefault="00F969B1" w:rsidP="00F969B1">
      <w:pPr>
        <w:tabs>
          <w:tab w:val="left" w:pos="284"/>
        </w:tabs>
        <w:spacing w:after="0" w:line="240" w:lineRule="auto"/>
        <w:ind w:left="567"/>
        <w:jc w:val="both"/>
        <w:rPr>
          <w:rFonts w:ascii="Museo Sans 300" w:hAnsi="Museo Sans 300"/>
          <w:sz w:val="20"/>
          <w:szCs w:val="20"/>
        </w:rPr>
      </w:pPr>
    </w:p>
    <w:p w14:paraId="227D6D63" w14:textId="77777777" w:rsidR="00F969B1" w:rsidRPr="00FE6895" w:rsidRDefault="00F969B1" w:rsidP="00F969B1">
      <w:pPr>
        <w:numPr>
          <w:ilvl w:val="0"/>
          <w:numId w:val="22"/>
        </w:numPr>
        <w:suppressAutoHyphens w:val="0"/>
        <w:autoSpaceDN/>
        <w:spacing w:after="0" w:line="240" w:lineRule="auto"/>
        <w:ind w:left="1134" w:hanging="283"/>
        <w:contextualSpacing/>
        <w:jc w:val="both"/>
        <w:textAlignment w:val="auto"/>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40DA2B35" w14:textId="77777777" w:rsidR="00F969B1" w:rsidRPr="00FE6895" w:rsidRDefault="00F969B1" w:rsidP="00F969B1">
      <w:pPr>
        <w:ind w:left="1134"/>
        <w:contextualSpacing/>
        <w:jc w:val="both"/>
        <w:rPr>
          <w:rFonts w:ascii="Museo Sans 300" w:hAnsi="Museo Sans 300"/>
          <w:color w:val="000000"/>
          <w:sz w:val="20"/>
          <w:szCs w:val="20"/>
        </w:rPr>
      </w:pPr>
    </w:p>
    <w:p w14:paraId="0CB86B98" w14:textId="77777777" w:rsidR="00F969B1" w:rsidRPr="00FE6895" w:rsidRDefault="00F969B1" w:rsidP="00F969B1">
      <w:pPr>
        <w:numPr>
          <w:ilvl w:val="0"/>
          <w:numId w:val="22"/>
        </w:numPr>
        <w:suppressAutoHyphens w:val="0"/>
        <w:autoSpaceDN/>
        <w:spacing w:after="0" w:line="240" w:lineRule="auto"/>
        <w:ind w:left="1134" w:hanging="283"/>
        <w:contextualSpacing/>
        <w:jc w:val="both"/>
        <w:textAlignment w:val="auto"/>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1A0469CF" w14:textId="77777777" w:rsidR="00F969B1" w:rsidRPr="00FE6895" w:rsidRDefault="00F969B1" w:rsidP="00F969B1">
      <w:pPr>
        <w:spacing w:after="0" w:line="240" w:lineRule="auto"/>
        <w:ind w:left="1134"/>
        <w:contextualSpacing/>
        <w:jc w:val="both"/>
        <w:rPr>
          <w:rFonts w:ascii="Museo Sans 300" w:hAnsi="Museo Sans 300"/>
          <w:color w:val="000000"/>
          <w:sz w:val="20"/>
          <w:szCs w:val="20"/>
        </w:rPr>
      </w:pPr>
    </w:p>
    <w:p w14:paraId="365BD788" w14:textId="77777777" w:rsidR="00F969B1" w:rsidRPr="00FE6895" w:rsidRDefault="00F969B1" w:rsidP="00F969B1">
      <w:pPr>
        <w:numPr>
          <w:ilvl w:val="0"/>
          <w:numId w:val="22"/>
        </w:numPr>
        <w:suppressAutoHyphens w:val="0"/>
        <w:autoSpaceDN/>
        <w:spacing w:after="0" w:line="240" w:lineRule="auto"/>
        <w:ind w:left="1134" w:hanging="283"/>
        <w:contextualSpacing/>
        <w:jc w:val="both"/>
        <w:textAlignment w:val="auto"/>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caso fortuito por parte de esta superintendencia, dependerá lo siguiente:</w:t>
      </w:r>
    </w:p>
    <w:p w14:paraId="7C68521F" w14:textId="77777777" w:rsidR="00F969B1" w:rsidRPr="00FE6895" w:rsidRDefault="00F969B1" w:rsidP="00F969B1">
      <w:pPr>
        <w:tabs>
          <w:tab w:val="left" w:pos="993"/>
        </w:tabs>
        <w:ind w:left="927"/>
        <w:contextualSpacing/>
        <w:jc w:val="both"/>
        <w:rPr>
          <w:rFonts w:ascii="Museo Sans 300" w:hAnsi="Museo Sans 300"/>
          <w:color w:val="000000"/>
          <w:sz w:val="20"/>
          <w:szCs w:val="20"/>
        </w:rPr>
      </w:pPr>
    </w:p>
    <w:p w14:paraId="492367AC" w14:textId="77777777" w:rsidR="00F969B1" w:rsidRPr="00FE6895" w:rsidRDefault="00F969B1" w:rsidP="00F969B1">
      <w:pPr>
        <w:numPr>
          <w:ilvl w:val="2"/>
          <w:numId w:val="28"/>
        </w:numPr>
        <w:tabs>
          <w:tab w:val="left" w:pos="1134"/>
          <w:tab w:val="left" w:pos="1418"/>
          <w:tab w:val="left" w:pos="1701"/>
          <w:tab w:val="left" w:pos="1843"/>
        </w:tabs>
        <w:suppressAutoHyphens w:val="0"/>
        <w:autoSpaceDN/>
        <w:spacing w:after="0" w:line="240" w:lineRule="auto"/>
        <w:ind w:left="2410" w:hanging="1026"/>
        <w:contextualSpacing/>
        <w:jc w:val="both"/>
        <w:textAlignment w:val="auto"/>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6E4D076D" w14:textId="77777777" w:rsidR="00F969B1" w:rsidRPr="00FE6895" w:rsidRDefault="00F969B1" w:rsidP="00F969B1">
      <w:pPr>
        <w:tabs>
          <w:tab w:val="left" w:pos="1134"/>
          <w:tab w:val="left" w:pos="1418"/>
        </w:tabs>
        <w:ind w:left="2410"/>
        <w:contextualSpacing/>
        <w:jc w:val="both"/>
        <w:rPr>
          <w:rFonts w:ascii="Museo Sans 300" w:hAnsi="Museo Sans 300"/>
          <w:b/>
          <w:color w:val="000000"/>
          <w:sz w:val="20"/>
          <w:szCs w:val="20"/>
        </w:rPr>
      </w:pPr>
    </w:p>
    <w:p w14:paraId="1C22C78D" w14:textId="77777777" w:rsidR="00F969B1" w:rsidRPr="00FE6895" w:rsidRDefault="00F969B1" w:rsidP="00F969B1">
      <w:pPr>
        <w:numPr>
          <w:ilvl w:val="2"/>
          <w:numId w:val="28"/>
        </w:numPr>
        <w:tabs>
          <w:tab w:val="left" w:pos="1701"/>
        </w:tabs>
        <w:suppressAutoHyphens w:val="0"/>
        <w:autoSpaceDN/>
        <w:spacing w:after="0" w:line="240" w:lineRule="auto"/>
        <w:ind w:left="1701" w:hanging="283"/>
        <w:contextualSpacing/>
        <w:jc w:val="both"/>
        <w:textAlignment w:val="auto"/>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7D4E35E0" w14:textId="77777777" w:rsidR="00F969B1" w:rsidRPr="00FE6895" w:rsidRDefault="00F969B1" w:rsidP="00F969B1">
      <w:pPr>
        <w:tabs>
          <w:tab w:val="left" w:pos="1134"/>
          <w:tab w:val="left" w:pos="1418"/>
        </w:tabs>
        <w:ind w:left="2410"/>
        <w:contextualSpacing/>
        <w:jc w:val="both"/>
        <w:rPr>
          <w:rFonts w:ascii="Museo Sans 300" w:hAnsi="Museo Sans 300"/>
          <w:color w:val="000000"/>
          <w:sz w:val="20"/>
          <w:szCs w:val="20"/>
        </w:rPr>
      </w:pPr>
    </w:p>
    <w:p w14:paraId="3C75C16B" w14:textId="77777777" w:rsidR="00F969B1" w:rsidRPr="00FE6895" w:rsidRDefault="00F969B1" w:rsidP="00F969B1">
      <w:pPr>
        <w:numPr>
          <w:ilvl w:val="2"/>
          <w:numId w:val="28"/>
        </w:numPr>
        <w:tabs>
          <w:tab w:val="left" w:pos="1701"/>
        </w:tabs>
        <w:suppressAutoHyphens w:val="0"/>
        <w:autoSpaceDN/>
        <w:spacing w:after="0" w:line="240" w:lineRule="auto"/>
        <w:ind w:left="1701" w:hanging="283"/>
        <w:contextualSpacing/>
        <w:jc w:val="both"/>
        <w:textAlignment w:val="auto"/>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0C8A0735" w14:textId="77777777" w:rsidR="00F969B1" w:rsidRPr="00FE6895" w:rsidRDefault="00F969B1" w:rsidP="00F969B1">
      <w:pPr>
        <w:pStyle w:val="Prrafodelista"/>
        <w:rPr>
          <w:rFonts w:ascii="Museo Sans 300" w:hAnsi="Museo Sans 300"/>
          <w:sz w:val="20"/>
          <w:szCs w:val="20"/>
        </w:rPr>
      </w:pPr>
    </w:p>
    <w:p w14:paraId="26432DDC" w14:textId="77777777" w:rsidR="00F969B1" w:rsidRDefault="00F969B1" w:rsidP="00F969B1">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A430DD6" w14:textId="77777777" w:rsidR="00F969B1" w:rsidRPr="00FE6895" w:rsidRDefault="00F969B1" w:rsidP="00F969B1">
      <w:pPr>
        <w:tabs>
          <w:tab w:val="left" w:pos="284"/>
        </w:tabs>
        <w:spacing w:after="0" w:line="240" w:lineRule="auto"/>
        <w:ind w:left="567"/>
        <w:jc w:val="both"/>
        <w:rPr>
          <w:rFonts w:ascii="Museo Sans 300" w:hAnsi="Museo Sans 300"/>
          <w:sz w:val="20"/>
          <w:szCs w:val="20"/>
        </w:rPr>
      </w:pPr>
    </w:p>
    <w:p w14:paraId="7976BE6E" w14:textId="001A56AA" w:rsidR="00F969B1" w:rsidRPr="00FE6895" w:rsidRDefault="00F969B1" w:rsidP="00F969B1">
      <w:pPr>
        <w:autoSpaceDE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el informe técnico N.° </w:t>
      </w:r>
      <w:r>
        <w:rPr>
          <w:rFonts w:ascii="Museo Sans 300" w:hAnsi="Museo Sans 300"/>
          <w:sz w:val="20"/>
          <w:szCs w:val="20"/>
        </w:rPr>
        <w:t>IT-NT-2020-</w:t>
      </w:r>
      <w:r w:rsidR="001714D4">
        <w:rPr>
          <w:rFonts w:ascii="Museo Sans 300" w:hAnsi="Museo Sans 300"/>
          <w:sz w:val="20"/>
          <w:szCs w:val="20"/>
        </w:rPr>
        <w:t>10-111</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5B746D2F" w14:textId="77777777" w:rsidR="00F969B1" w:rsidRPr="00FE6895" w:rsidRDefault="00F969B1" w:rsidP="00F969B1">
      <w:pPr>
        <w:autoSpaceDE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1C8D7B38" w14:textId="70E416B6" w:rsidR="00F969B1" w:rsidRPr="00FE6895" w:rsidRDefault="00F969B1" w:rsidP="00F969B1">
      <w:pPr>
        <w:autoSpaceDE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Conforme a lo anterior, bajo el marco regulatorio aplicable y ponderando lo determinado en el informe señalado, esta superintendencia es del criterio que la sociedad AES CLESA y Cía., S. en C. de C.V. no demostró mediante las pruebas remitidas que hayan existido causales constitutivas de fuerza mayor para no realizar las lecturas al medidor del suministro de energía eléctrica </w:t>
      </w:r>
      <w:r>
        <w:rPr>
          <w:rFonts w:ascii="Museo Sans 300" w:eastAsia="Times New Roman" w:hAnsi="Museo Sans 300"/>
          <w:sz w:val="20"/>
          <w:szCs w:val="20"/>
          <w:lang w:val="es-ES_tradnl" w:eastAsia="es-ES"/>
        </w:rPr>
        <w:t xml:space="preserve">identificado con el NIC </w:t>
      </w:r>
      <w:r w:rsidR="00027A26">
        <w:rPr>
          <w:rFonts w:ascii="Museo Sans 300" w:eastAsia="Times New Roman" w:hAnsi="Museo Sans 300"/>
          <w:sz w:val="20"/>
          <w:szCs w:val="20"/>
          <w:lang w:val="es-ES_tradnl" w:eastAsia="es-ES"/>
        </w:rPr>
        <w:t>XXX</w:t>
      </w:r>
      <w:r w:rsidRPr="00FE6895">
        <w:rPr>
          <w:rFonts w:ascii="Museo Sans 300" w:eastAsia="Times New Roman" w:hAnsi="Museo Sans 300"/>
          <w:sz w:val="20"/>
          <w:szCs w:val="20"/>
          <w:lang w:val="es-ES_tradnl" w:eastAsia="es-ES"/>
        </w:rPr>
        <w:t xml:space="preserve"> </w:t>
      </w:r>
      <w:r w:rsidRPr="00FE6895">
        <w:rPr>
          <w:rFonts w:ascii="Museo Sans 300" w:hAnsi="Museo Sans 300"/>
          <w:sz w:val="20"/>
          <w:szCs w:val="20"/>
        </w:rPr>
        <w:t xml:space="preserve">instalado en el </w:t>
      </w:r>
      <w:r w:rsidR="00027A26">
        <w:rPr>
          <w:rFonts w:ascii="Museo Sans 300" w:hAnsi="Museo Sans 300"/>
          <w:sz w:val="20"/>
          <w:szCs w:val="20"/>
        </w:rPr>
        <w:t>XXX</w:t>
      </w:r>
      <w:r w:rsidRPr="00FE6895">
        <w:rPr>
          <w:rFonts w:ascii="Museo Sans 300" w:hAnsi="Museo Sans 300"/>
          <w:sz w:val="20"/>
          <w:szCs w:val="20"/>
        </w:rPr>
        <w:t xml:space="preserve">. </w:t>
      </w:r>
    </w:p>
    <w:p w14:paraId="7ABCD055" w14:textId="77777777" w:rsidR="00F969B1" w:rsidRPr="00E4250A" w:rsidRDefault="00F969B1" w:rsidP="00F969B1">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 xml:space="preserve">2.B. Circunstancias excepcionales a ponderar </w:t>
      </w:r>
    </w:p>
    <w:p w14:paraId="3891478A" w14:textId="77777777" w:rsidR="00F969B1" w:rsidRPr="00E4250A" w:rsidRDefault="00F969B1" w:rsidP="00F969B1">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87239F2" w14:textId="77777777" w:rsidR="00F969B1" w:rsidRPr="00E4250A" w:rsidRDefault="00F969B1" w:rsidP="00F969B1">
      <w:pPr>
        <w:tabs>
          <w:tab w:val="left" w:pos="284"/>
        </w:tabs>
        <w:spacing w:after="0" w:line="0" w:lineRule="atLeast"/>
        <w:ind w:left="567"/>
        <w:jc w:val="both"/>
        <w:rPr>
          <w:rFonts w:ascii="Museo Sans 300" w:hAnsi="Museo Sans 300"/>
          <w:sz w:val="20"/>
          <w:szCs w:val="20"/>
        </w:rPr>
      </w:pPr>
    </w:p>
    <w:p w14:paraId="1125D754" w14:textId="77777777" w:rsidR="00F969B1" w:rsidRPr="00E4250A" w:rsidRDefault="00F969B1" w:rsidP="00F969B1">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73C25FE5" w14:textId="77777777" w:rsidR="00F969B1" w:rsidRPr="00E4250A" w:rsidRDefault="00F969B1" w:rsidP="00F969B1">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02E5BEBE" w14:textId="77777777" w:rsidR="00F969B1" w:rsidRPr="00E4250A" w:rsidRDefault="00F969B1" w:rsidP="00F969B1">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42D33DE3" w14:textId="77777777" w:rsidR="00F969B1" w:rsidRPr="00E4250A" w:rsidRDefault="00F969B1" w:rsidP="00F969B1">
      <w:pPr>
        <w:tabs>
          <w:tab w:val="left" w:pos="284"/>
        </w:tabs>
        <w:spacing w:after="0" w:line="0" w:lineRule="atLeast"/>
        <w:ind w:left="567" w:firstLine="141"/>
        <w:jc w:val="both"/>
        <w:rPr>
          <w:rFonts w:ascii="Museo Sans 300" w:hAnsi="Museo Sans 300"/>
          <w:sz w:val="20"/>
          <w:szCs w:val="20"/>
        </w:rPr>
      </w:pPr>
    </w:p>
    <w:p w14:paraId="3CFA1684" w14:textId="77777777" w:rsidR="00F969B1" w:rsidRPr="00E4250A" w:rsidRDefault="00F969B1" w:rsidP="00F969B1">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613EA9C2" w14:textId="77777777" w:rsidR="00F969B1" w:rsidRPr="00E4250A" w:rsidRDefault="00F969B1" w:rsidP="00F969B1">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En relación con la jurisprudencia citada, la Junta de Directores de esta superintendencia en un caso similar al planteado, emitió la sentencia N.° 055-E-2017, en el cual estableció lo siguiente:</w:t>
      </w:r>
    </w:p>
    <w:p w14:paraId="3C034F38" w14:textId="77777777" w:rsidR="00F969B1" w:rsidRPr="00E4250A" w:rsidRDefault="00F969B1" w:rsidP="00F969B1">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6602E5B7" w14:textId="77777777" w:rsidR="00F969B1" w:rsidRDefault="00F969B1" w:rsidP="00F969B1">
      <w:pPr>
        <w:spacing w:after="0" w:line="240" w:lineRule="auto"/>
        <w:ind w:left="851" w:right="567"/>
        <w:jc w:val="both"/>
        <w:rPr>
          <w:rFonts w:ascii="Museo 300" w:hAnsi="Museo 300"/>
          <w:sz w:val="18"/>
          <w:szCs w:val="18"/>
        </w:rPr>
      </w:pPr>
    </w:p>
    <w:p w14:paraId="18339D89" w14:textId="77777777" w:rsidR="00F969B1" w:rsidRPr="00E4250A" w:rsidRDefault="00F969B1" w:rsidP="00F969B1">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0F2F5482" w14:textId="77777777" w:rsidR="00F969B1" w:rsidRPr="00E4250A" w:rsidRDefault="00F969B1" w:rsidP="00F969B1">
      <w:pPr>
        <w:spacing w:after="0" w:line="240" w:lineRule="auto"/>
        <w:ind w:left="851" w:right="567"/>
        <w:jc w:val="both"/>
        <w:rPr>
          <w:rFonts w:ascii="Museo 300" w:hAnsi="Museo 300"/>
          <w:sz w:val="16"/>
          <w:szCs w:val="16"/>
        </w:rPr>
      </w:pPr>
    </w:p>
    <w:p w14:paraId="25C9BA7F" w14:textId="77777777" w:rsidR="00F969B1" w:rsidRDefault="00F969B1" w:rsidP="00F969B1">
      <w:pPr>
        <w:pStyle w:val="Prrafodelista"/>
        <w:numPr>
          <w:ilvl w:val="0"/>
          <w:numId w:val="24"/>
        </w:numPr>
        <w:tabs>
          <w:tab w:val="left" w:pos="567"/>
        </w:tabs>
        <w:suppressAutoHyphens w:val="0"/>
        <w:autoSpaceDN/>
        <w:ind w:left="1134" w:right="567" w:hanging="141"/>
        <w:jc w:val="both"/>
        <w:textAlignment w:val="auto"/>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4704679D" w14:textId="77777777" w:rsidR="00F969B1" w:rsidRPr="00E4250A" w:rsidRDefault="00F969B1" w:rsidP="00F969B1">
      <w:pPr>
        <w:pStyle w:val="Prrafodelista"/>
        <w:tabs>
          <w:tab w:val="left" w:pos="567"/>
        </w:tabs>
        <w:ind w:left="1134" w:right="567"/>
        <w:jc w:val="both"/>
        <w:rPr>
          <w:rFonts w:ascii="Museo 300" w:hAnsi="Museo 300"/>
          <w:sz w:val="16"/>
          <w:szCs w:val="16"/>
        </w:rPr>
      </w:pPr>
    </w:p>
    <w:p w14:paraId="0F07C4D6" w14:textId="77777777" w:rsidR="00F969B1" w:rsidRPr="00E4250A" w:rsidRDefault="00F969B1" w:rsidP="00F969B1">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3816EE34" w14:textId="77777777" w:rsidR="00F969B1" w:rsidRPr="00E4250A" w:rsidRDefault="00F969B1" w:rsidP="00F969B1">
      <w:pPr>
        <w:pStyle w:val="Prrafodelista"/>
        <w:spacing w:line="0" w:lineRule="atLeast"/>
        <w:ind w:left="567"/>
        <w:contextualSpacing/>
        <w:jc w:val="both"/>
        <w:rPr>
          <w:rFonts w:ascii="Museo Sans 300" w:hAnsi="Museo Sans 300"/>
          <w:sz w:val="20"/>
          <w:szCs w:val="20"/>
        </w:rPr>
      </w:pPr>
    </w:p>
    <w:p w14:paraId="62BD1E06" w14:textId="77777777" w:rsidR="00F969B1" w:rsidRPr="00E4250A" w:rsidRDefault="00F969B1" w:rsidP="00F969B1">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C35C3EB" w14:textId="77777777" w:rsidR="00F969B1" w:rsidRPr="00E4250A" w:rsidRDefault="00F969B1" w:rsidP="00F969B1">
      <w:pPr>
        <w:tabs>
          <w:tab w:val="left" w:pos="284"/>
        </w:tabs>
        <w:spacing w:after="0" w:line="0" w:lineRule="atLeast"/>
        <w:ind w:left="567"/>
        <w:jc w:val="both"/>
        <w:rPr>
          <w:rFonts w:ascii="Museo Sans 300" w:eastAsia="Times New Roman" w:hAnsi="Museo Sans 300"/>
          <w:sz w:val="20"/>
          <w:szCs w:val="20"/>
          <w:lang w:val="es-ES" w:eastAsia="es-ES"/>
        </w:rPr>
      </w:pPr>
    </w:p>
    <w:p w14:paraId="05A9CBE4" w14:textId="77777777" w:rsidR="00F969B1" w:rsidRPr="00E4250A" w:rsidRDefault="00F969B1" w:rsidP="00F969B1">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5DFFA22C" w14:textId="77777777" w:rsidR="00F969B1" w:rsidRPr="00E4250A" w:rsidRDefault="00F969B1" w:rsidP="00F969B1">
      <w:pPr>
        <w:tabs>
          <w:tab w:val="left" w:pos="284"/>
        </w:tabs>
        <w:spacing w:after="0" w:line="0" w:lineRule="atLeast"/>
        <w:ind w:left="567"/>
        <w:jc w:val="both"/>
        <w:rPr>
          <w:rFonts w:ascii="Museo Sans 300" w:hAnsi="Museo Sans 300"/>
          <w:sz w:val="20"/>
          <w:szCs w:val="20"/>
        </w:rPr>
      </w:pPr>
    </w:p>
    <w:p w14:paraId="32FD629A" w14:textId="77777777" w:rsidR="00F969B1" w:rsidRPr="00E4250A" w:rsidRDefault="00F969B1" w:rsidP="00F969B1">
      <w:pPr>
        <w:pStyle w:val="Prrafodelista"/>
        <w:numPr>
          <w:ilvl w:val="0"/>
          <w:numId w:val="23"/>
        </w:numPr>
        <w:tabs>
          <w:tab w:val="left" w:pos="1134"/>
        </w:tabs>
        <w:suppressAutoHyphens w:val="0"/>
        <w:autoSpaceDN/>
        <w:ind w:left="1134" w:hanging="425"/>
        <w:contextualSpacing/>
        <w:jc w:val="both"/>
        <w:textAlignment w:val="auto"/>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3DBC8802" w14:textId="77777777" w:rsidR="00F969B1" w:rsidRPr="00E4250A" w:rsidRDefault="00F969B1" w:rsidP="00F969B1">
      <w:pPr>
        <w:pStyle w:val="Prrafodelista"/>
        <w:tabs>
          <w:tab w:val="left" w:pos="1134"/>
        </w:tabs>
        <w:ind w:left="1134" w:hanging="567"/>
        <w:jc w:val="both"/>
        <w:rPr>
          <w:rFonts w:ascii="Museo Sans 300" w:hAnsi="Museo Sans 300"/>
          <w:sz w:val="20"/>
          <w:szCs w:val="20"/>
        </w:rPr>
      </w:pPr>
    </w:p>
    <w:p w14:paraId="04BA9B4F" w14:textId="521F0BC0" w:rsidR="00F969B1" w:rsidRDefault="00F969B1" w:rsidP="00F969B1">
      <w:pPr>
        <w:pStyle w:val="Prrafodelista"/>
        <w:numPr>
          <w:ilvl w:val="0"/>
          <w:numId w:val="23"/>
        </w:numPr>
        <w:tabs>
          <w:tab w:val="left" w:pos="1134"/>
        </w:tabs>
        <w:suppressAutoHyphens w:val="0"/>
        <w:autoSpaceDN/>
        <w:ind w:left="1134" w:hanging="425"/>
        <w:contextualSpacing/>
        <w:jc w:val="both"/>
        <w:textAlignment w:val="auto"/>
        <w:rPr>
          <w:rFonts w:ascii="Museo Sans 300" w:hAnsi="Museo Sans 300"/>
          <w:sz w:val="20"/>
          <w:szCs w:val="20"/>
        </w:rPr>
      </w:pPr>
      <w:r w:rsidRPr="00E4250A">
        <w:rPr>
          <w:rFonts w:ascii="Museo Sans 300" w:hAnsi="Museo Sans 300"/>
          <w:sz w:val="20"/>
          <w:szCs w:val="20"/>
        </w:rPr>
        <w:t>El servicio de energía eléctric</w:t>
      </w:r>
      <w:r>
        <w:rPr>
          <w:rFonts w:ascii="Museo Sans 300" w:hAnsi="Museo Sans 300"/>
          <w:sz w:val="20"/>
          <w:szCs w:val="20"/>
        </w:rPr>
        <w:t>a no dejó de ser suministrado al usuario.</w:t>
      </w:r>
    </w:p>
    <w:p w14:paraId="448853EE" w14:textId="77777777" w:rsidR="00EA730A" w:rsidRPr="00EA730A" w:rsidRDefault="00EA730A" w:rsidP="00EA730A">
      <w:pPr>
        <w:pStyle w:val="Prrafodelista"/>
        <w:rPr>
          <w:rFonts w:ascii="Museo Sans 300" w:hAnsi="Museo Sans 300"/>
          <w:sz w:val="20"/>
          <w:szCs w:val="20"/>
        </w:rPr>
      </w:pPr>
    </w:p>
    <w:p w14:paraId="7099DB34" w14:textId="009608A2" w:rsidR="00EA730A" w:rsidRPr="00E4250A" w:rsidRDefault="00EA730A" w:rsidP="00EA730A">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w:t>
      </w:r>
      <w:r>
        <w:rPr>
          <w:rFonts w:ascii="Museo Sans 500" w:hAnsi="Museo Sans 500"/>
          <w:b/>
          <w:sz w:val="20"/>
          <w:szCs w:val="20"/>
        </w:rPr>
        <w:t>C</w:t>
      </w:r>
      <w:r w:rsidRPr="00E4250A">
        <w:rPr>
          <w:rFonts w:ascii="Museo Sans 500" w:hAnsi="Museo Sans 500"/>
          <w:b/>
          <w:sz w:val="20"/>
          <w:szCs w:val="20"/>
        </w:rPr>
        <w:t xml:space="preserve">. </w:t>
      </w:r>
      <w:r>
        <w:rPr>
          <w:rFonts w:ascii="Museo Sans 500" w:hAnsi="Museo Sans 500"/>
          <w:b/>
          <w:sz w:val="20"/>
          <w:szCs w:val="20"/>
        </w:rPr>
        <w:t>Derecho de defensa y seguridad jurídica durante el trámite administrativo.</w:t>
      </w:r>
    </w:p>
    <w:p w14:paraId="4E9530F3" w14:textId="3DFB690F" w:rsidR="00EA730A" w:rsidRDefault="00EA730A" w:rsidP="00EA730A">
      <w:pPr>
        <w:tabs>
          <w:tab w:val="left" w:pos="284"/>
        </w:tabs>
        <w:spacing w:after="0" w:line="0" w:lineRule="atLeast"/>
        <w:ind w:left="567"/>
        <w:jc w:val="both"/>
        <w:rPr>
          <w:rFonts w:ascii="Museo Sans 300" w:hAnsi="Museo Sans 300"/>
          <w:sz w:val="20"/>
          <w:szCs w:val="20"/>
        </w:rPr>
      </w:pPr>
      <w:r>
        <w:rPr>
          <w:rFonts w:ascii="Museo Sans 300" w:hAnsi="Museo Sans 300"/>
          <w:sz w:val="20"/>
          <w:szCs w:val="20"/>
        </w:rPr>
        <w:t xml:space="preserve">Respecto al argumento del señor </w:t>
      </w:r>
      <w:r w:rsidR="00027A26">
        <w:rPr>
          <w:rFonts w:ascii="Museo Sans 300" w:hAnsi="Museo Sans 300"/>
          <w:sz w:val="20"/>
          <w:szCs w:val="20"/>
        </w:rPr>
        <w:t>XXX</w:t>
      </w:r>
      <w:r>
        <w:rPr>
          <w:rFonts w:ascii="Museo Sans 300" w:hAnsi="Museo Sans 300"/>
          <w:sz w:val="20"/>
          <w:szCs w:val="20"/>
        </w:rPr>
        <w:t xml:space="preserve"> expresado con fecha dieciocho de noviembre de este año, </w:t>
      </w:r>
      <w:r w:rsidR="001B6A39">
        <w:rPr>
          <w:rFonts w:ascii="Museo Sans 300" w:hAnsi="Museo Sans 300"/>
          <w:sz w:val="20"/>
          <w:szCs w:val="20"/>
        </w:rPr>
        <w:t>siguiente:</w:t>
      </w:r>
    </w:p>
    <w:p w14:paraId="66ED53EF" w14:textId="77777777" w:rsidR="001B6A39" w:rsidRDefault="001B6A39" w:rsidP="001B6A39">
      <w:pPr>
        <w:tabs>
          <w:tab w:val="left" w:pos="851"/>
          <w:tab w:val="left" w:pos="9072"/>
        </w:tabs>
        <w:spacing w:line="240" w:lineRule="auto"/>
        <w:ind w:left="851"/>
        <w:contextualSpacing/>
        <w:jc w:val="both"/>
        <w:rPr>
          <w:rFonts w:ascii="Museo 300" w:hAnsi="Museo 300"/>
          <w:sz w:val="16"/>
          <w:szCs w:val="16"/>
        </w:rPr>
      </w:pPr>
    </w:p>
    <w:p w14:paraId="78376C01" w14:textId="77777777" w:rsidR="001B6A39" w:rsidRDefault="001B6A39" w:rsidP="001B6A39">
      <w:pPr>
        <w:tabs>
          <w:tab w:val="left" w:pos="851"/>
          <w:tab w:val="left" w:pos="9072"/>
        </w:tabs>
        <w:spacing w:line="240" w:lineRule="auto"/>
        <w:ind w:left="851"/>
        <w:contextualSpacing/>
        <w:jc w:val="both"/>
        <w:rPr>
          <w:rFonts w:ascii="Museo 300" w:hAnsi="Museo 300"/>
          <w:sz w:val="16"/>
          <w:szCs w:val="16"/>
        </w:rPr>
      </w:pPr>
      <w:r>
        <w:rPr>
          <w:rFonts w:ascii="Museo 300" w:hAnsi="Museo 300"/>
          <w:sz w:val="16"/>
          <w:szCs w:val="16"/>
        </w:rPr>
        <w:t xml:space="preserve">[…] es indispensable que exista una investigación preliminar y posterior discusión y evaluación, proceso donde se respeten todas las garantías inherentes a la persona humana, es decir, el conjunto de garantías indisolubles que lo integran, por cuanto la violación de una de ellas, es la violación de la otras. […] </w:t>
      </w:r>
    </w:p>
    <w:p w14:paraId="0C02985B" w14:textId="77777777" w:rsidR="001B6A39" w:rsidRDefault="001B6A39" w:rsidP="001B6A39">
      <w:pPr>
        <w:tabs>
          <w:tab w:val="left" w:pos="851"/>
          <w:tab w:val="left" w:pos="9072"/>
        </w:tabs>
        <w:spacing w:line="240" w:lineRule="auto"/>
        <w:ind w:left="851"/>
        <w:contextualSpacing/>
        <w:jc w:val="both"/>
        <w:rPr>
          <w:rFonts w:ascii="Museo 300" w:hAnsi="Museo 300"/>
          <w:sz w:val="16"/>
          <w:szCs w:val="16"/>
        </w:rPr>
      </w:pPr>
    </w:p>
    <w:p w14:paraId="2F7750E9" w14:textId="4FFA2768" w:rsidR="001B6A39" w:rsidRDefault="001B6A39" w:rsidP="001B6A39">
      <w:pPr>
        <w:tabs>
          <w:tab w:val="left" w:pos="851"/>
          <w:tab w:val="left" w:pos="9072"/>
        </w:tabs>
        <w:spacing w:line="240" w:lineRule="auto"/>
        <w:ind w:left="851"/>
        <w:contextualSpacing/>
        <w:jc w:val="both"/>
        <w:rPr>
          <w:rFonts w:ascii="Museo 300" w:hAnsi="Museo 300"/>
          <w:sz w:val="16"/>
          <w:szCs w:val="16"/>
        </w:rPr>
      </w:pPr>
      <w:r w:rsidRPr="001B6A39">
        <w:rPr>
          <w:rFonts w:ascii="Museo 300" w:hAnsi="Museo 300"/>
          <w:sz w:val="16"/>
          <w:szCs w:val="16"/>
        </w:rPr>
        <w:t>Debido a la aplicación incorrecta de una norma jurídica la cual en este caso el Artículo 29 de los Términos y Condiciones del Pliego Tarifario vigente para el año 2019, considero se me han violado mis derechos constitucionales con el cobro indebido por la cantidad de TRESCIENTOS SEIS 22/100 DOLARES DE LOS ESTADOS UNIDOS DE AMERICA (USD 306.22) en concepto de consumo de energía</w:t>
      </w:r>
      <w:r>
        <w:rPr>
          <w:rFonts w:ascii="Museo 300" w:hAnsi="Museo 300"/>
          <w:sz w:val="16"/>
          <w:szCs w:val="16"/>
        </w:rPr>
        <w:t xml:space="preserve"> […]</w:t>
      </w:r>
    </w:p>
    <w:p w14:paraId="4AC6B25F" w14:textId="64265B33" w:rsidR="001B6A39" w:rsidRDefault="001B6A39" w:rsidP="001B6A39">
      <w:pPr>
        <w:tabs>
          <w:tab w:val="left" w:pos="851"/>
          <w:tab w:val="left" w:pos="9072"/>
        </w:tabs>
        <w:spacing w:line="240" w:lineRule="auto"/>
        <w:ind w:left="851"/>
        <w:contextualSpacing/>
        <w:jc w:val="both"/>
        <w:rPr>
          <w:rFonts w:ascii="Museo 300" w:hAnsi="Museo 300"/>
          <w:sz w:val="16"/>
          <w:szCs w:val="16"/>
        </w:rPr>
      </w:pPr>
    </w:p>
    <w:p w14:paraId="2E8593F6" w14:textId="3519CB73" w:rsidR="001B6A39" w:rsidRDefault="001B6A39" w:rsidP="001B6A39">
      <w:pPr>
        <w:tabs>
          <w:tab w:val="left" w:pos="851"/>
          <w:tab w:val="left" w:pos="9072"/>
        </w:tabs>
        <w:spacing w:line="240" w:lineRule="auto"/>
        <w:ind w:left="851"/>
        <w:contextualSpacing/>
        <w:jc w:val="both"/>
        <w:rPr>
          <w:rFonts w:ascii="Museo 300" w:hAnsi="Museo 300"/>
          <w:sz w:val="16"/>
          <w:szCs w:val="16"/>
        </w:rPr>
      </w:pPr>
      <w:r>
        <w:rPr>
          <w:rFonts w:ascii="Museo 300" w:hAnsi="Museo 300"/>
          <w:sz w:val="16"/>
          <w:szCs w:val="16"/>
        </w:rPr>
        <w:t xml:space="preserve">Que se resuelva a lugar el no pago de forma indebida por la cantidad de TRESCIENTOS SIES 22/100 DOLARES DE LOS ESTADOS UNIDOS DE AMERICA (USD 306.22) en concepto de consumo de energía eléctrica </w:t>
      </w:r>
      <w:r>
        <w:rPr>
          <w:rFonts w:ascii="Museo 300" w:hAnsi="Museo 300"/>
          <w:i/>
          <w:sz w:val="16"/>
          <w:szCs w:val="16"/>
        </w:rPr>
        <w:t xml:space="preserve">(sic) </w:t>
      </w:r>
      <w:r w:rsidRPr="001B6A39">
        <w:rPr>
          <w:rFonts w:ascii="Museo 300" w:hAnsi="Museo 300"/>
          <w:sz w:val="16"/>
          <w:szCs w:val="16"/>
        </w:rPr>
        <w:t>[…]</w:t>
      </w:r>
    </w:p>
    <w:p w14:paraId="6E0EC647" w14:textId="2517193E" w:rsidR="001B6A39" w:rsidRDefault="001B6A39" w:rsidP="001B6A39">
      <w:pPr>
        <w:tabs>
          <w:tab w:val="left" w:pos="851"/>
          <w:tab w:val="left" w:pos="9072"/>
        </w:tabs>
        <w:spacing w:line="240" w:lineRule="auto"/>
        <w:contextualSpacing/>
        <w:jc w:val="both"/>
        <w:rPr>
          <w:rFonts w:ascii="Museo 300" w:hAnsi="Museo 300"/>
          <w:sz w:val="16"/>
          <w:szCs w:val="16"/>
        </w:rPr>
      </w:pPr>
      <w:r>
        <w:rPr>
          <w:rFonts w:ascii="Museo 300" w:hAnsi="Museo 300"/>
          <w:sz w:val="16"/>
          <w:szCs w:val="16"/>
        </w:rPr>
        <w:tab/>
      </w:r>
    </w:p>
    <w:p w14:paraId="767DC11B" w14:textId="77777777" w:rsidR="001B6A39" w:rsidRDefault="001B6A39" w:rsidP="001B6A39">
      <w:pPr>
        <w:tabs>
          <w:tab w:val="left" w:pos="284"/>
        </w:tabs>
        <w:spacing w:after="0" w:line="0" w:lineRule="atLeast"/>
        <w:ind w:left="567"/>
        <w:jc w:val="both"/>
        <w:rPr>
          <w:rFonts w:ascii="Museo Sans 300" w:hAnsi="Museo Sans 300"/>
          <w:sz w:val="20"/>
          <w:szCs w:val="20"/>
        </w:rPr>
      </w:pPr>
      <w:r>
        <w:rPr>
          <w:rFonts w:ascii="Museo Sans 300" w:hAnsi="Museo Sans 300"/>
          <w:sz w:val="20"/>
          <w:szCs w:val="20"/>
        </w:rPr>
        <w:t>Con base en dicho argumento es pertinente indicar que el artículo 2 de la Constitución, determina:</w:t>
      </w:r>
    </w:p>
    <w:p w14:paraId="07B627A2" w14:textId="5969D4A8" w:rsidR="001B6A39" w:rsidRDefault="001B6A39" w:rsidP="001B6A39">
      <w:pPr>
        <w:tabs>
          <w:tab w:val="left" w:pos="851"/>
          <w:tab w:val="left" w:pos="9072"/>
        </w:tabs>
        <w:spacing w:line="240" w:lineRule="auto"/>
        <w:ind w:left="851"/>
        <w:contextualSpacing/>
        <w:jc w:val="both"/>
        <w:rPr>
          <w:rFonts w:ascii="Museo Sans 300" w:hAnsi="Museo Sans 300"/>
          <w:sz w:val="20"/>
          <w:szCs w:val="20"/>
        </w:rPr>
      </w:pPr>
    </w:p>
    <w:p w14:paraId="50E20C73" w14:textId="2CDFFAF6" w:rsidR="009708BD" w:rsidRDefault="009708BD" w:rsidP="00BF1B7E">
      <w:pPr>
        <w:tabs>
          <w:tab w:val="left" w:pos="1134"/>
          <w:tab w:val="left" w:pos="9072"/>
        </w:tabs>
        <w:spacing w:line="240" w:lineRule="auto"/>
        <w:ind w:left="1134" w:right="566"/>
        <w:contextualSpacing/>
        <w:jc w:val="both"/>
        <w:rPr>
          <w:rFonts w:ascii="Museo 300" w:hAnsi="Museo 300"/>
          <w:sz w:val="16"/>
          <w:szCs w:val="16"/>
        </w:rPr>
      </w:pPr>
      <w:r>
        <w:rPr>
          <w:rFonts w:ascii="Museo 300" w:hAnsi="Museo 300"/>
          <w:sz w:val="16"/>
          <w:szCs w:val="16"/>
        </w:rPr>
        <w:t>[…]</w:t>
      </w:r>
      <w:r w:rsidRPr="009708BD">
        <w:rPr>
          <w:rFonts w:ascii="Museo 300" w:hAnsi="Museo 300"/>
          <w:sz w:val="16"/>
          <w:szCs w:val="16"/>
        </w:rPr>
        <w:t>Toda persona tiene derecho a la vida, a la integridad física y moral, a la libertad, a la seguridad, al trabajo, a la propiedad y posesión, y a ser protegida en la conservación y defensa de los mismos.</w:t>
      </w:r>
      <w:r>
        <w:rPr>
          <w:rFonts w:ascii="Museo 300" w:hAnsi="Museo 300"/>
          <w:sz w:val="16"/>
          <w:szCs w:val="16"/>
        </w:rPr>
        <w:t xml:space="preserve"> […] </w:t>
      </w:r>
      <w:r w:rsidRPr="009708BD">
        <w:rPr>
          <w:rFonts w:ascii="Museo 300" w:hAnsi="Museo 300"/>
          <w:sz w:val="16"/>
          <w:szCs w:val="16"/>
        </w:rPr>
        <w:t xml:space="preserve"> </w:t>
      </w:r>
    </w:p>
    <w:p w14:paraId="5478E357" w14:textId="1FD70A92" w:rsidR="009708BD" w:rsidRDefault="009708BD" w:rsidP="009708BD">
      <w:pPr>
        <w:tabs>
          <w:tab w:val="left" w:pos="851"/>
          <w:tab w:val="left" w:pos="9072"/>
        </w:tabs>
        <w:spacing w:line="240" w:lineRule="auto"/>
        <w:contextualSpacing/>
        <w:jc w:val="both"/>
        <w:rPr>
          <w:rFonts w:ascii="Museo 300" w:hAnsi="Museo 300"/>
          <w:sz w:val="16"/>
          <w:szCs w:val="16"/>
        </w:rPr>
      </w:pPr>
    </w:p>
    <w:p w14:paraId="17BD3B03" w14:textId="619140B0" w:rsidR="009708BD" w:rsidRDefault="009708BD" w:rsidP="009708BD">
      <w:pPr>
        <w:tabs>
          <w:tab w:val="left" w:pos="284"/>
        </w:tabs>
        <w:spacing w:after="0" w:line="0" w:lineRule="atLeast"/>
        <w:ind w:left="567"/>
        <w:jc w:val="both"/>
        <w:rPr>
          <w:rFonts w:ascii="Museo Sans 300" w:hAnsi="Museo Sans 300"/>
          <w:sz w:val="20"/>
          <w:szCs w:val="20"/>
        </w:rPr>
      </w:pPr>
      <w:r>
        <w:rPr>
          <w:rFonts w:ascii="Museo Sans 300" w:hAnsi="Museo Sans 300"/>
          <w:sz w:val="20"/>
          <w:szCs w:val="20"/>
        </w:rPr>
        <w:t xml:space="preserve">En ese contexto, el artículo 11 de la Constitución instaura: </w:t>
      </w:r>
      <w:r w:rsidRPr="009708BD">
        <w:rPr>
          <w:rFonts w:ascii="Museo Sans 300" w:hAnsi="Museo Sans 300"/>
          <w:i/>
          <w:sz w:val="20"/>
          <w:szCs w:val="20"/>
        </w:rPr>
        <w:t>“Ninguna persona puede ser privada del derecho a la vida, a la libertad, a la propiedad y posesión, ni de cualquier otro de sus derechos sin ser previamente oída y vencida en juicio con arreglo a las leyes; ni puede ser enjuiciada dos veces por la misma causa”</w:t>
      </w:r>
      <w:r>
        <w:rPr>
          <w:rFonts w:ascii="Museo Sans 300" w:hAnsi="Museo Sans 300"/>
          <w:i/>
          <w:sz w:val="20"/>
          <w:szCs w:val="20"/>
        </w:rPr>
        <w:t>.</w:t>
      </w:r>
    </w:p>
    <w:p w14:paraId="1C6B8E29" w14:textId="03461889" w:rsidR="009708BD" w:rsidRDefault="009708BD" w:rsidP="009708BD">
      <w:pPr>
        <w:tabs>
          <w:tab w:val="left" w:pos="284"/>
        </w:tabs>
        <w:spacing w:after="0" w:line="0" w:lineRule="atLeast"/>
        <w:ind w:left="567"/>
        <w:jc w:val="both"/>
        <w:rPr>
          <w:rFonts w:ascii="Museo Sans 300" w:hAnsi="Museo Sans 300"/>
          <w:sz w:val="20"/>
          <w:szCs w:val="20"/>
        </w:rPr>
      </w:pPr>
    </w:p>
    <w:p w14:paraId="3327FE43" w14:textId="61403FA2" w:rsidR="009708BD" w:rsidRDefault="009708BD" w:rsidP="009708BD">
      <w:pPr>
        <w:tabs>
          <w:tab w:val="left" w:pos="284"/>
        </w:tabs>
        <w:spacing w:after="0" w:line="0" w:lineRule="atLeast"/>
        <w:ind w:left="567"/>
        <w:jc w:val="both"/>
        <w:rPr>
          <w:rFonts w:ascii="Museo Sans 300" w:hAnsi="Museo Sans 300"/>
          <w:sz w:val="20"/>
          <w:szCs w:val="20"/>
        </w:rPr>
      </w:pPr>
      <w:r>
        <w:rPr>
          <w:rFonts w:ascii="Museo Sans 300" w:hAnsi="Museo Sans 300"/>
          <w:sz w:val="20"/>
          <w:szCs w:val="20"/>
        </w:rPr>
        <w:t xml:space="preserve">En ese sentido, corresponde señalar que el derecho de seguridad jurídica tiene dos dimensiones: como seguridad material y como seguridad jurídica. En su </w:t>
      </w:r>
      <w:r>
        <w:rPr>
          <w:rFonts w:ascii="Museo Sans 300" w:hAnsi="Museo Sans 300"/>
          <w:i/>
          <w:sz w:val="20"/>
          <w:szCs w:val="20"/>
        </w:rPr>
        <w:t>dimensión de seguridad material,</w:t>
      </w:r>
      <w:r>
        <w:rPr>
          <w:rFonts w:ascii="Museo Sans 300" w:hAnsi="Museo Sans 300"/>
          <w:sz w:val="20"/>
          <w:szCs w:val="20"/>
        </w:rPr>
        <w:t xml:space="preserve"> tal derecho “</w:t>
      </w:r>
      <w:r>
        <w:rPr>
          <w:rFonts w:ascii="Museo Sans 300" w:hAnsi="Museo Sans 300"/>
          <w:i/>
          <w:sz w:val="20"/>
          <w:szCs w:val="20"/>
        </w:rPr>
        <w:t xml:space="preserve">equivale a un derecho a la tranquilidad, es decir, un </w:t>
      </w:r>
      <w:r w:rsidR="00736A80">
        <w:rPr>
          <w:rFonts w:ascii="Museo Sans 300" w:hAnsi="Museo Sans 300"/>
          <w:i/>
          <w:sz w:val="20"/>
          <w:szCs w:val="20"/>
        </w:rPr>
        <w:t>derecho</w:t>
      </w:r>
      <w:r>
        <w:rPr>
          <w:rFonts w:ascii="Museo Sans 300" w:hAnsi="Museo Sans 300"/>
          <w:i/>
          <w:sz w:val="20"/>
          <w:szCs w:val="20"/>
        </w:rPr>
        <w:t xml:space="preserve"> de poder disfrutar sin riesgos</w:t>
      </w:r>
      <w:r w:rsidR="00736A80">
        <w:rPr>
          <w:rFonts w:ascii="Museo Sans 300" w:hAnsi="Museo Sans 300"/>
          <w:i/>
          <w:sz w:val="20"/>
          <w:szCs w:val="20"/>
        </w:rPr>
        <w:t xml:space="preserve">, sobresaltos ni temores los bienes muebles o inmuebles que cada uno posee, o bien la tranquilidad de que el Estado tomará las medidas pertinentes y preventivas para no sufrir ningún daño o perturbación en la persona” </w:t>
      </w:r>
      <w:r w:rsidR="00736A80">
        <w:rPr>
          <w:rFonts w:ascii="Museo Sans 300" w:hAnsi="Museo Sans 300"/>
          <w:sz w:val="20"/>
          <w:szCs w:val="20"/>
        </w:rPr>
        <w:t>(Sentencia de Inconstitucionalidad No. 15-98 de fecha siete de septiembre de dos mil uno, considerando IV 1 B).</w:t>
      </w:r>
    </w:p>
    <w:p w14:paraId="78D6118D" w14:textId="60D4904E" w:rsidR="00736A80" w:rsidRDefault="00736A80" w:rsidP="009708BD">
      <w:pPr>
        <w:tabs>
          <w:tab w:val="left" w:pos="284"/>
        </w:tabs>
        <w:spacing w:after="0" w:line="0" w:lineRule="atLeast"/>
        <w:ind w:left="567"/>
        <w:jc w:val="both"/>
        <w:rPr>
          <w:rFonts w:ascii="Museo Sans 300" w:hAnsi="Museo Sans 300"/>
          <w:sz w:val="20"/>
          <w:szCs w:val="20"/>
        </w:rPr>
      </w:pPr>
    </w:p>
    <w:p w14:paraId="55B0DF7E" w14:textId="7D2B55E8" w:rsidR="00736A80" w:rsidRDefault="00736A80" w:rsidP="009708BD">
      <w:pPr>
        <w:tabs>
          <w:tab w:val="left" w:pos="284"/>
        </w:tabs>
        <w:spacing w:after="0" w:line="0" w:lineRule="atLeast"/>
        <w:ind w:left="567"/>
        <w:jc w:val="both"/>
        <w:rPr>
          <w:rFonts w:ascii="Museo Sans 300" w:hAnsi="Museo Sans 300"/>
          <w:sz w:val="20"/>
          <w:szCs w:val="20"/>
        </w:rPr>
      </w:pPr>
      <w:r>
        <w:rPr>
          <w:rFonts w:ascii="Museo Sans 300" w:hAnsi="Museo Sans 300"/>
          <w:sz w:val="20"/>
          <w:szCs w:val="20"/>
        </w:rPr>
        <w:t xml:space="preserve">Ahora bien, en su </w:t>
      </w:r>
      <w:r>
        <w:rPr>
          <w:rFonts w:ascii="Museo Sans 300" w:hAnsi="Museo Sans 300"/>
          <w:i/>
          <w:sz w:val="20"/>
          <w:szCs w:val="20"/>
        </w:rPr>
        <w:t>dimensión de seguridad jurídica,</w:t>
      </w:r>
      <w:r>
        <w:rPr>
          <w:rFonts w:ascii="Museo Sans 300" w:hAnsi="Museo Sans 300"/>
          <w:sz w:val="20"/>
          <w:szCs w:val="20"/>
        </w:rPr>
        <w:t xml:space="preserve"> el derecho a la seguridad ha sido caracterizado por la Sala de lo Constitucional de la Corte Suprema de Justicia como “</w:t>
      </w:r>
      <w:r>
        <w:rPr>
          <w:rFonts w:ascii="Museo Sans 300" w:hAnsi="Museo Sans 300"/>
          <w:i/>
          <w:sz w:val="20"/>
          <w:szCs w:val="20"/>
        </w:rPr>
        <w:t xml:space="preserve">un derecho fundamental, que tiene toda persona frente al Estado y un deber primordial que tiene el mismo Estado hacia el gobernado; pero entendido como un deber de naturaleza positiva, traducido, no en un mero respeto o abstención, sino en el cumplimiento de ciertos requisitos, condiciones, elementos o circunstancias exigidas por el propio ordenamiento jurídico, para que la afectación de la esfera jurídica del gobernado sea válida. Es decir, que todos y cada uno de </w:t>
      </w:r>
      <w:r w:rsidR="00DF2323">
        <w:rPr>
          <w:rFonts w:ascii="Museo Sans 300" w:hAnsi="Museo Sans 300"/>
          <w:i/>
          <w:sz w:val="20"/>
          <w:szCs w:val="20"/>
        </w:rPr>
        <w:t xml:space="preserve">los gobernados tenga un goce efectivo y cabal de sus derechos. En perspectiva con lo anterior (…), </w:t>
      </w:r>
      <w:r w:rsidR="00DF2323">
        <w:rPr>
          <w:rFonts w:ascii="Museo Sans 300" w:hAnsi="Museo Sans 300"/>
          <w:b/>
          <w:i/>
          <w:sz w:val="20"/>
          <w:szCs w:val="20"/>
        </w:rPr>
        <w:t>por seguridad jurídica debe entenderse la certeza que el individuo posee de que su situación jurídica no será modificada más que por procedimientos regulares y autoridades competentes, ambos establecidos previamente.</w:t>
      </w:r>
      <w:r>
        <w:rPr>
          <w:rFonts w:ascii="Museo Sans 300" w:hAnsi="Museo Sans 300"/>
          <w:i/>
          <w:sz w:val="20"/>
          <w:szCs w:val="20"/>
        </w:rPr>
        <w:t xml:space="preserve"> </w:t>
      </w:r>
      <w:r w:rsidR="00DF2323">
        <w:rPr>
          <w:rFonts w:ascii="Museo Sans 300" w:hAnsi="Museo Sans 300"/>
          <w:i/>
          <w:sz w:val="20"/>
          <w:szCs w:val="20"/>
        </w:rPr>
        <w:t>D</w:t>
      </w:r>
      <w:r w:rsidR="00DF2323" w:rsidRPr="00DF2323">
        <w:rPr>
          <w:rFonts w:ascii="Museo Sans 300" w:hAnsi="Museo Sans 300"/>
          <w:i/>
          <w:sz w:val="20"/>
          <w:szCs w:val="20"/>
        </w:rPr>
        <w:t>esde</w:t>
      </w:r>
      <w:r w:rsidR="00DF2323">
        <w:rPr>
          <w:rFonts w:ascii="Museo Sans 300" w:hAnsi="Museo Sans 300"/>
          <w:i/>
          <w:sz w:val="20"/>
          <w:szCs w:val="20"/>
        </w:rPr>
        <w:t xml:space="preserve"> este punto de vista, resulta entonces válido inferir, que una de las manifestaciones de lo que implica seguridad jurídica, es el derecho de audiencia” </w:t>
      </w:r>
      <w:r w:rsidR="00DF2323" w:rsidRPr="00DF2323">
        <w:rPr>
          <w:rFonts w:ascii="Museo Sans 300" w:hAnsi="Museo Sans 300"/>
          <w:sz w:val="20"/>
          <w:szCs w:val="20"/>
        </w:rPr>
        <w:t>(</w:t>
      </w:r>
      <w:r w:rsidR="00DF2323">
        <w:rPr>
          <w:rFonts w:ascii="Museo Sans 300" w:hAnsi="Museo Sans 300"/>
          <w:sz w:val="20"/>
          <w:szCs w:val="20"/>
        </w:rPr>
        <w:t>Negritas suplidas) (Sentencia de Amparo referencia No. 62-97 de fecha veintiuno de julio de mil novecientos noventa y ocho, Considerando III).</w:t>
      </w:r>
    </w:p>
    <w:p w14:paraId="028BA6C3" w14:textId="1FCE9F63" w:rsidR="00DF2323" w:rsidRDefault="00DF2323" w:rsidP="009708BD">
      <w:pPr>
        <w:tabs>
          <w:tab w:val="left" w:pos="284"/>
        </w:tabs>
        <w:spacing w:after="0" w:line="0" w:lineRule="atLeast"/>
        <w:ind w:left="567"/>
        <w:jc w:val="both"/>
        <w:rPr>
          <w:rFonts w:ascii="Museo Sans 300" w:hAnsi="Museo Sans 300"/>
          <w:sz w:val="20"/>
          <w:szCs w:val="20"/>
        </w:rPr>
      </w:pPr>
    </w:p>
    <w:p w14:paraId="54C56B76" w14:textId="75D6F0BD" w:rsidR="00DF2323" w:rsidRDefault="00DF2323" w:rsidP="00DF2323">
      <w:pPr>
        <w:tabs>
          <w:tab w:val="left" w:pos="284"/>
        </w:tabs>
        <w:spacing w:after="0" w:line="0" w:lineRule="atLeast"/>
        <w:ind w:left="567"/>
        <w:jc w:val="both"/>
        <w:rPr>
          <w:rFonts w:ascii="Museo Sans 300" w:hAnsi="Museo Sans 300"/>
          <w:sz w:val="20"/>
          <w:szCs w:val="20"/>
        </w:rPr>
      </w:pPr>
      <w:r>
        <w:rPr>
          <w:rFonts w:ascii="Museo Sans 300" w:hAnsi="Museo Sans 300"/>
          <w:sz w:val="20"/>
          <w:szCs w:val="20"/>
        </w:rPr>
        <w:t xml:space="preserve">En ese orden, procede indicar que el día cuatro de febrero de dos mil veinte, el CAU recibió el reclamo de parte del </w:t>
      </w:r>
      <w:r w:rsidRPr="562CE293">
        <w:rPr>
          <w:rFonts w:ascii="Museo Sans 300" w:hAnsi="Museo Sans 300"/>
          <w:sz w:val="20"/>
          <w:szCs w:val="20"/>
          <w:lang w:val="es-ES"/>
        </w:rPr>
        <w:t xml:space="preserve">señor </w:t>
      </w:r>
      <w:r w:rsidR="00027A26">
        <w:rPr>
          <w:rFonts w:ascii="Museo Sans 300" w:hAnsi="Museo Sans 300"/>
          <w:sz w:val="20"/>
          <w:szCs w:val="20"/>
          <w:lang w:val="es-ES"/>
        </w:rPr>
        <w:t>XXX</w:t>
      </w:r>
      <w:r>
        <w:rPr>
          <w:rFonts w:ascii="Museo Sans 300" w:hAnsi="Museo Sans 300"/>
          <w:sz w:val="20"/>
          <w:szCs w:val="20"/>
          <w:lang w:val="es-ES"/>
        </w:rPr>
        <w:t xml:space="preserve"> por encontrarse en desacuerdo con el cobro </w:t>
      </w:r>
      <w:r w:rsidRPr="00DF2323">
        <w:rPr>
          <w:rFonts w:ascii="Museo Sans 300" w:hAnsi="Museo Sans 300"/>
          <w:sz w:val="20"/>
          <w:szCs w:val="20"/>
          <w:lang w:val="es-ES"/>
        </w:rPr>
        <w:t xml:space="preserve">en concepto de consumo de energía eléctrica en el suministro identificado con el NIC </w:t>
      </w:r>
      <w:r w:rsidR="00027A26">
        <w:rPr>
          <w:rFonts w:ascii="Museo Sans 300" w:hAnsi="Museo Sans 300"/>
          <w:sz w:val="20"/>
          <w:szCs w:val="20"/>
          <w:lang w:val="es-ES"/>
        </w:rPr>
        <w:t>XXX</w:t>
      </w:r>
      <w:r>
        <w:rPr>
          <w:rFonts w:ascii="Museo Sans 300" w:hAnsi="Museo Sans 300"/>
          <w:sz w:val="20"/>
          <w:szCs w:val="20"/>
          <w:lang w:val="es-ES"/>
        </w:rPr>
        <w:t xml:space="preserve">, realizado por </w:t>
      </w:r>
      <w:r w:rsidRPr="562CE293">
        <w:rPr>
          <w:rFonts w:ascii="Museo Sans 300" w:hAnsi="Museo Sans 300"/>
          <w:sz w:val="20"/>
          <w:szCs w:val="20"/>
        </w:rPr>
        <w:t>la sociedad AES CLESA y Cía., S. en C. de C.V.</w:t>
      </w:r>
    </w:p>
    <w:p w14:paraId="00A10B70" w14:textId="1C9C01A2" w:rsidR="00DF2323" w:rsidRDefault="00DF2323" w:rsidP="00DF2323">
      <w:pPr>
        <w:tabs>
          <w:tab w:val="left" w:pos="284"/>
        </w:tabs>
        <w:spacing w:after="0" w:line="0" w:lineRule="atLeast"/>
        <w:ind w:left="567"/>
        <w:jc w:val="both"/>
        <w:rPr>
          <w:rFonts w:ascii="Museo Sans 300" w:hAnsi="Museo Sans 300"/>
          <w:sz w:val="20"/>
          <w:szCs w:val="20"/>
        </w:rPr>
      </w:pPr>
    </w:p>
    <w:p w14:paraId="27F76C02" w14:textId="4A2EDA53" w:rsidR="00DF2323" w:rsidRDefault="00DF2323" w:rsidP="00DF2323">
      <w:pPr>
        <w:tabs>
          <w:tab w:val="left" w:pos="284"/>
        </w:tabs>
        <w:spacing w:after="0" w:line="0" w:lineRule="atLeast"/>
        <w:ind w:left="567"/>
        <w:jc w:val="both"/>
        <w:rPr>
          <w:rFonts w:ascii="Museo Sans 300" w:hAnsi="Museo Sans 300"/>
          <w:sz w:val="20"/>
          <w:szCs w:val="20"/>
          <w:lang w:val="es-MX"/>
        </w:rPr>
      </w:pPr>
      <w:r>
        <w:rPr>
          <w:rFonts w:ascii="Museo Sans 300" w:hAnsi="Museo Sans 300"/>
          <w:sz w:val="20"/>
          <w:szCs w:val="20"/>
        </w:rPr>
        <w:t xml:space="preserve">En ese sentido, en el acuerdo </w:t>
      </w:r>
      <w:r w:rsidR="00CA2C7F" w:rsidRPr="00CA2C7F">
        <w:rPr>
          <w:rFonts w:ascii="Museo Sans 300" w:hAnsi="Museo Sans 300"/>
          <w:sz w:val="20"/>
          <w:szCs w:val="20"/>
        </w:rPr>
        <w:t xml:space="preserve">N.° E-395-2020-CAU, de fecha cinco de marzo del presente año, se  comisionó a la Gerencia de Electricidad para que rindiera un informe técnico en el cual debía  establecer si el argumento de  la sociedad AES CLESA y Cía., S. en C. de C.V., relacionado con el alto riesgo delincuencial de la zona donde se encuentra el suministro en cuestión, constituye una causal de fuerza mayor, </w:t>
      </w:r>
      <w:r w:rsidR="00CA2C7F" w:rsidRPr="00CA2C7F">
        <w:rPr>
          <w:rFonts w:ascii="Museo Sans 300" w:hAnsi="Museo Sans 300"/>
          <w:sz w:val="20"/>
          <w:szCs w:val="20"/>
          <w:lang w:val="es-MX"/>
        </w:rPr>
        <w:t xml:space="preserve">de conformidad con lo establecido en el Procedimiento para la Determinación de Causales de </w:t>
      </w:r>
      <w:r w:rsidR="00CA2C7F" w:rsidRPr="00F80CD6">
        <w:rPr>
          <w:rFonts w:ascii="Museo Sans 300" w:hAnsi="Museo Sans 300"/>
          <w:sz w:val="20"/>
          <w:szCs w:val="20"/>
          <w:lang w:val="es-MX"/>
        </w:rPr>
        <w:t xml:space="preserve">Casos Fortuitos y Fuerza Mayor, y  los Términos y Condiciones Generales al Consumidor Final del Pliego Tarifario. Dicho acuerdo fue notificado al señor </w:t>
      </w:r>
      <w:r w:rsidR="00027A26">
        <w:rPr>
          <w:rFonts w:ascii="Museo Sans 300" w:hAnsi="Museo Sans 300"/>
          <w:sz w:val="20"/>
          <w:szCs w:val="20"/>
          <w:lang w:val="es-MX"/>
        </w:rPr>
        <w:t>XXX</w:t>
      </w:r>
      <w:r w:rsidR="00CA2C7F" w:rsidRPr="00F80CD6">
        <w:rPr>
          <w:rFonts w:ascii="Museo Sans 300" w:hAnsi="Museo Sans 300"/>
          <w:sz w:val="20"/>
          <w:szCs w:val="20"/>
          <w:lang w:val="es-MX"/>
        </w:rPr>
        <w:t xml:space="preserve"> el día once de marzo de dos mil veinte.</w:t>
      </w:r>
    </w:p>
    <w:p w14:paraId="16ED20CF" w14:textId="3E552ADF" w:rsidR="00F80CD6" w:rsidRDefault="00F80CD6" w:rsidP="00DF2323">
      <w:pPr>
        <w:tabs>
          <w:tab w:val="left" w:pos="284"/>
        </w:tabs>
        <w:spacing w:after="0" w:line="0" w:lineRule="atLeast"/>
        <w:ind w:left="567"/>
        <w:jc w:val="both"/>
        <w:rPr>
          <w:rFonts w:ascii="Museo Sans 300" w:hAnsi="Museo Sans 300"/>
          <w:sz w:val="20"/>
          <w:szCs w:val="20"/>
          <w:lang w:val="es-MX"/>
        </w:rPr>
      </w:pPr>
    </w:p>
    <w:p w14:paraId="645A8A98" w14:textId="4F48417A" w:rsidR="00F80CD6" w:rsidRDefault="00F80CD6" w:rsidP="00F80CD6">
      <w:pPr>
        <w:tabs>
          <w:tab w:val="left" w:pos="284"/>
        </w:tabs>
        <w:spacing w:after="0" w:line="0" w:lineRule="atLeast"/>
        <w:ind w:left="567"/>
        <w:jc w:val="both"/>
        <w:rPr>
          <w:rFonts w:ascii="Museo Sans 300" w:hAnsi="Museo Sans 300"/>
          <w:sz w:val="20"/>
          <w:szCs w:val="20"/>
          <w:lang w:val="es-ES"/>
        </w:rPr>
      </w:pPr>
      <w:r>
        <w:rPr>
          <w:rFonts w:ascii="Museo Sans 300" w:hAnsi="Museo Sans 300"/>
          <w:sz w:val="20"/>
          <w:szCs w:val="20"/>
          <w:lang w:val="es-MX"/>
        </w:rPr>
        <w:t xml:space="preserve">El informe técnico </w:t>
      </w:r>
      <w:r w:rsidRPr="0016111E">
        <w:rPr>
          <w:rFonts w:ascii="Museo Sans 300" w:eastAsia="Arial Unicode MS" w:hAnsi="Museo Sans 300"/>
          <w:sz w:val="20"/>
          <w:szCs w:val="20"/>
        </w:rPr>
        <w:t xml:space="preserve">N.° </w:t>
      </w:r>
      <w:r>
        <w:rPr>
          <w:rFonts w:ascii="Museo Sans 300" w:eastAsia="Arial Unicode MS" w:hAnsi="Museo Sans 300"/>
          <w:sz w:val="20"/>
          <w:szCs w:val="20"/>
        </w:rPr>
        <w:t>IT-NT-2020-10-111</w:t>
      </w:r>
      <w:r w:rsidRPr="0016111E">
        <w:rPr>
          <w:rFonts w:ascii="Museo Sans 300" w:eastAsia="Arial Unicode MS" w:hAnsi="Museo Sans 300"/>
          <w:sz w:val="20"/>
          <w:szCs w:val="20"/>
        </w:rPr>
        <w:t xml:space="preserve"> rendido por la Gerencia de Electricidad,</w:t>
      </w:r>
      <w:r>
        <w:rPr>
          <w:rFonts w:ascii="Museo Sans 300" w:eastAsia="Arial Unicode MS" w:hAnsi="Museo Sans 300"/>
          <w:sz w:val="20"/>
          <w:szCs w:val="20"/>
        </w:rPr>
        <w:t xml:space="preserve"> fue remitido al señor </w:t>
      </w:r>
      <w:r w:rsidR="00027A26">
        <w:rPr>
          <w:rFonts w:ascii="Museo Sans 300" w:hAnsi="Museo Sans 300"/>
          <w:sz w:val="20"/>
          <w:szCs w:val="20"/>
          <w:lang w:val="es-ES"/>
        </w:rPr>
        <w:t>XXX</w:t>
      </w:r>
      <w:r>
        <w:rPr>
          <w:rFonts w:ascii="Museo Sans 300" w:hAnsi="Museo Sans 300"/>
          <w:sz w:val="20"/>
          <w:szCs w:val="20"/>
          <w:lang w:val="es-ES"/>
        </w:rPr>
        <w:t xml:space="preserve"> por medio del acuerdo N.° E-1125-2020-CAU, el cual fue notificado al usuario el día cinco de noviembre de dos mil veinte, otorgando diez días hábiles para que se pronunciara al respecto y presentara sus alegatos. Derecho del cual hizo uso presentando un escrito el día dieciocho de noviembre de dos mil veinte.</w:t>
      </w:r>
    </w:p>
    <w:p w14:paraId="48CF3BAA" w14:textId="2CFC9888" w:rsidR="00F80CD6" w:rsidRDefault="00F80CD6" w:rsidP="00F80CD6">
      <w:pPr>
        <w:tabs>
          <w:tab w:val="left" w:pos="284"/>
        </w:tabs>
        <w:spacing w:after="0" w:line="0" w:lineRule="atLeast"/>
        <w:ind w:left="567"/>
        <w:jc w:val="both"/>
        <w:rPr>
          <w:rFonts w:ascii="Museo Sans 300" w:hAnsi="Museo Sans 300"/>
          <w:sz w:val="20"/>
          <w:szCs w:val="20"/>
          <w:lang w:val="es-ES"/>
        </w:rPr>
      </w:pPr>
    </w:p>
    <w:p w14:paraId="53B4C97A" w14:textId="77777777" w:rsidR="00F80CD6" w:rsidRDefault="00F80CD6" w:rsidP="00F80CD6">
      <w:pPr>
        <w:tabs>
          <w:tab w:val="left" w:pos="284"/>
        </w:tabs>
        <w:spacing w:after="0" w:line="0" w:lineRule="atLeast"/>
        <w:ind w:left="567"/>
        <w:jc w:val="both"/>
        <w:rPr>
          <w:rFonts w:ascii="Museo Sans 300" w:hAnsi="Museo Sans 300"/>
          <w:b/>
          <w:i/>
          <w:sz w:val="20"/>
          <w:szCs w:val="20"/>
          <w:lang w:val="es-ES"/>
        </w:rPr>
      </w:pPr>
      <w:r>
        <w:rPr>
          <w:rFonts w:ascii="Museo Sans 300" w:hAnsi="Museo Sans 300"/>
          <w:sz w:val="20"/>
          <w:szCs w:val="20"/>
          <w:lang w:val="es-ES"/>
        </w:rPr>
        <w:t xml:space="preserve">Expuesto lo anterior, es importante mencionar que toda persona natural o jurídica debe contar con ciertas garantías mínimas cuando se le pretende privar de un derecho; más aún si estas vulneran su esfera jurídica. Ya se ha establecido inicialmente que </w:t>
      </w:r>
      <w:r>
        <w:rPr>
          <w:rFonts w:ascii="Museo Sans 300" w:hAnsi="Museo Sans 300"/>
          <w:b/>
          <w:i/>
          <w:sz w:val="20"/>
          <w:szCs w:val="20"/>
          <w:lang w:val="es-ES"/>
        </w:rPr>
        <w:t>por seguridad jurídica debe entenderse la certeza que el individuo posee de que su situación jurídica no será modificada más que por procedimientos regulares y autoridades competentes, ambos establecidos previamente.</w:t>
      </w:r>
    </w:p>
    <w:p w14:paraId="43EBB23C" w14:textId="77777777" w:rsidR="00F80CD6" w:rsidRDefault="00F80CD6" w:rsidP="00F80CD6">
      <w:pPr>
        <w:tabs>
          <w:tab w:val="left" w:pos="284"/>
        </w:tabs>
        <w:spacing w:after="0" w:line="0" w:lineRule="atLeast"/>
        <w:ind w:left="567"/>
        <w:jc w:val="both"/>
        <w:rPr>
          <w:rFonts w:ascii="Museo Sans 300" w:hAnsi="Museo Sans 300"/>
          <w:b/>
          <w:i/>
          <w:sz w:val="20"/>
          <w:szCs w:val="20"/>
          <w:lang w:val="es-ES"/>
        </w:rPr>
      </w:pPr>
    </w:p>
    <w:p w14:paraId="717477AA" w14:textId="5F6EF41E" w:rsidR="00F80CD6" w:rsidRDefault="00F80CD6" w:rsidP="00F80CD6">
      <w:pPr>
        <w:tabs>
          <w:tab w:val="left" w:pos="284"/>
        </w:tabs>
        <w:spacing w:after="0" w:line="0" w:lineRule="atLeast"/>
        <w:ind w:left="567"/>
        <w:jc w:val="both"/>
        <w:rPr>
          <w:rFonts w:ascii="Museo Sans 300" w:hAnsi="Museo Sans 300"/>
          <w:sz w:val="20"/>
          <w:szCs w:val="20"/>
        </w:rPr>
      </w:pPr>
      <w:r>
        <w:rPr>
          <w:rFonts w:ascii="Museo Sans 300" w:hAnsi="Museo Sans 300"/>
          <w:sz w:val="20"/>
          <w:szCs w:val="20"/>
          <w:lang w:val="es-ES"/>
        </w:rPr>
        <w:t>Al respecto en el caso que nos ocupa, el señor</w:t>
      </w:r>
      <w:r w:rsidRPr="00F80CD6">
        <w:rPr>
          <w:rFonts w:ascii="Museo Sans 300" w:hAnsi="Museo Sans 300"/>
          <w:sz w:val="20"/>
          <w:szCs w:val="20"/>
          <w:lang w:val="es-ES"/>
        </w:rPr>
        <w:t xml:space="preserve"> </w:t>
      </w:r>
      <w:r w:rsidR="00027A26">
        <w:rPr>
          <w:rFonts w:ascii="Museo Sans 300" w:hAnsi="Museo Sans 300"/>
          <w:sz w:val="20"/>
          <w:szCs w:val="20"/>
          <w:lang w:val="es-ES"/>
        </w:rPr>
        <w:t>XXX</w:t>
      </w:r>
      <w:r w:rsidR="00732A82">
        <w:rPr>
          <w:rFonts w:ascii="Museo Sans 300" w:hAnsi="Museo Sans 300"/>
          <w:sz w:val="20"/>
          <w:szCs w:val="20"/>
          <w:lang w:val="es-ES"/>
        </w:rPr>
        <w:t xml:space="preserve"> tuvo conocimiento durante este trámite administrativo de cada una de las etapas reguladas en el “</w:t>
      </w:r>
      <w:r w:rsidR="00732A82" w:rsidRPr="00732A82">
        <w:rPr>
          <w:rFonts w:ascii="Museo Sans 300" w:hAnsi="Museo Sans 300"/>
          <w:sz w:val="20"/>
          <w:szCs w:val="20"/>
        </w:rPr>
        <w:t>Procedimiento para la Resolución de Reclamos de los Usuarios Finales del Servicio de Energía Eléctrica ante la SIGET que no requieren intervención de Perito Externo</w:t>
      </w:r>
      <w:r w:rsidR="00732A82">
        <w:rPr>
          <w:rFonts w:ascii="Museo Sans 300" w:hAnsi="Museo Sans 300"/>
          <w:sz w:val="20"/>
          <w:szCs w:val="20"/>
        </w:rPr>
        <w:t xml:space="preserve">”; así como del contenido del informe </w:t>
      </w:r>
      <w:r w:rsidR="00732A82" w:rsidRPr="00732A82">
        <w:rPr>
          <w:rFonts w:ascii="Museo Sans 300" w:hAnsi="Museo Sans 300"/>
          <w:sz w:val="20"/>
          <w:szCs w:val="20"/>
          <w:lang w:val="es-MX"/>
        </w:rPr>
        <w:t xml:space="preserve">técnico </w:t>
      </w:r>
      <w:r w:rsidR="00732A82" w:rsidRPr="00732A82">
        <w:rPr>
          <w:rFonts w:ascii="Museo Sans 300" w:hAnsi="Museo Sans 300"/>
          <w:sz w:val="20"/>
          <w:szCs w:val="20"/>
        </w:rPr>
        <w:t>N.° IT-NT-2020-10-111 rendido por la Gerencia de Electricidad</w:t>
      </w:r>
      <w:r w:rsidR="00732A82">
        <w:rPr>
          <w:rFonts w:ascii="Museo Sans 300" w:hAnsi="Museo Sans 300"/>
          <w:sz w:val="20"/>
          <w:szCs w:val="20"/>
        </w:rPr>
        <w:t xml:space="preserve">. En ese sentido, tuvo la oportunidad de conocer las particularidades del cobro en concepto de consumos de energía en </w:t>
      </w:r>
      <w:r w:rsidR="00732A82" w:rsidRPr="00DF2323">
        <w:rPr>
          <w:rFonts w:ascii="Museo Sans 300" w:hAnsi="Museo Sans 300"/>
          <w:sz w:val="20"/>
          <w:szCs w:val="20"/>
          <w:lang w:val="es-ES"/>
        </w:rPr>
        <w:t xml:space="preserve">el suministro identificado con el NIC </w:t>
      </w:r>
      <w:r w:rsidR="00027A26">
        <w:rPr>
          <w:rFonts w:ascii="Museo Sans 300" w:hAnsi="Museo Sans 300"/>
          <w:sz w:val="20"/>
          <w:szCs w:val="20"/>
          <w:lang w:val="es-ES"/>
        </w:rPr>
        <w:t>XXX</w:t>
      </w:r>
      <w:r w:rsidR="00732A82">
        <w:rPr>
          <w:rFonts w:ascii="Museo Sans 300" w:hAnsi="Museo Sans 300"/>
          <w:sz w:val="20"/>
          <w:szCs w:val="20"/>
          <w:lang w:val="es-ES"/>
        </w:rPr>
        <w:t xml:space="preserve">, así como certeza de los elementos abordados y evaluados por la </w:t>
      </w:r>
      <w:r w:rsidR="00732A82" w:rsidRPr="00732A82">
        <w:rPr>
          <w:rFonts w:ascii="Museo Sans 300" w:hAnsi="Museo Sans 300"/>
          <w:sz w:val="20"/>
          <w:szCs w:val="20"/>
        </w:rPr>
        <w:t>Gerencia de Electricidad</w:t>
      </w:r>
      <w:r w:rsidR="00732A82">
        <w:rPr>
          <w:rFonts w:ascii="Museo Sans 300" w:hAnsi="Museo Sans 300"/>
          <w:sz w:val="20"/>
          <w:szCs w:val="20"/>
        </w:rPr>
        <w:t>, ya que expuso la inconformidad respecto al cobro efectuado por la distribuidora.</w:t>
      </w:r>
    </w:p>
    <w:p w14:paraId="497BAA23" w14:textId="7E617349" w:rsidR="00732A82" w:rsidRDefault="00732A82" w:rsidP="00F80CD6">
      <w:pPr>
        <w:tabs>
          <w:tab w:val="left" w:pos="284"/>
        </w:tabs>
        <w:spacing w:after="0" w:line="0" w:lineRule="atLeast"/>
        <w:ind w:left="567"/>
        <w:jc w:val="both"/>
        <w:rPr>
          <w:rFonts w:ascii="Museo Sans 300" w:hAnsi="Museo Sans 300"/>
          <w:sz w:val="20"/>
          <w:szCs w:val="20"/>
        </w:rPr>
      </w:pPr>
    </w:p>
    <w:p w14:paraId="7B90A73C" w14:textId="2E9AA077" w:rsidR="00732A82" w:rsidRDefault="00732A82" w:rsidP="00732A82">
      <w:pPr>
        <w:tabs>
          <w:tab w:val="left" w:pos="284"/>
        </w:tabs>
        <w:spacing w:after="0" w:line="0" w:lineRule="atLeast"/>
        <w:ind w:left="567"/>
        <w:jc w:val="both"/>
        <w:rPr>
          <w:rFonts w:ascii="Museo Sans 300" w:hAnsi="Museo Sans 300"/>
          <w:sz w:val="20"/>
          <w:szCs w:val="20"/>
          <w:lang w:val="es-ES"/>
        </w:rPr>
      </w:pPr>
      <w:r>
        <w:rPr>
          <w:rFonts w:ascii="Museo Sans 300" w:hAnsi="Museo Sans 300"/>
          <w:sz w:val="20"/>
          <w:szCs w:val="20"/>
        </w:rPr>
        <w:t xml:space="preserve">Establecido lo anterior, se advierte que el señor </w:t>
      </w:r>
      <w:r w:rsidR="00027A26">
        <w:rPr>
          <w:rFonts w:ascii="Museo Sans 300" w:hAnsi="Museo Sans 300"/>
          <w:sz w:val="20"/>
          <w:szCs w:val="20"/>
          <w:lang w:val="es-ES"/>
        </w:rPr>
        <w:t>XXX</w:t>
      </w:r>
      <w:r>
        <w:rPr>
          <w:rFonts w:ascii="Museo Sans 300" w:hAnsi="Museo Sans 300"/>
          <w:sz w:val="20"/>
          <w:szCs w:val="20"/>
          <w:lang w:val="es-ES"/>
        </w:rPr>
        <w:t xml:space="preserve"> tuvo desde el inicio la oportunidad de ejercer su derecho de audiencia, defensa y bajo un procedimiento legalmente establecido, que conlleva garantizar la seguridad jurídica del usuario.</w:t>
      </w:r>
    </w:p>
    <w:p w14:paraId="0EEB28A2" w14:textId="7D40DE5D" w:rsidR="00732A82" w:rsidRDefault="00732A82" w:rsidP="00732A82">
      <w:pPr>
        <w:tabs>
          <w:tab w:val="left" w:pos="284"/>
        </w:tabs>
        <w:spacing w:after="0" w:line="0" w:lineRule="atLeast"/>
        <w:ind w:left="567"/>
        <w:jc w:val="both"/>
        <w:rPr>
          <w:rFonts w:ascii="Museo Sans 300" w:hAnsi="Museo Sans 300"/>
          <w:sz w:val="20"/>
          <w:szCs w:val="20"/>
          <w:lang w:val="es-ES"/>
        </w:rPr>
      </w:pPr>
    </w:p>
    <w:p w14:paraId="3C9F8EB8" w14:textId="7E4F1473" w:rsidR="00732A82" w:rsidRDefault="00732A82" w:rsidP="00732A82">
      <w:pPr>
        <w:tabs>
          <w:tab w:val="left" w:pos="284"/>
        </w:tabs>
        <w:spacing w:after="0" w:line="0" w:lineRule="atLeast"/>
        <w:ind w:left="567"/>
        <w:jc w:val="both"/>
        <w:rPr>
          <w:rFonts w:ascii="Museo Sans 300" w:eastAsia="Museo Sans 300" w:hAnsi="Museo Sans 300" w:cs="Museo Sans 300"/>
          <w:sz w:val="20"/>
          <w:szCs w:val="20"/>
        </w:rPr>
      </w:pPr>
      <w:r>
        <w:rPr>
          <w:rFonts w:ascii="Museo Sans 300" w:hAnsi="Museo Sans 300"/>
          <w:sz w:val="20"/>
          <w:szCs w:val="20"/>
          <w:lang w:val="es-ES"/>
        </w:rPr>
        <w:t>En ese sentido, esta superintendencia</w:t>
      </w:r>
      <w:r w:rsidRPr="00BD38EB">
        <w:rPr>
          <w:rFonts w:ascii="Museo Sans 300" w:eastAsia="Arial" w:hAnsi="Museo Sans 300" w:cs="Times New Roman"/>
          <w:sz w:val="20"/>
          <w:szCs w:val="20"/>
          <w:lang w:eastAsia="es-SV"/>
        </w:rPr>
        <w:t>, con apoyo del CAU</w:t>
      </w:r>
      <w:r>
        <w:rPr>
          <w:rFonts w:ascii="Museo Sans 300" w:eastAsia="Arial" w:hAnsi="Museo Sans 300" w:cs="Times New Roman"/>
          <w:sz w:val="20"/>
          <w:szCs w:val="20"/>
          <w:lang w:eastAsia="es-SV"/>
        </w:rPr>
        <w:t xml:space="preserve"> y la Gerencia de Electricidad,</w:t>
      </w:r>
      <w:r>
        <w:rPr>
          <w:rFonts w:ascii="Museo Sans 300" w:hAnsi="Museo Sans 300"/>
          <w:sz w:val="20"/>
          <w:szCs w:val="20"/>
          <w:lang w:val="es-ES"/>
        </w:rPr>
        <w:t xml:space="preserve"> llevó a cabo un procedimiento de conformidad con lo regulado en el “</w:t>
      </w:r>
      <w:r w:rsidRPr="00732A82">
        <w:rPr>
          <w:rFonts w:ascii="Museo Sans 300" w:hAnsi="Museo Sans 300"/>
          <w:sz w:val="20"/>
          <w:szCs w:val="20"/>
        </w:rPr>
        <w:t>Procedimiento para la Resolución de Reclamos de los Usuarios Finales del Servicio de Energía Eléctrica ante la SIGET que no requieren intervención de Perito Externo</w:t>
      </w:r>
      <w:r>
        <w:rPr>
          <w:rFonts w:ascii="Museo Sans 300" w:hAnsi="Museo Sans 300"/>
          <w:sz w:val="20"/>
          <w:szCs w:val="20"/>
        </w:rPr>
        <w:t xml:space="preserve">”, salvaguardando las garantías mínimas constitucionales del señor </w:t>
      </w:r>
      <w:r w:rsidR="00027A26">
        <w:rPr>
          <w:rFonts w:ascii="Museo Sans 300" w:hAnsi="Museo Sans 300"/>
          <w:sz w:val="20"/>
          <w:szCs w:val="20"/>
          <w:lang w:val="es-ES"/>
        </w:rPr>
        <w:t>XXX</w:t>
      </w:r>
      <w:r w:rsidR="003727EC">
        <w:rPr>
          <w:rFonts w:ascii="Museo Sans 300" w:hAnsi="Museo Sans 300"/>
          <w:sz w:val="20"/>
          <w:szCs w:val="20"/>
          <w:lang w:val="es-ES"/>
        </w:rPr>
        <w:t xml:space="preserve">, como son la seguridad jurídica, derecho de audiencia y defensa que debe revestir toda actuación de la administración pública, </w:t>
      </w:r>
      <w:r w:rsidR="003727EC" w:rsidRPr="00AE7B55">
        <w:rPr>
          <w:rFonts w:ascii="Museo Sans 300" w:eastAsia="Museo Sans 300" w:hAnsi="Museo Sans 300" w:cs="Museo Sans 300"/>
          <w:sz w:val="20"/>
          <w:szCs w:val="20"/>
        </w:rPr>
        <w:t xml:space="preserve">además de estar amparado legalmente en los pliegos tarifarios y la normativa técnica vigente, </w:t>
      </w:r>
      <w:r w:rsidR="00AD6876">
        <w:rPr>
          <w:rFonts w:ascii="Museo Sans 300" w:eastAsia="Museo Sans 300" w:hAnsi="Museo Sans 300" w:cs="Museo Sans 300"/>
          <w:sz w:val="20"/>
          <w:szCs w:val="20"/>
        </w:rPr>
        <w:t xml:space="preserve">que </w:t>
      </w:r>
      <w:r w:rsidR="003727EC" w:rsidRPr="00AE7B55">
        <w:rPr>
          <w:rFonts w:ascii="Museo Sans 300" w:eastAsia="Museo Sans 300" w:hAnsi="Museo Sans 300" w:cs="Museo Sans 300"/>
          <w:sz w:val="20"/>
          <w:szCs w:val="20"/>
        </w:rPr>
        <w:t>tiene</w:t>
      </w:r>
      <w:r w:rsidR="00AD6876">
        <w:rPr>
          <w:rFonts w:ascii="Museo Sans 300" w:eastAsia="Museo Sans 300" w:hAnsi="Museo Sans 300" w:cs="Museo Sans 300"/>
          <w:sz w:val="20"/>
          <w:szCs w:val="20"/>
        </w:rPr>
        <w:t>n</w:t>
      </w:r>
      <w:r w:rsidR="003727EC" w:rsidRPr="00AE7B55">
        <w:rPr>
          <w:rFonts w:ascii="Museo Sans 300" w:eastAsia="Museo Sans 300" w:hAnsi="Museo Sans 300" w:cs="Museo Sans 300"/>
          <w:sz w:val="20"/>
          <w:szCs w:val="20"/>
        </w:rPr>
        <w:t xml:space="preserve"> sustento </w:t>
      </w:r>
      <w:r w:rsidR="00AD6876">
        <w:rPr>
          <w:rFonts w:ascii="Museo Sans 300" w:eastAsia="Museo Sans 300" w:hAnsi="Museo Sans 300" w:cs="Museo Sans 300"/>
          <w:sz w:val="20"/>
          <w:szCs w:val="20"/>
        </w:rPr>
        <w:t>en</w:t>
      </w:r>
      <w:r w:rsidR="003727EC" w:rsidRPr="00AE7B55">
        <w:rPr>
          <w:rFonts w:ascii="Museo Sans 300" w:eastAsia="Museo Sans 300" w:hAnsi="Museo Sans 300" w:cs="Museo Sans 300"/>
          <w:sz w:val="20"/>
          <w:szCs w:val="20"/>
        </w:rPr>
        <w:t xml:space="preserve"> el principio de la verdad material reg</w:t>
      </w:r>
      <w:r w:rsidR="003727EC">
        <w:rPr>
          <w:rFonts w:ascii="Museo Sans 300" w:eastAsia="Museo Sans 300" w:hAnsi="Museo Sans 300" w:cs="Museo Sans 300"/>
          <w:sz w:val="20"/>
          <w:szCs w:val="20"/>
        </w:rPr>
        <w:t>ulado en el artículo 3 de la Ley de Procedimientos Administrativos.</w:t>
      </w:r>
    </w:p>
    <w:p w14:paraId="5FB1A1B0" w14:textId="77777777" w:rsidR="0032300F" w:rsidRPr="00DF2323" w:rsidRDefault="0032300F" w:rsidP="00732A82">
      <w:pPr>
        <w:tabs>
          <w:tab w:val="left" w:pos="284"/>
        </w:tabs>
        <w:spacing w:after="0" w:line="0" w:lineRule="atLeast"/>
        <w:ind w:left="567"/>
        <w:jc w:val="both"/>
        <w:rPr>
          <w:rFonts w:ascii="Museo Sans 300" w:hAnsi="Museo Sans 300"/>
          <w:b/>
          <w:i/>
          <w:sz w:val="20"/>
          <w:szCs w:val="20"/>
        </w:rPr>
      </w:pPr>
    </w:p>
    <w:p w14:paraId="3580DB23" w14:textId="77777777" w:rsidR="00F969B1" w:rsidRPr="0016111E" w:rsidRDefault="00F969B1" w:rsidP="00F969B1">
      <w:pPr>
        <w:pStyle w:val="Prrafodelista"/>
        <w:numPr>
          <w:ilvl w:val="0"/>
          <w:numId w:val="27"/>
        </w:numPr>
        <w:tabs>
          <w:tab w:val="left" w:pos="709"/>
        </w:tabs>
        <w:suppressAutoHyphens w:val="0"/>
        <w:autoSpaceDN/>
        <w:spacing w:line="0" w:lineRule="atLeast"/>
        <w:contextualSpacing/>
        <w:jc w:val="center"/>
        <w:textAlignment w:val="auto"/>
        <w:rPr>
          <w:rFonts w:ascii="Museo Sans 500" w:hAnsi="Museo Sans 500"/>
          <w:b/>
          <w:sz w:val="20"/>
          <w:szCs w:val="20"/>
        </w:rPr>
      </w:pPr>
      <w:r w:rsidRPr="0016111E">
        <w:rPr>
          <w:rFonts w:ascii="Museo Sans 500" w:hAnsi="Museo Sans 500"/>
          <w:b/>
          <w:sz w:val="20"/>
          <w:szCs w:val="20"/>
        </w:rPr>
        <w:t>CONCLUSIÓN DE LA SIGET</w:t>
      </w:r>
    </w:p>
    <w:p w14:paraId="2B638EE7" w14:textId="77777777" w:rsidR="00F969B1" w:rsidRDefault="00F969B1" w:rsidP="00F969B1">
      <w:pPr>
        <w:tabs>
          <w:tab w:val="left" w:pos="284"/>
        </w:tabs>
        <w:spacing w:after="0" w:line="0" w:lineRule="atLeast"/>
        <w:ind w:left="567"/>
        <w:jc w:val="both"/>
        <w:rPr>
          <w:rFonts w:ascii="Museo Sans 300" w:hAnsi="Museo Sans 300"/>
        </w:rPr>
      </w:pPr>
    </w:p>
    <w:p w14:paraId="256E0ECF" w14:textId="696EED16" w:rsidR="00F969B1" w:rsidRPr="0016111E" w:rsidRDefault="00F969B1" w:rsidP="00F969B1">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 xml:space="preserve">Al aplicar el valor justicia a las situaciones descritas y al marco regulatorio, esta superintendencia considera que la sociedad AES CLESA y Cía., S. en C. de C.V. tiene el derecho a que el </w:t>
      </w:r>
      <w:r w:rsidRPr="562CE293">
        <w:rPr>
          <w:rFonts w:ascii="Museo Sans 300" w:hAnsi="Museo Sans 300"/>
          <w:sz w:val="20"/>
          <w:szCs w:val="20"/>
          <w:lang w:val="es-ES"/>
        </w:rPr>
        <w:t xml:space="preserve">señor </w:t>
      </w:r>
      <w:r w:rsidR="00027A26">
        <w:rPr>
          <w:rFonts w:ascii="Museo Sans 300" w:hAnsi="Museo Sans 300"/>
          <w:sz w:val="20"/>
          <w:szCs w:val="20"/>
          <w:lang w:val="es-ES"/>
        </w:rPr>
        <w:t>XXX</w:t>
      </w:r>
      <w:r w:rsidRPr="562CE293">
        <w:rPr>
          <w:rFonts w:ascii="Museo Sans 300" w:hAnsi="Museo Sans 300"/>
          <w:sz w:val="20"/>
          <w:szCs w:val="20"/>
          <w:lang w:val="es-ES"/>
        </w:rPr>
        <w:t xml:space="preserve"> </w:t>
      </w:r>
      <w:r w:rsidRPr="0016111E">
        <w:rPr>
          <w:rFonts w:ascii="Museo Sans 300" w:hAnsi="Museo Sans 300"/>
          <w:sz w:val="20"/>
          <w:szCs w:val="20"/>
        </w:rPr>
        <w:t>pague lo correspondiente a la energía eléctrica que consumió durante el período en que se acumularon los cobros</w:t>
      </w:r>
      <w:r>
        <w:rPr>
          <w:rFonts w:ascii="Museo Sans 300" w:hAnsi="Museo Sans 300"/>
          <w:sz w:val="20"/>
          <w:szCs w:val="20"/>
        </w:rPr>
        <w:t>;</w:t>
      </w:r>
      <w:r w:rsidRPr="0016111E">
        <w:rPr>
          <w:rFonts w:ascii="Museo Sans 300" w:hAnsi="Museo Sans 300"/>
          <w:sz w:val="20"/>
          <w:szCs w:val="20"/>
        </w:rPr>
        <w:t xml:space="preserve"> </w:t>
      </w:r>
      <w:r>
        <w:rPr>
          <w:rFonts w:ascii="Museo Sans 300" w:hAnsi="Museo Sans 300"/>
          <w:sz w:val="20"/>
          <w:szCs w:val="20"/>
        </w:rPr>
        <w:t>d</w:t>
      </w:r>
      <w:r w:rsidRPr="0016111E">
        <w:rPr>
          <w:rFonts w:ascii="Museo Sans 300" w:hAnsi="Museo Sans 300"/>
          <w:sz w:val="20"/>
          <w:szCs w:val="20"/>
        </w:rPr>
        <w:t>ebiendo esta institución verificar que dicho cobro obedezca al consumo real del usuario.</w:t>
      </w:r>
    </w:p>
    <w:p w14:paraId="0A3ADB57" w14:textId="77777777" w:rsidR="00F969B1" w:rsidRDefault="00F969B1" w:rsidP="00F969B1">
      <w:pPr>
        <w:tabs>
          <w:tab w:val="left" w:pos="284"/>
        </w:tabs>
        <w:spacing w:after="0" w:line="0" w:lineRule="atLeast"/>
        <w:ind w:left="567"/>
        <w:jc w:val="both"/>
        <w:rPr>
          <w:rFonts w:ascii="Museo Sans 300" w:hAnsi="Museo Sans 300"/>
        </w:rPr>
      </w:pPr>
      <w:r>
        <w:rPr>
          <w:rFonts w:ascii="Museo Sans 300" w:hAnsi="Museo Sans 300"/>
        </w:rPr>
        <w:t xml:space="preserve"> </w:t>
      </w:r>
    </w:p>
    <w:p w14:paraId="0EFD5EAB" w14:textId="77777777" w:rsidR="00F969B1" w:rsidRPr="0016111E" w:rsidRDefault="00F969B1" w:rsidP="00F969B1">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2925733B" w14:textId="77777777" w:rsidR="00F969B1" w:rsidRPr="0016111E" w:rsidRDefault="00F969B1" w:rsidP="00F969B1">
      <w:pPr>
        <w:tabs>
          <w:tab w:val="left" w:pos="284"/>
        </w:tabs>
        <w:spacing w:after="0" w:line="0" w:lineRule="atLeast"/>
        <w:ind w:left="567"/>
        <w:jc w:val="both"/>
        <w:rPr>
          <w:rFonts w:ascii="Museo Sans 300" w:hAnsi="Museo Sans 300"/>
          <w:sz w:val="20"/>
          <w:szCs w:val="20"/>
        </w:rPr>
      </w:pPr>
    </w:p>
    <w:p w14:paraId="1CC25F40" w14:textId="77777777" w:rsidR="00F969B1" w:rsidRDefault="00F969B1" w:rsidP="00F969B1">
      <w:pPr>
        <w:pStyle w:val="Prrafodelista"/>
        <w:spacing w:line="0" w:lineRule="atLeast"/>
        <w:ind w:left="567"/>
        <w:jc w:val="both"/>
        <w:rPr>
          <w:rFonts w:ascii="Museo Sans 300" w:hAnsi="Museo Sans 300"/>
          <w:sz w:val="20"/>
          <w:szCs w:val="20"/>
        </w:rPr>
      </w:pPr>
      <w:r>
        <w:rPr>
          <w:rFonts w:ascii="Museo Sans 300" w:hAnsi="Museo Sans 300"/>
          <w:sz w:val="20"/>
          <w:szCs w:val="20"/>
        </w:rPr>
        <w:t>Con base en lo anterior, l</w:t>
      </w:r>
      <w:r w:rsidRPr="0016111E">
        <w:rPr>
          <w:rFonts w:ascii="Museo Sans 300" w:hAnsi="Museo Sans 300"/>
          <w:sz w:val="20"/>
          <w:szCs w:val="20"/>
        </w:rPr>
        <w:t xml:space="preserve">a sociedad AES CLESA y Cía., S. en C. de C.V. debe remitir al CAU los cálculos del consumo real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Pr="0016111E">
        <w:rPr>
          <w:rFonts w:ascii="Museo Sans 300" w:hAnsi="Museo Sans 300"/>
          <w:sz w:val="20"/>
          <w:szCs w:val="20"/>
        </w:rPr>
        <w:t>el suministro</w:t>
      </w:r>
      <w:r w:rsidRPr="0016111E">
        <w:rPr>
          <w:rFonts w:ascii="Museo Sans 300" w:hAnsi="Museo Sans 300"/>
          <w:color w:val="000000" w:themeColor="text1"/>
          <w:sz w:val="20"/>
          <w:szCs w:val="20"/>
        </w:rPr>
        <w:t xml:space="preserve"> </w:t>
      </w:r>
      <w:r w:rsidRPr="0016111E">
        <w:rPr>
          <w:rFonts w:ascii="Museo Sans 300" w:hAnsi="Museo Sans 300"/>
          <w:color w:val="000000" w:themeColor="text1"/>
          <w:sz w:val="20"/>
          <w:szCs w:val="20"/>
          <w:lang w:val="es-SV"/>
        </w:rPr>
        <w:t>del lugar arriba relacionado.</w:t>
      </w:r>
      <w:r>
        <w:rPr>
          <w:rFonts w:ascii="Museo Sans 300" w:hAnsi="Museo Sans 300"/>
          <w:color w:val="000000" w:themeColor="text1"/>
          <w:sz w:val="20"/>
          <w:szCs w:val="20"/>
          <w:lang w:val="es-SV"/>
        </w:rPr>
        <w:t xml:space="preserve"> </w:t>
      </w:r>
      <w:r w:rsidRPr="0016111E">
        <w:rPr>
          <w:rFonts w:ascii="Museo Sans 300" w:hAnsi="Museo Sans 300"/>
          <w:sz w:val="20"/>
          <w:szCs w:val="20"/>
        </w:rPr>
        <w:t>Una vez remitidos dichos datos, el CAU debe</w:t>
      </w:r>
      <w:r>
        <w:rPr>
          <w:rFonts w:ascii="Museo Sans 300" w:hAnsi="Museo Sans 300"/>
          <w:sz w:val="20"/>
          <w:szCs w:val="20"/>
        </w:rPr>
        <w:t>rá</w:t>
      </w:r>
      <w:r w:rsidRPr="0016111E">
        <w:rPr>
          <w:rFonts w:ascii="Museo Sans 300" w:hAnsi="Museo Sans 300"/>
          <w:sz w:val="20"/>
          <w:szCs w:val="20"/>
        </w:rPr>
        <w:t xml:space="preserve"> rendir un informe técnico en el que corrija o ratifique los cobros respectivos. </w:t>
      </w:r>
    </w:p>
    <w:p w14:paraId="67CCD24B" w14:textId="77777777" w:rsidR="00F969B1" w:rsidRDefault="00F969B1" w:rsidP="00F969B1">
      <w:pPr>
        <w:pStyle w:val="Prrafodelista"/>
        <w:spacing w:line="0" w:lineRule="atLeast"/>
        <w:ind w:left="567"/>
        <w:jc w:val="both"/>
        <w:rPr>
          <w:rFonts w:ascii="Museo Sans 300" w:hAnsi="Museo Sans 300"/>
          <w:sz w:val="20"/>
          <w:szCs w:val="20"/>
        </w:rPr>
      </w:pPr>
    </w:p>
    <w:p w14:paraId="37AC825B"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Si el usuario ya ha realizado el pago de lo cobrado retroactivamente, será preciso que verifique si lo cancelado se ajusta a su consumo real de energía eléctrica. Si ha pagado cantidades mayores, la distribuidora deberá realizar el reintegro de lo cancelado en exceso; en caso contrario, si el usuario no ha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7011A13E"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6F63AC99"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tal sentido la distribuidora deberá informar mensualmente mediante una calendarización revisada por esta superintendencia, los ava</w:t>
      </w:r>
      <w:r>
        <w:rPr>
          <w:rFonts w:ascii="Museo Sans 300" w:hAnsi="Museo Sans 300"/>
          <w:sz w:val="20"/>
          <w:szCs w:val="20"/>
        </w:rPr>
        <w:t>nces en el pago o devolución del usuario</w:t>
      </w:r>
      <w:r w:rsidRPr="0016111E">
        <w:rPr>
          <w:rFonts w:ascii="Museo Sans 300" w:hAnsi="Museo Sans 300"/>
          <w:sz w:val="20"/>
          <w:szCs w:val="20"/>
        </w:rPr>
        <w:t xml:space="preserve"> hasta que se ponga al día. Sobre dicho plan de pagos también deberá revisarse y pronunciarse. </w:t>
      </w:r>
    </w:p>
    <w:p w14:paraId="5DE16B22" w14:textId="77777777" w:rsidR="00F969B1" w:rsidRDefault="00F969B1" w:rsidP="00F969B1">
      <w:pPr>
        <w:pStyle w:val="Prrafodelista"/>
        <w:tabs>
          <w:tab w:val="left" w:pos="284"/>
        </w:tabs>
        <w:spacing w:line="0" w:lineRule="atLeast"/>
        <w:ind w:left="567"/>
        <w:jc w:val="both"/>
        <w:rPr>
          <w:rFonts w:ascii="Museo Sans 300" w:hAnsi="Museo Sans 300"/>
          <w:b/>
          <w:sz w:val="22"/>
          <w:szCs w:val="22"/>
        </w:rPr>
      </w:pPr>
    </w:p>
    <w:p w14:paraId="2BD7D371" w14:textId="77777777" w:rsidR="00F969B1" w:rsidRPr="0016111E" w:rsidRDefault="00F969B1" w:rsidP="00F969B1">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1D75299" w14:textId="77777777" w:rsidR="00F969B1" w:rsidRPr="0016111E" w:rsidRDefault="00F969B1" w:rsidP="00F969B1">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0C886212" w14:textId="77777777" w:rsidR="00F969B1" w:rsidRPr="0016111E" w:rsidRDefault="00F969B1" w:rsidP="00F969B1">
      <w:pPr>
        <w:pStyle w:val="Prrafodelista"/>
        <w:ind w:left="567"/>
        <w:jc w:val="both"/>
        <w:rPr>
          <w:rFonts w:ascii="Museo Sans 300" w:hAnsi="Museo Sans 300"/>
          <w:sz w:val="20"/>
          <w:szCs w:val="20"/>
        </w:rPr>
      </w:pPr>
    </w:p>
    <w:p w14:paraId="6726FFA3" w14:textId="77777777" w:rsidR="00F969B1" w:rsidRPr="0016111E" w:rsidRDefault="00F969B1" w:rsidP="00F969B1">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5E2A0BC5" w14:textId="77777777" w:rsidR="00F969B1" w:rsidRPr="0016111E" w:rsidRDefault="00F969B1" w:rsidP="00F969B1">
      <w:pPr>
        <w:pStyle w:val="Prrafodelista"/>
        <w:tabs>
          <w:tab w:val="left" w:pos="284"/>
        </w:tabs>
        <w:spacing w:line="0" w:lineRule="atLeast"/>
        <w:ind w:left="567"/>
        <w:jc w:val="both"/>
        <w:rPr>
          <w:rFonts w:ascii="Museo Sans 300" w:hAnsi="Museo Sans 300"/>
          <w:sz w:val="20"/>
          <w:szCs w:val="20"/>
        </w:rPr>
      </w:pPr>
    </w:p>
    <w:p w14:paraId="0E127291" w14:textId="77777777" w:rsidR="00F969B1" w:rsidRPr="0016111E" w:rsidRDefault="00F969B1" w:rsidP="00F969B1">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4C1CAA9" w14:textId="77777777" w:rsidR="00F969B1" w:rsidRPr="0016111E" w:rsidRDefault="00F969B1" w:rsidP="00F969B1">
      <w:pPr>
        <w:pStyle w:val="Prrafodelista"/>
        <w:ind w:left="567"/>
        <w:jc w:val="both"/>
        <w:rPr>
          <w:rFonts w:ascii="Museo Sans 300" w:hAnsi="Museo Sans 300"/>
          <w:sz w:val="20"/>
          <w:szCs w:val="20"/>
        </w:rPr>
      </w:pPr>
    </w:p>
    <w:p w14:paraId="4988B91E" w14:textId="77777777" w:rsidR="00F969B1" w:rsidRPr="0016111E" w:rsidRDefault="00F969B1" w:rsidP="00F969B1">
      <w:pPr>
        <w:pStyle w:val="Prrafodelista"/>
        <w:ind w:left="567"/>
        <w:jc w:val="both"/>
        <w:rPr>
          <w:rFonts w:ascii="Museo Sans 300" w:hAnsi="Museo Sans 300"/>
          <w:sz w:val="20"/>
          <w:szCs w:val="20"/>
        </w:rPr>
      </w:pPr>
      <w:r w:rsidRPr="0016111E">
        <w:rPr>
          <w:rFonts w:ascii="Museo Sans 300" w:hAnsi="Museo Sans 300"/>
          <w:sz w:val="20"/>
          <w:szCs w:val="20"/>
        </w:rPr>
        <w:t xml:space="preserve">A fin de verificar lo anterior, la sociedad AES CLESA y Cía., S. en C. de C.V. debe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Pr="0016111E">
        <w:rPr>
          <w:rFonts w:ascii="Museo Sans 300" w:hAnsi="Museo Sans 300"/>
          <w:sz w:val="20"/>
          <w:szCs w:val="20"/>
          <w:lang w:val="es-SV"/>
        </w:rPr>
        <w:t>el suministro instalado en el lugar mencionado.</w:t>
      </w:r>
    </w:p>
    <w:p w14:paraId="1D329A54" w14:textId="77777777" w:rsidR="00F969B1" w:rsidRPr="0016111E" w:rsidRDefault="00F969B1" w:rsidP="00F969B1">
      <w:pPr>
        <w:pStyle w:val="Prrafodelista"/>
        <w:ind w:left="567" w:firstLine="141"/>
        <w:jc w:val="both"/>
        <w:rPr>
          <w:rFonts w:ascii="Museo Sans 300" w:hAnsi="Museo Sans 300"/>
          <w:sz w:val="20"/>
          <w:szCs w:val="20"/>
        </w:rPr>
      </w:pPr>
    </w:p>
    <w:p w14:paraId="3957479B" w14:textId="77777777" w:rsidR="00F969B1" w:rsidRPr="0016111E" w:rsidRDefault="00F969B1" w:rsidP="00F969B1">
      <w:pPr>
        <w:pStyle w:val="Prrafodelista"/>
        <w:spacing w:line="0" w:lineRule="atLeast"/>
        <w:ind w:left="567"/>
        <w:jc w:val="both"/>
        <w:rPr>
          <w:rFonts w:ascii="Museo Sans 500" w:hAnsi="Museo Sans 500"/>
          <w:b/>
          <w:bCs/>
          <w:sz w:val="20"/>
          <w:szCs w:val="20"/>
        </w:rPr>
      </w:pPr>
      <w:r w:rsidRPr="0016111E">
        <w:rPr>
          <w:rFonts w:ascii="Museo Sans 300" w:hAnsi="Museo Sans 300"/>
          <w:sz w:val="20"/>
          <w:szCs w:val="20"/>
        </w:rPr>
        <w:t>La Gerencia de Electricidad</w:t>
      </w:r>
      <w:r>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6462DCE6" w14:textId="77777777" w:rsidR="00F969B1" w:rsidRDefault="00F969B1" w:rsidP="00F969B1">
      <w:pPr>
        <w:pStyle w:val="Prrafodelista"/>
        <w:spacing w:line="0" w:lineRule="atLeast"/>
        <w:ind w:left="567"/>
        <w:jc w:val="both"/>
        <w:rPr>
          <w:rFonts w:ascii="Museo Sans 300" w:hAnsi="Museo Sans 300"/>
          <w:sz w:val="22"/>
          <w:szCs w:val="22"/>
        </w:rPr>
      </w:pPr>
    </w:p>
    <w:p w14:paraId="3FC14A5B" w14:textId="77777777" w:rsidR="00F969B1" w:rsidRPr="0016111E" w:rsidRDefault="00F969B1" w:rsidP="00F969B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54E66FD"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5BD1E142"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1DBB89CE"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3EA25BBC"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75A6021A"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Pr="00935F2C">
        <w:rPr>
          <w:rFonts w:ascii="Museo Sans 500" w:hAnsi="Museo Sans 500"/>
          <w:b/>
          <w:bCs/>
          <w:sz w:val="20"/>
          <w:szCs w:val="20"/>
        </w:rPr>
        <w:t xml:space="preserve"> </w:t>
      </w:r>
      <w:r w:rsidRPr="008B5AB6">
        <w:rPr>
          <w:rFonts w:ascii="Museo Sans 300" w:hAnsi="Museo Sans 300"/>
          <w:sz w:val="20"/>
          <w:szCs w:val="20"/>
        </w:rPr>
        <w:t>vigente</w:t>
      </w:r>
      <w:r w:rsidRPr="008B5AB6">
        <w:rPr>
          <w:rFonts w:ascii="Museo Sans 500" w:hAnsi="Museo Sans 500"/>
          <w:sz w:val="20"/>
          <w:szCs w:val="20"/>
        </w:rPr>
        <w:t xml:space="preserve"> </w:t>
      </w:r>
      <w:r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7CAB923B"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5D15EC20"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 afecta la economía familiar de los usuarios. </w:t>
      </w:r>
    </w:p>
    <w:p w14:paraId="2D1069DC"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69B9D56A"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193D4210"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5E1C31A2"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continúan dando acumulaciones que, que conllevan a advertir un grado de negligencia por parte de la distribuidora al permitir que se acumulen tantos meses de estimaciones que afectan la economía familiar de sectores vulnerables.</w:t>
      </w:r>
    </w:p>
    <w:p w14:paraId="7AA8FB2D"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3FB8D9B2"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14:paraId="31844E51" w14:textId="77777777" w:rsidR="00F969B1" w:rsidRDefault="00F969B1" w:rsidP="00F969B1">
      <w:pPr>
        <w:pStyle w:val="Prrafodelista"/>
        <w:tabs>
          <w:tab w:val="left" w:pos="709"/>
        </w:tabs>
        <w:spacing w:line="0" w:lineRule="atLeast"/>
        <w:ind w:left="720"/>
        <w:contextualSpacing/>
        <w:rPr>
          <w:rFonts w:ascii="Museo Sans 500" w:hAnsi="Museo Sans 500"/>
          <w:b/>
          <w:sz w:val="22"/>
          <w:szCs w:val="22"/>
        </w:rPr>
      </w:pPr>
    </w:p>
    <w:p w14:paraId="3BBD4C4C" w14:textId="77777777" w:rsidR="00F969B1" w:rsidRPr="0016111E" w:rsidRDefault="00F969B1" w:rsidP="00F969B1">
      <w:pPr>
        <w:pStyle w:val="Prrafodelista"/>
        <w:numPr>
          <w:ilvl w:val="0"/>
          <w:numId w:val="27"/>
        </w:numPr>
        <w:tabs>
          <w:tab w:val="left" w:pos="709"/>
        </w:tabs>
        <w:suppressAutoHyphens w:val="0"/>
        <w:autoSpaceDN/>
        <w:spacing w:line="0" w:lineRule="atLeast"/>
        <w:contextualSpacing/>
        <w:jc w:val="center"/>
        <w:textAlignment w:val="auto"/>
        <w:rPr>
          <w:rFonts w:ascii="Museo Sans 500" w:hAnsi="Museo Sans 500"/>
          <w:b/>
          <w:sz w:val="20"/>
          <w:szCs w:val="20"/>
        </w:rPr>
      </w:pPr>
      <w:r w:rsidRPr="0016111E">
        <w:rPr>
          <w:rFonts w:ascii="Museo Sans 500" w:hAnsi="Museo Sans 500"/>
          <w:b/>
          <w:sz w:val="20"/>
          <w:szCs w:val="20"/>
        </w:rPr>
        <w:t>RECURSOS</w:t>
      </w:r>
    </w:p>
    <w:p w14:paraId="6824D566" w14:textId="77777777" w:rsidR="00F969B1" w:rsidRDefault="00F969B1" w:rsidP="00F969B1">
      <w:pPr>
        <w:pStyle w:val="Prrafodelista"/>
        <w:spacing w:line="0" w:lineRule="atLeast"/>
        <w:ind w:left="786"/>
        <w:jc w:val="both"/>
        <w:rPr>
          <w:rFonts w:ascii="Museo Sans 300" w:hAnsi="Museo Sans 300"/>
          <w:sz w:val="22"/>
          <w:szCs w:val="22"/>
        </w:rPr>
      </w:pPr>
    </w:p>
    <w:p w14:paraId="681BA96E" w14:textId="77777777" w:rsidR="00F969B1" w:rsidRPr="0016111E" w:rsidRDefault="00F969B1" w:rsidP="00F969B1">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083FD913" w14:textId="77777777" w:rsidR="00F969B1" w:rsidRDefault="00F969B1" w:rsidP="00F969B1">
      <w:pPr>
        <w:pStyle w:val="Sangradetextonormal"/>
        <w:spacing w:after="0" w:line="0" w:lineRule="atLeast"/>
        <w:ind w:left="0"/>
        <w:jc w:val="both"/>
        <w:rPr>
          <w:rFonts w:ascii="Museo Sans 500" w:eastAsia="Arial Unicode MS" w:hAnsi="Museo Sans 500"/>
          <w:b/>
        </w:rPr>
      </w:pPr>
    </w:p>
    <w:p w14:paraId="147767E6" w14:textId="51D67997" w:rsidR="00F969B1" w:rsidRPr="0016111E" w:rsidRDefault="00F969B1" w:rsidP="00F969B1">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el informe técnico N.° </w:t>
      </w:r>
      <w:r>
        <w:rPr>
          <w:rFonts w:ascii="Museo Sans 300" w:eastAsia="Arial Unicode MS" w:hAnsi="Museo Sans 300"/>
          <w:sz w:val="20"/>
          <w:szCs w:val="20"/>
        </w:rPr>
        <w:t>IT-NT-2020-</w:t>
      </w:r>
      <w:r w:rsidR="001714D4">
        <w:rPr>
          <w:rFonts w:ascii="Museo Sans 300" w:eastAsia="Arial Unicode MS" w:hAnsi="Museo Sans 300"/>
          <w:sz w:val="20"/>
          <w:szCs w:val="20"/>
        </w:rPr>
        <w:t>10-111</w:t>
      </w:r>
      <w:r w:rsidRPr="0016111E">
        <w:rPr>
          <w:rFonts w:ascii="Museo Sans 300" w:eastAsia="Arial Unicode MS" w:hAnsi="Museo Sans 300"/>
          <w:sz w:val="20"/>
          <w:szCs w:val="20"/>
        </w:rPr>
        <w:t xml:space="preserve"> rendido por la Gerencia de Electricidad, esta superintendencia </w:t>
      </w:r>
      <w:r w:rsidRPr="0016111E">
        <w:rPr>
          <w:rFonts w:ascii="Museo Sans 500" w:eastAsia="Arial Unicode MS" w:hAnsi="Museo Sans 500"/>
          <w:b/>
          <w:sz w:val="20"/>
          <w:szCs w:val="20"/>
        </w:rPr>
        <w:t>ACUERDA:</w:t>
      </w:r>
    </w:p>
    <w:p w14:paraId="43D9ACA9" w14:textId="77777777" w:rsidR="00F969B1" w:rsidRPr="0016111E" w:rsidRDefault="00F969B1" w:rsidP="00F969B1">
      <w:pPr>
        <w:pStyle w:val="Sangradetextonormal"/>
        <w:spacing w:after="0" w:line="0" w:lineRule="atLeast"/>
        <w:ind w:left="0"/>
        <w:jc w:val="both"/>
        <w:rPr>
          <w:rFonts w:ascii="Museo Sans 300" w:eastAsia="Arial Unicode MS" w:hAnsi="Museo Sans 300"/>
          <w:b/>
          <w:sz w:val="20"/>
          <w:szCs w:val="20"/>
        </w:rPr>
      </w:pPr>
    </w:p>
    <w:p w14:paraId="10C19B86" w14:textId="601C4174" w:rsidR="00F969B1" w:rsidRPr="0016111E" w:rsidRDefault="00F969B1" w:rsidP="00F969B1">
      <w:pPr>
        <w:pStyle w:val="Prrafodelista"/>
        <w:numPr>
          <w:ilvl w:val="0"/>
          <w:numId w:val="29"/>
        </w:numPr>
        <w:suppressAutoHyphens w:val="0"/>
        <w:autoSpaceDN/>
        <w:spacing w:line="0" w:lineRule="atLeast"/>
        <w:ind w:left="567" w:hanging="567"/>
        <w:contextualSpacing/>
        <w:jc w:val="both"/>
        <w:textAlignment w:val="auto"/>
        <w:rPr>
          <w:rFonts w:ascii="Museo Sans 300" w:eastAsia="Calibri" w:hAnsi="Museo Sans 300"/>
          <w:sz w:val="20"/>
          <w:szCs w:val="20"/>
          <w:lang w:val="es-MX" w:eastAsia="en-US"/>
        </w:rPr>
      </w:pPr>
      <w:r w:rsidRPr="0016111E">
        <w:rPr>
          <w:rFonts w:ascii="Museo Sans 300" w:hAnsi="Museo Sans 300"/>
          <w:sz w:val="20"/>
          <w:szCs w:val="20"/>
          <w:lang w:eastAsia="es-SV"/>
        </w:rPr>
        <w:t>Determinar</w:t>
      </w:r>
      <w:r w:rsidRPr="0016111E">
        <w:rPr>
          <w:rFonts w:ascii="Museo Sans 300" w:hAnsi="Museo Sans 300"/>
          <w:sz w:val="20"/>
          <w:szCs w:val="20"/>
        </w:rPr>
        <w:t xml:space="preserve"> que la sociedad </w:t>
      </w:r>
      <w:r w:rsidRPr="0016111E">
        <w:rPr>
          <w:rFonts w:ascii="Museo Sans 300" w:hAnsi="Museo Sans 300"/>
          <w:sz w:val="20"/>
          <w:szCs w:val="20"/>
          <w:lang w:val="es-SV"/>
        </w:rPr>
        <w:t>AES CLESA y Cía., S. en C. de C.V.</w:t>
      </w:r>
      <w:r w:rsidRPr="0016111E">
        <w:rPr>
          <w:rFonts w:ascii="Museo Sans 300" w:eastAsia="Calibri" w:hAnsi="Museo Sans 300"/>
          <w:sz w:val="20"/>
          <w:szCs w:val="20"/>
        </w:rPr>
        <w:t xml:space="preserve"> </w:t>
      </w:r>
      <w:r w:rsidRPr="0016111E">
        <w:rPr>
          <w:rFonts w:ascii="Museo Sans 300" w:hAnsi="Museo Sans 300"/>
          <w:color w:val="000000"/>
          <w:sz w:val="20"/>
          <w:szCs w:val="20"/>
        </w:rPr>
        <w:t xml:space="preserve">no demostró mediante </w:t>
      </w:r>
      <w:r w:rsidRPr="0016111E">
        <w:rPr>
          <w:rFonts w:ascii="Museo Sans 300" w:hAnsi="Museo Sans 300"/>
          <w:color w:val="111111"/>
          <w:sz w:val="20"/>
          <w:szCs w:val="20"/>
          <w:shd w:val="clear" w:color="auto" w:fill="FFFFFF"/>
        </w:rPr>
        <w:t xml:space="preserve">pruebas que hayan existido causales constitutivas de fuerza mayor para no realizar las tomas de </w:t>
      </w:r>
      <w:r w:rsidRPr="0016111E">
        <w:rPr>
          <w:rFonts w:ascii="Museo Sans 300" w:hAnsi="Museo Sans 300"/>
          <w:sz w:val="20"/>
          <w:szCs w:val="20"/>
        </w:rPr>
        <w:t xml:space="preserve">lecturas en el equipo de medición del suministro </w:t>
      </w:r>
      <w:r>
        <w:rPr>
          <w:rFonts w:ascii="Museo Sans 300" w:hAnsi="Museo Sans 300"/>
          <w:sz w:val="20"/>
          <w:szCs w:val="20"/>
        </w:rPr>
        <w:t xml:space="preserve">identificado con el NIC </w:t>
      </w:r>
      <w:r w:rsidR="00027A26">
        <w:rPr>
          <w:rFonts w:ascii="Museo Sans 300" w:hAnsi="Museo Sans 300"/>
          <w:sz w:val="20"/>
          <w:szCs w:val="20"/>
        </w:rPr>
        <w:t>XXX</w:t>
      </w:r>
      <w:r w:rsidRPr="0016111E">
        <w:rPr>
          <w:rFonts w:ascii="Museo Sans 300" w:hAnsi="Museo Sans 300"/>
          <w:sz w:val="20"/>
          <w:szCs w:val="20"/>
        </w:rPr>
        <w:t xml:space="preserve">, ubicado en el </w:t>
      </w:r>
      <w:r w:rsidR="00027A26">
        <w:rPr>
          <w:rFonts w:ascii="Museo Sans 300" w:hAnsi="Museo Sans 300"/>
          <w:sz w:val="20"/>
          <w:szCs w:val="20"/>
        </w:rPr>
        <w:t>XXX</w:t>
      </w:r>
      <w:r w:rsidRPr="0016111E">
        <w:rPr>
          <w:rFonts w:ascii="Museo Sans 300" w:hAnsi="Museo Sans 300"/>
          <w:sz w:val="20"/>
          <w:szCs w:val="20"/>
        </w:rPr>
        <w:t>,</w:t>
      </w:r>
      <w:r w:rsidRPr="0016111E">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16111E">
        <w:rPr>
          <w:rFonts w:ascii="Museo Sans 300" w:hAnsi="Museo Sans 300"/>
          <w:sz w:val="20"/>
          <w:szCs w:val="20"/>
        </w:rPr>
        <w:t>el Anexo A de la Metodología Para el Control de la Calidad del Servicio Comercial de las Normas de Calidad del Servicio de los Sistemas de Distribución.</w:t>
      </w:r>
    </w:p>
    <w:p w14:paraId="6E782C22" w14:textId="77777777" w:rsidR="00F969B1" w:rsidRPr="0016111E" w:rsidRDefault="00F969B1" w:rsidP="00F969B1">
      <w:pPr>
        <w:pStyle w:val="Prrafodelista"/>
        <w:spacing w:line="0" w:lineRule="atLeast"/>
        <w:ind w:left="567"/>
        <w:contextualSpacing/>
        <w:jc w:val="both"/>
        <w:rPr>
          <w:rFonts w:ascii="Museo Sans 300" w:hAnsi="Museo Sans 300"/>
          <w:sz w:val="20"/>
          <w:szCs w:val="20"/>
        </w:rPr>
      </w:pPr>
    </w:p>
    <w:p w14:paraId="134206FF" w14:textId="28C362BC" w:rsidR="00F969B1" w:rsidRPr="0016111E" w:rsidRDefault="00F969B1" w:rsidP="00F969B1">
      <w:pPr>
        <w:pStyle w:val="Prrafodelista"/>
        <w:numPr>
          <w:ilvl w:val="0"/>
          <w:numId w:val="29"/>
        </w:numPr>
        <w:suppressAutoHyphens w:val="0"/>
        <w:autoSpaceDN/>
        <w:spacing w:line="0" w:lineRule="atLeast"/>
        <w:ind w:left="567" w:hanging="567"/>
        <w:contextualSpacing/>
        <w:jc w:val="both"/>
        <w:textAlignment w:val="auto"/>
        <w:rPr>
          <w:rFonts w:ascii="Museo Sans 300" w:hAnsi="Museo Sans 300"/>
          <w:sz w:val="20"/>
          <w:szCs w:val="20"/>
        </w:rPr>
      </w:pPr>
      <w:r w:rsidRPr="0016111E">
        <w:rPr>
          <w:rFonts w:ascii="Museo Sans 300" w:hAnsi="Museo Sans 300"/>
          <w:sz w:val="20"/>
          <w:szCs w:val="20"/>
        </w:rPr>
        <w:t xml:space="preserve">Establecer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Pr>
          <w:rFonts w:ascii="Museo Sans 300" w:hAnsi="Museo Sans 300"/>
          <w:sz w:val="20"/>
          <w:szCs w:val="20"/>
        </w:rPr>
        <w:t>con base en el valor justicia</w:t>
      </w:r>
      <w:r w:rsidR="00BF1B7E">
        <w:rPr>
          <w:rFonts w:ascii="Museo Sans 300" w:hAnsi="Museo Sans 300"/>
          <w:sz w:val="20"/>
          <w:szCs w:val="20"/>
        </w:rPr>
        <w:t>,</w:t>
      </w:r>
      <w:r>
        <w:rPr>
          <w:rFonts w:ascii="Museo Sans 300" w:hAnsi="Museo Sans 300"/>
          <w:sz w:val="20"/>
          <w:szCs w:val="20"/>
        </w:rPr>
        <w:t xml:space="preserve"> </w:t>
      </w:r>
      <w:r w:rsidRPr="0016111E">
        <w:rPr>
          <w:rFonts w:ascii="Museo Sans 300" w:hAnsi="Museo Sans 300"/>
          <w:sz w:val="20"/>
          <w:szCs w:val="20"/>
        </w:rPr>
        <w:t>tiene el derecho al pago de lo correspondiente a la energía eléctrica que consumi</w:t>
      </w:r>
      <w:r>
        <w:rPr>
          <w:rFonts w:ascii="Museo Sans 300" w:hAnsi="Museo Sans 300"/>
          <w:sz w:val="20"/>
          <w:szCs w:val="20"/>
        </w:rPr>
        <w:t>ó el usuario</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671314D0" w14:textId="77777777" w:rsidR="00F969B1" w:rsidRPr="0016111E" w:rsidRDefault="00F969B1" w:rsidP="00F969B1">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621267E5" w14:textId="1723DC6C"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Pr="0016111E">
        <w:rPr>
          <w:rFonts w:ascii="Museo Sans 300" w:hAnsi="Museo Sans 300"/>
          <w:sz w:val="20"/>
          <w:szCs w:val="20"/>
        </w:rPr>
        <w:t>el suministro</w:t>
      </w:r>
      <w:r w:rsidRPr="0016111E">
        <w:rPr>
          <w:rFonts w:ascii="Museo Sans 300" w:hAnsi="Museo Sans 300"/>
          <w:color w:val="000000"/>
          <w:sz w:val="20"/>
          <w:szCs w:val="20"/>
        </w:rPr>
        <w:t xml:space="preserve"> </w:t>
      </w:r>
      <w:r>
        <w:rPr>
          <w:rFonts w:ascii="Museo Sans 300" w:hAnsi="Museo Sans 300"/>
          <w:color w:val="000000"/>
          <w:sz w:val="20"/>
          <w:szCs w:val="20"/>
        </w:rPr>
        <w:t xml:space="preserve">identificado con el NIC </w:t>
      </w:r>
      <w:r w:rsidR="00027A26">
        <w:rPr>
          <w:rFonts w:ascii="Museo Sans 300" w:hAnsi="Museo Sans 300"/>
          <w:color w:val="000000"/>
          <w:sz w:val="20"/>
          <w:szCs w:val="20"/>
        </w:rPr>
        <w:t>XXX</w:t>
      </w:r>
      <w:r w:rsidRPr="0016111E">
        <w:rPr>
          <w:rFonts w:ascii="Museo Sans 300" w:hAnsi="Museo Sans 300"/>
          <w:color w:val="000000"/>
          <w:sz w:val="20"/>
          <w:szCs w:val="20"/>
        </w:rPr>
        <w:t xml:space="preserve">. </w:t>
      </w:r>
    </w:p>
    <w:p w14:paraId="7728B173"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6F2C933E"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Una vez remitidos dichos datos, el CAU debe rendir en un plazo de diez días hábiles contados a partir del día siguiente al de la recepción de dicha información un informe técnico en el que corrija o ratifique los cobros respectivos. </w:t>
      </w:r>
    </w:p>
    <w:p w14:paraId="1C19A524" w14:textId="77777777" w:rsidR="00F969B1" w:rsidRPr="0016111E" w:rsidRDefault="00F969B1" w:rsidP="00F969B1">
      <w:pPr>
        <w:pStyle w:val="Prrafodelista"/>
        <w:spacing w:line="0" w:lineRule="atLeast"/>
        <w:ind w:left="502"/>
        <w:jc w:val="both"/>
        <w:rPr>
          <w:rFonts w:ascii="Museo Sans 300" w:hAnsi="Museo Sans 300"/>
          <w:sz w:val="20"/>
          <w:szCs w:val="20"/>
        </w:rPr>
      </w:pPr>
    </w:p>
    <w:p w14:paraId="1EE1140C"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verifiquen si lo cancelado se ajusta a su consumo real de energía eléctrica. Si ha pagado cantidades mayores, la distribuidora deberá realizar el reintegro de lo cancelado en exceso; en caso contrario, si </w:t>
      </w:r>
      <w:r>
        <w:rPr>
          <w:rFonts w:ascii="Museo Sans 300" w:hAnsi="Museo Sans 300"/>
          <w:sz w:val="20"/>
          <w:szCs w:val="20"/>
        </w:rPr>
        <w:t>el usuario</w:t>
      </w:r>
      <w:r w:rsidRPr="0016111E">
        <w:rPr>
          <w:rFonts w:ascii="Museo Sans 300" w:hAnsi="Museo Sans 300"/>
          <w:sz w:val="20"/>
          <w:szCs w:val="20"/>
        </w:rPr>
        <w:t xml:space="preserve"> no ha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3BCACC27"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6E06CC0E" w14:textId="77777777" w:rsidR="00F969B1" w:rsidRPr="0016111E" w:rsidRDefault="00F969B1" w:rsidP="00F969B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superintendencia, los avances en el pago o devolución de los usuarios debidamente actualizada. </w:t>
      </w:r>
    </w:p>
    <w:p w14:paraId="15CF37C4" w14:textId="77777777" w:rsidR="00F969B1" w:rsidRDefault="00F969B1" w:rsidP="00F969B1">
      <w:pPr>
        <w:pStyle w:val="Prrafodelista"/>
        <w:rPr>
          <w:rFonts w:ascii="Museo Sans 300" w:hAnsi="Museo Sans 300"/>
          <w:sz w:val="22"/>
          <w:szCs w:val="22"/>
        </w:rPr>
      </w:pPr>
    </w:p>
    <w:p w14:paraId="499B0549" w14:textId="07F0E058" w:rsidR="00F969B1" w:rsidRPr="0016111E" w:rsidRDefault="00F969B1" w:rsidP="00F969B1">
      <w:pPr>
        <w:pStyle w:val="Prrafodelista"/>
        <w:numPr>
          <w:ilvl w:val="0"/>
          <w:numId w:val="29"/>
        </w:numPr>
        <w:suppressAutoHyphens w:val="0"/>
        <w:autoSpaceDN/>
        <w:spacing w:line="0" w:lineRule="atLeast"/>
        <w:contextualSpacing/>
        <w:jc w:val="both"/>
        <w:textAlignment w:val="auto"/>
        <w:rPr>
          <w:rFonts w:ascii="Museo Sans 300" w:hAnsi="Museo Sans 300"/>
          <w:sz w:val="20"/>
          <w:szCs w:val="20"/>
        </w:rPr>
      </w:pPr>
      <w:r w:rsidRPr="0016111E">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Pr="0016111E">
        <w:rPr>
          <w:rFonts w:ascii="Museo Sans 300" w:hAnsi="Museo Sans 300"/>
          <w:sz w:val="20"/>
          <w:szCs w:val="20"/>
        </w:rPr>
        <w:t>el suministro</w:t>
      </w:r>
      <w:r w:rsidRPr="0016111E">
        <w:rPr>
          <w:rFonts w:ascii="Museo Sans 300" w:hAnsi="Museo Sans 300"/>
          <w:color w:val="000000"/>
          <w:sz w:val="20"/>
          <w:szCs w:val="20"/>
        </w:rPr>
        <w:t xml:space="preserve"> </w:t>
      </w:r>
      <w:r>
        <w:rPr>
          <w:rFonts w:ascii="Museo Sans 300" w:hAnsi="Museo Sans 300"/>
          <w:color w:val="000000"/>
          <w:sz w:val="20"/>
          <w:szCs w:val="20"/>
        </w:rPr>
        <w:t xml:space="preserve">identificado con el NIC </w:t>
      </w:r>
      <w:r w:rsidR="00027A26">
        <w:rPr>
          <w:rFonts w:ascii="Museo Sans 300" w:hAnsi="Museo Sans 300"/>
          <w:color w:val="000000"/>
          <w:sz w:val="20"/>
          <w:szCs w:val="20"/>
        </w:rPr>
        <w:t>XXX</w:t>
      </w:r>
      <w:r w:rsidRPr="0016111E">
        <w:rPr>
          <w:rFonts w:ascii="Museo Sans 300" w:hAnsi="Museo Sans 300"/>
          <w:sz w:val="20"/>
          <w:szCs w:val="20"/>
        </w:rPr>
        <w:t>.</w:t>
      </w:r>
    </w:p>
    <w:p w14:paraId="5B26AC5E" w14:textId="77777777" w:rsidR="00F969B1" w:rsidRPr="0016111E" w:rsidRDefault="00F969B1" w:rsidP="00F969B1">
      <w:pPr>
        <w:pStyle w:val="Prrafodelista"/>
        <w:spacing w:line="0" w:lineRule="atLeast"/>
        <w:ind w:left="567"/>
        <w:contextualSpacing/>
        <w:jc w:val="both"/>
        <w:rPr>
          <w:rFonts w:ascii="Museo Sans 300" w:hAnsi="Museo Sans 300"/>
          <w:sz w:val="20"/>
          <w:szCs w:val="20"/>
        </w:rPr>
      </w:pPr>
    </w:p>
    <w:p w14:paraId="75AF6CBC" w14:textId="77777777" w:rsidR="00F969B1" w:rsidRPr="0016111E" w:rsidRDefault="00F969B1" w:rsidP="00F969B1">
      <w:pPr>
        <w:pStyle w:val="Prrafodelista"/>
        <w:numPr>
          <w:ilvl w:val="0"/>
          <w:numId w:val="29"/>
        </w:numPr>
        <w:suppressAutoHyphens w:val="0"/>
        <w:autoSpaceDN/>
        <w:spacing w:line="0" w:lineRule="atLeast"/>
        <w:contextualSpacing/>
        <w:jc w:val="both"/>
        <w:textAlignment w:val="auto"/>
        <w:rPr>
          <w:rFonts w:ascii="Museo Sans 300" w:hAnsi="Museo Sans 300"/>
          <w:sz w:val="20"/>
          <w:szCs w:val="20"/>
        </w:rPr>
      </w:pPr>
      <w:r w:rsidRPr="4B38EE72">
        <w:rPr>
          <w:rFonts w:ascii="Museo Sans 300" w:hAnsi="Museo Sans 300"/>
          <w:sz w:val="20"/>
          <w:szCs w:val="20"/>
        </w:rPr>
        <w:t>Requerir a la Gerencia de Electricidad que,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5EB5949" w14:textId="77777777" w:rsidR="00F969B1" w:rsidRPr="0016111E" w:rsidRDefault="00F969B1" w:rsidP="00F969B1">
      <w:pPr>
        <w:pStyle w:val="Sangra2detindependiente"/>
        <w:spacing w:after="0" w:line="240" w:lineRule="auto"/>
        <w:ind w:left="502"/>
        <w:jc w:val="both"/>
        <w:rPr>
          <w:rFonts w:ascii="Museo Sans 300" w:hAnsi="Museo Sans 300"/>
          <w:sz w:val="20"/>
          <w:szCs w:val="20"/>
        </w:rPr>
      </w:pPr>
    </w:p>
    <w:p w14:paraId="10CD426E" w14:textId="77777777" w:rsidR="00F969B1" w:rsidRPr="0016111E" w:rsidRDefault="00F969B1" w:rsidP="00F969B1">
      <w:pPr>
        <w:pStyle w:val="Prrafodelista"/>
        <w:numPr>
          <w:ilvl w:val="0"/>
          <w:numId w:val="29"/>
        </w:numPr>
        <w:suppressAutoHyphens w:val="0"/>
        <w:autoSpaceDN/>
        <w:spacing w:line="0" w:lineRule="atLeast"/>
        <w:ind w:left="567" w:hanging="425"/>
        <w:contextualSpacing/>
        <w:jc w:val="both"/>
        <w:textAlignment w:val="auto"/>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2D7A2192" w14:textId="77777777" w:rsidR="00F969B1" w:rsidRPr="0016111E" w:rsidRDefault="00F969B1" w:rsidP="00F969B1">
      <w:pPr>
        <w:pStyle w:val="Prrafodelista"/>
        <w:spacing w:line="0" w:lineRule="atLeast"/>
        <w:ind w:left="567"/>
        <w:contextualSpacing/>
        <w:jc w:val="both"/>
        <w:rPr>
          <w:rFonts w:ascii="Museo Sans 300" w:hAnsi="Museo Sans 300"/>
          <w:sz w:val="20"/>
          <w:szCs w:val="20"/>
        </w:rPr>
      </w:pPr>
    </w:p>
    <w:p w14:paraId="4166ACF0" w14:textId="77777777" w:rsidR="00F969B1" w:rsidRPr="0016111E" w:rsidRDefault="00F969B1" w:rsidP="00F969B1">
      <w:pPr>
        <w:pStyle w:val="Prrafodelista"/>
        <w:spacing w:line="0" w:lineRule="atLeast"/>
        <w:ind w:left="567"/>
        <w:contextualSpacing/>
        <w:jc w:val="both"/>
        <w:rPr>
          <w:rFonts w:ascii="Museo Sans 300" w:hAnsi="Museo Sans 300"/>
          <w:sz w:val="20"/>
          <w:szCs w:val="20"/>
        </w:rPr>
      </w:pPr>
      <w:r w:rsidRPr="0016111E">
        <w:rPr>
          <w:rFonts w:ascii="Museo Sans 300" w:hAnsi="Museo Sans 300"/>
          <w:sz w:val="20"/>
          <w:szCs w:val="20"/>
        </w:rPr>
        <w:t xml:space="preserve">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 y, </w:t>
      </w:r>
    </w:p>
    <w:p w14:paraId="1B05574B" w14:textId="77777777" w:rsidR="00F969B1" w:rsidRPr="0016111E" w:rsidRDefault="00F969B1" w:rsidP="00F969B1">
      <w:pPr>
        <w:pStyle w:val="Prrafodelista"/>
        <w:spacing w:line="0" w:lineRule="atLeast"/>
        <w:ind w:left="567"/>
        <w:jc w:val="both"/>
        <w:rPr>
          <w:rFonts w:ascii="Museo Sans 300" w:hAnsi="Museo Sans 300"/>
          <w:sz w:val="20"/>
          <w:szCs w:val="20"/>
        </w:rPr>
      </w:pPr>
    </w:p>
    <w:p w14:paraId="36F2A57F" w14:textId="59C972D0" w:rsidR="00F969B1" w:rsidRPr="0016111E" w:rsidRDefault="00F969B1" w:rsidP="00F969B1">
      <w:pPr>
        <w:pStyle w:val="Prrafodelista"/>
        <w:numPr>
          <w:ilvl w:val="0"/>
          <w:numId w:val="29"/>
        </w:numPr>
        <w:suppressAutoHyphens w:val="0"/>
        <w:autoSpaceDN/>
        <w:spacing w:line="0" w:lineRule="atLeast"/>
        <w:contextualSpacing/>
        <w:jc w:val="both"/>
        <w:textAlignment w:val="auto"/>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Pr>
          <w:rFonts w:ascii="Museo Sans 300" w:hAnsi="Museo Sans 300"/>
          <w:bCs/>
          <w:sz w:val="20"/>
          <w:szCs w:val="20"/>
          <w:lang w:val="es-SV"/>
        </w:rPr>
        <w:t xml:space="preserve">al señor </w:t>
      </w:r>
      <w:r w:rsidR="00027A26">
        <w:rPr>
          <w:rFonts w:ascii="Museo Sans 300" w:hAnsi="Museo Sans 300"/>
          <w:bCs/>
          <w:sz w:val="20"/>
          <w:szCs w:val="20"/>
          <w:lang w:val="es-SV"/>
        </w:rPr>
        <w:t>XXX</w:t>
      </w:r>
      <w:r w:rsidRPr="0016111E">
        <w:rPr>
          <w:rFonts w:ascii="Museo Sans 300" w:hAnsi="Museo Sans 300"/>
          <w:bCs/>
          <w:sz w:val="20"/>
          <w:szCs w:val="20"/>
          <w:lang w:val="es-ES_tradnl"/>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15C3DD65" w14:textId="77777777" w:rsidR="00F969B1" w:rsidRDefault="00F969B1" w:rsidP="00F969B1">
      <w:pPr>
        <w:pStyle w:val="Prrafodelista"/>
        <w:spacing w:line="0" w:lineRule="atLeast"/>
        <w:ind w:left="567"/>
        <w:contextualSpacing/>
        <w:jc w:val="both"/>
        <w:rPr>
          <w:rFonts w:ascii="Museo Sans 300" w:hAnsi="Museo Sans 300"/>
          <w:lang w:val="es-ES_tradnl"/>
        </w:rPr>
      </w:pPr>
    </w:p>
    <w:p w14:paraId="16112085" w14:textId="77777777" w:rsidR="00F969B1" w:rsidRDefault="00F969B1" w:rsidP="00F969B1">
      <w:pPr>
        <w:spacing w:after="0" w:line="240" w:lineRule="auto"/>
        <w:jc w:val="both"/>
        <w:rPr>
          <w:rFonts w:ascii="Museo Sans 300" w:hAnsi="Museo Sans 300"/>
          <w:lang w:val="es-ES_tradnl"/>
        </w:rPr>
      </w:pPr>
    </w:p>
    <w:p w14:paraId="2A1943F7" w14:textId="77777777" w:rsidR="00F969B1" w:rsidRDefault="00F969B1" w:rsidP="00F969B1">
      <w:pPr>
        <w:spacing w:after="0" w:line="240" w:lineRule="auto"/>
        <w:jc w:val="both"/>
        <w:rPr>
          <w:rFonts w:ascii="Museo Sans 300" w:hAnsi="Museo Sans 300"/>
          <w:lang w:val="es-ES_tradnl"/>
        </w:rPr>
      </w:pPr>
    </w:p>
    <w:p w14:paraId="265136AB" w14:textId="77777777" w:rsidR="00F969B1" w:rsidRPr="0016111E" w:rsidRDefault="00F969B1" w:rsidP="00F969B1">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14AB1318" w14:textId="77777777" w:rsidR="00F969B1" w:rsidRPr="0016111E" w:rsidRDefault="00F969B1" w:rsidP="00F969B1">
      <w:pPr>
        <w:spacing w:after="0" w:line="240" w:lineRule="auto"/>
        <w:ind w:left="4247" w:firstLine="709"/>
        <w:rPr>
          <w:sz w:val="20"/>
          <w:szCs w:val="20"/>
        </w:rPr>
      </w:pPr>
      <w:r w:rsidRPr="0016111E">
        <w:rPr>
          <w:rFonts w:ascii="Museo Sans 300" w:hAnsi="Museo Sans 300"/>
          <w:sz w:val="20"/>
          <w:szCs w:val="20"/>
          <w:lang w:val="es-ES_tradnl"/>
        </w:rPr>
        <w:t>Superintendente</w:t>
      </w:r>
    </w:p>
    <w:p w14:paraId="62486C05" w14:textId="77777777" w:rsidR="002B1221" w:rsidRPr="00F969B1" w:rsidRDefault="002B1221" w:rsidP="00F969B1"/>
    <w:sectPr w:rsidR="002B1221" w:rsidRPr="00F969B1"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13D25" w14:textId="77777777" w:rsidR="00526A86" w:rsidRDefault="00526A86">
      <w:pPr>
        <w:spacing w:after="0" w:line="240" w:lineRule="auto"/>
      </w:pPr>
      <w:r>
        <w:separator/>
      </w:r>
    </w:p>
  </w:endnote>
  <w:endnote w:type="continuationSeparator" w:id="0">
    <w:p w14:paraId="364E1913" w14:textId="77777777" w:rsidR="00526A86" w:rsidRDefault="0052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Nyal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9BB5CFA" w:rsidR="009E3EFD" w:rsidRDefault="55F5A9B4" w:rsidP="55F5A9B4">
    <w:pPr>
      <w:pStyle w:val="Piedepgina"/>
      <w:jc w:val="center"/>
      <w:rPr>
        <w:b/>
        <w:bCs/>
        <w:noProof/>
      </w:rPr>
    </w:pPr>
    <w:r w:rsidRPr="55F5A9B4">
      <w:rPr>
        <w:lang w:val="es-ES"/>
      </w:rPr>
      <w:t xml:space="preserve">Página </w:t>
    </w:r>
    <w:r w:rsidR="008B44D6" w:rsidRPr="55F5A9B4">
      <w:rPr>
        <w:b/>
        <w:bCs/>
        <w:noProof/>
      </w:rPr>
      <w:fldChar w:fldCharType="begin"/>
    </w:r>
    <w:r w:rsidR="008B44D6" w:rsidRPr="55F5A9B4">
      <w:rPr>
        <w:b/>
        <w:bCs/>
      </w:rPr>
      <w:instrText xml:space="preserve"> PAGE </w:instrText>
    </w:r>
    <w:r w:rsidR="008B44D6" w:rsidRPr="55F5A9B4">
      <w:rPr>
        <w:b/>
        <w:bCs/>
      </w:rPr>
      <w:fldChar w:fldCharType="separate"/>
    </w:r>
    <w:r w:rsidR="00ED65D7">
      <w:rPr>
        <w:b/>
        <w:bCs/>
        <w:noProof/>
      </w:rPr>
      <w:t>10</w:t>
    </w:r>
    <w:r w:rsidR="008B44D6" w:rsidRPr="55F5A9B4">
      <w:rPr>
        <w:b/>
        <w:bCs/>
        <w:noProof/>
      </w:rPr>
      <w:fldChar w:fldCharType="end"/>
    </w:r>
    <w:r w:rsidRPr="55F5A9B4">
      <w:rPr>
        <w:lang w:val="es-ES"/>
      </w:rPr>
      <w:t xml:space="preserve"> de </w:t>
    </w:r>
    <w:r w:rsidR="008B44D6" w:rsidRPr="55F5A9B4">
      <w:rPr>
        <w:b/>
        <w:bCs/>
        <w:noProof/>
      </w:rPr>
      <w:fldChar w:fldCharType="begin"/>
    </w:r>
    <w:r w:rsidR="008B44D6" w:rsidRPr="55F5A9B4">
      <w:rPr>
        <w:b/>
        <w:bCs/>
      </w:rPr>
      <w:instrText xml:space="preserve"> NUMPAGES </w:instrText>
    </w:r>
    <w:r w:rsidR="008B44D6" w:rsidRPr="55F5A9B4">
      <w:rPr>
        <w:b/>
        <w:bCs/>
      </w:rPr>
      <w:fldChar w:fldCharType="separate"/>
    </w:r>
    <w:r w:rsidR="00ED65D7">
      <w:rPr>
        <w:b/>
        <w:bCs/>
        <w:noProof/>
      </w:rPr>
      <w:t>13</w:t>
    </w:r>
    <w:r w:rsidR="008B44D6" w:rsidRPr="55F5A9B4">
      <w:rPr>
        <w:b/>
        <w:bCs/>
        <w:noProof/>
      </w:rPr>
      <w:fldChar w:fldCharType="end"/>
    </w:r>
  </w:p>
  <w:p w14:paraId="4DDBEF00" w14:textId="1419BFE1" w:rsidR="009E3EFD" w:rsidRDefault="00027A26" w:rsidP="00471F74">
    <w:pPr>
      <w:pStyle w:val="Piedepgina"/>
      <w:jc w:val="right"/>
      <w:rPr>
        <w:rFonts w:cs="Calibri"/>
        <w:noProof/>
        <w:color w:val="000000" w:themeColor="text1"/>
        <w:sz w:val="14"/>
        <w:szCs w:val="14"/>
      </w:rPr>
    </w:pPr>
    <w:r>
      <w:rPr>
        <w:rFonts w:cs="Calibri"/>
        <w:b/>
        <w:bCs/>
        <w:color w:val="000000" w:themeColor="text1"/>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111E3196" w:rsidR="009E3EFD" w:rsidRPr="00471F74" w:rsidRDefault="00027A26" w:rsidP="00471F74">
    <w:pPr>
      <w:pStyle w:val="Piedepgina"/>
      <w:jc w:val="right"/>
    </w:pPr>
    <w:r>
      <w:rPr>
        <w:rFonts w:cs="Calibri"/>
        <w:b/>
        <w:bCs/>
        <w:color w:val="000000" w:themeColor="text1"/>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E3EFD" w:rsidRDefault="008B44D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9E3EFD" w:rsidRPr="008B613D" w:rsidRDefault="55F5A9B4" w:rsidP="55F5A9B4">
    <w:pPr>
      <w:shd w:val="clear" w:color="auto" w:fill="FFFFFF" w:themeFill="background1"/>
      <w:tabs>
        <w:tab w:val="left" w:pos="2598"/>
        <w:tab w:val="center" w:pos="4419"/>
        <w:tab w:val="right" w:pos="8838"/>
      </w:tabs>
      <w:spacing w:after="0" w:line="240" w:lineRule="auto"/>
      <w:jc w:val="center"/>
      <w:rPr>
        <w:rFonts w:ascii="Bembo Std" w:hAnsi="Bembo Std"/>
        <w:b/>
        <w:bCs/>
        <w:color w:val="000000"/>
        <w:sz w:val="18"/>
        <w:szCs w:val="18"/>
        <w:lang w:val="en-US"/>
      </w:rPr>
    </w:pPr>
    <w:r w:rsidRPr="008B613D">
      <w:rPr>
        <w:rFonts w:ascii="Bembo Std" w:hAnsi="Bembo Std"/>
        <w:b/>
        <w:bCs/>
        <w:color w:val="000000" w:themeColor="text1"/>
        <w:sz w:val="18"/>
        <w:szCs w:val="18"/>
        <w:lang w:val="en-US"/>
      </w:rPr>
      <w:t>PBX: (503) 2257-4438; Fax: (503) 2257-4499</w:t>
    </w:r>
  </w:p>
  <w:p w14:paraId="2CFF9428" w14:textId="455070EE" w:rsidR="55F5A9B4" w:rsidRPr="008B613D" w:rsidRDefault="00027A26" w:rsidP="55F5A9B4">
    <w:pPr>
      <w:pStyle w:val="Piedepgina"/>
      <w:jc w:val="right"/>
      <w:rPr>
        <w:rFonts w:cs="Calibri"/>
        <w:color w:val="000000" w:themeColor="text1"/>
        <w:sz w:val="14"/>
        <w:szCs w:val="14"/>
        <w:lang w:val="en-US"/>
      </w:rPr>
    </w:pPr>
    <w:r>
      <w:rPr>
        <w:rFonts w:cs="Calibri"/>
        <w:b/>
        <w:bCs/>
        <w:color w:val="000000" w:themeColor="text1"/>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2048F" w14:textId="77777777" w:rsidR="00526A86" w:rsidRDefault="00526A86">
      <w:pPr>
        <w:spacing w:after="0" w:line="240" w:lineRule="auto"/>
      </w:pPr>
      <w:r>
        <w:rPr>
          <w:color w:val="000000"/>
        </w:rPr>
        <w:separator/>
      </w:r>
    </w:p>
  </w:footnote>
  <w:footnote w:type="continuationSeparator" w:id="0">
    <w:p w14:paraId="6B642D7B" w14:textId="77777777" w:rsidR="00526A86" w:rsidRDefault="00526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9E3EFD" w:rsidRDefault="008B44D6">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9E3EFD" w:rsidRDefault="008B44D6">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9E3EFD" w:rsidRDefault="008B44D6">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F1173"/>
    <w:multiLevelType w:val="multilevel"/>
    <w:tmpl w:val="2C5405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C697A"/>
    <w:multiLevelType w:val="multilevel"/>
    <w:tmpl w:val="5638F2D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8E31C01"/>
    <w:multiLevelType w:val="multilevel"/>
    <w:tmpl w:val="37D09A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D81016"/>
    <w:multiLevelType w:val="hybridMultilevel"/>
    <w:tmpl w:val="B9FA40EE"/>
    <w:lvl w:ilvl="0" w:tplc="409AB204">
      <w:start w:val="3"/>
      <w:numFmt w:val="lowerLetter"/>
      <w:lvlText w:val="%1."/>
      <w:lvlJc w:val="left"/>
      <w:pPr>
        <w:tabs>
          <w:tab w:val="num" w:pos="720"/>
        </w:tabs>
        <w:ind w:left="720" w:hanging="360"/>
      </w:pPr>
    </w:lvl>
    <w:lvl w:ilvl="1" w:tplc="B0DC9EA4" w:tentative="1">
      <w:start w:val="1"/>
      <w:numFmt w:val="lowerLetter"/>
      <w:lvlText w:val="%2."/>
      <w:lvlJc w:val="left"/>
      <w:pPr>
        <w:tabs>
          <w:tab w:val="num" w:pos="1440"/>
        </w:tabs>
        <w:ind w:left="1440" w:hanging="360"/>
      </w:pPr>
    </w:lvl>
    <w:lvl w:ilvl="2" w:tplc="A490B85E" w:tentative="1">
      <w:start w:val="1"/>
      <w:numFmt w:val="lowerLetter"/>
      <w:lvlText w:val="%3."/>
      <w:lvlJc w:val="left"/>
      <w:pPr>
        <w:tabs>
          <w:tab w:val="num" w:pos="2160"/>
        </w:tabs>
        <w:ind w:left="2160" w:hanging="360"/>
      </w:pPr>
    </w:lvl>
    <w:lvl w:ilvl="3" w:tplc="6554CD4E" w:tentative="1">
      <w:start w:val="1"/>
      <w:numFmt w:val="lowerLetter"/>
      <w:lvlText w:val="%4."/>
      <w:lvlJc w:val="left"/>
      <w:pPr>
        <w:tabs>
          <w:tab w:val="num" w:pos="2880"/>
        </w:tabs>
        <w:ind w:left="2880" w:hanging="360"/>
      </w:pPr>
    </w:lvl>
    <w:lvl w:ilvl="4" w:tplc="A4CEDACE" w:tentative="1">
      <w:start w:val="1"/>
      <w:numFmt w:val="lowerLetter"/>
      <w:lvlText w:val="%5."/>
      <w:lvlJc w:val="left"/>
      <w:pPr>
        <w:tabs>
          <w:tab w:val="num" w:pos="3600"/>
        </w:tabs>
        <w:ind w:left="3600" w:hanging="360"/>
      </w:pPr>
    </w:lvl>
    <w:lvl w:ilvl="5" w:tplc="CD76AF2C" w:tentative="1">
      <w:start w:val="1"/>
      <w:numFmt w:val="lowerLetter"/>
      <w:lvlText w:val="%6."/>
      <w:lvlJc w:val="left"/>
      <w:pPr>
        <w:tabs>
          <w:tab w:val="num" w:pos="4320"/>
        </w:tabs>
        <w:ind w:left="4320" w:hanging="360"/>
      </w:pPr>
    </w:lvl>
    <w:lvl w:ilvl="6" w:tplc="ADAC1A38" w:tentative="1">
      <w:start w:val="1"/>
      <w:numFmt w:val="lowerLetter"/>
      <w:lvlText w:val="%7."/>
      <w:lvlJc w:val="left"/>
      <w:pPr>
        <w:tabs>
          <w:tab w:val="num" w:pos="5040"/>
        </w:tabs>
        <w:ind w:left="5040" w:hanging="360"/>
      </w:pPr>
    </w:lvl>
    <w:lvl w:ilvl="7" w:tplc="46E2DCAC" w:tentative="1">
      <w:start w:val="1"/>
      <w:numFmt w:val="lowerLetter"/>
      <w:lvlText w:val="%8."/>
      <w:lvlJc w:val="left"/>
      <w:pPr>
        <w:tabs>
          <w:tab w:val="num" w:pos="5760"/>
        </w:tabs>
        <w:ind w:left="5760" w:hanging="360"/>
      </w:pPr>
    </w:lvl>
    <w:lvl w:ilvl="8" w:tplc="5C405E92" w:tentative="1">
      <w:start w:val="1"/>
      <w:numFmt w:val="lowerLetter"/>
      <w:lvlText w:val="%9."/>
      <w:lvlJc w:val="left"/>
      <w:pPr>
        <w:tabs>
          <w:tab w:val="num" w:pos="6480"/>
        </w:tabs>
        <w:ind w:left="6480" w:hanging="360"/>
      </w:pPr>
    </w:lvl>
  </w:abstractNum>
  <w:abstractNum w:abstractNumId="6"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EC4013B"/>
    <w:multiLevelType w:val="multilevel"/>
    <w:tmpl w:val="EC3201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97BC2"/>
    <w:multiLevelType w:val="hybridMultilevel"/>
    <w:tmpl w:val="D382A56A"/>
    <w:lvl w:ilvl="0" w:tplc="3EEA228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9" w15:restartNumberingAfterBreak="0">
    <w:nsid w:val="29387235"/>
    <w:multiLevelType w:val="multilevel"/>
    <w:tmpl w:val="633E9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BF5B50"/>
    <w:multiLevelType w:val="multilevel"/>
    <w:tmpl w:val="B69E7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2" w15:restartNumberingAfterBreak="0">
    <w:nsid w:val="38001110"/>
    <w:multiLevelType w:val="multilevel"/>
    <w:tmpl w:val="995E30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BB25B3F"/>
    <w:multiLevelType w:val="multilevel"/>
    <w:tmpl w:val="71B82C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42AB5B9C"/>
    <w:multiLevelType w:val="multilevel"/>
    <w:tmpl w:val="6F2EC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8" w15:restartNumberingAfterBreak="0">
    <w:nsid w:val="44FE7838"/>
    <w:multiLevelType w:val="multilevel"/>
    <w:tmpl w:val="977272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3C6749"/>
    <w:multiLevelType w:val="multilevel"/>
    <w:tmpl w:val="517ED5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6964D4"/>
    <w:multiLevelType w:val="multilevel"/>
    <w:tmpl w:val="C608B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 w15:restartNumberingAfterBreak="0">
    <w:nsid w:val="5E9F3B46"/>
    <w:multiLevelType w:val="multilevel"/>
    <w:tmpl w:val="7B7A6092"/>
    <w:lvl w:ilvl="0">
      <w:start w:val="1"/>
      <w:numFmt w:val="lowerLetter"/>
      <w:lvlText w:val="%1)"/>
      <w:lvlJc w:val="left"/>
      <w:pPr>
        <w:ind w:left="720" w:hanging="360"/>
      </w:pPr>
      <w:rPr>
        <w:rFonts w:ascii="Museo 300" w:hAnsi="Museo 300"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5" w15:restartNumberingAfterBreak="0">
    <w:nsid w:val="6D4F4DD4"/>
    <w:multiLevelType w:val="multilevel"/>
    <w:tmpl w:val="078CC7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1953A2D"/>
    <w:multiLevelType w:val="multilevel"/>
    <w:tmpl w:val="078A82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9143FA8"/>
    <w:multiLevelType w:val="multilevel"/>
    <w:tmpl w:val="A1828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C64B90"/>
    <w:multiLevelType w:val="hybridMultilevel"/>
    <w:tmpl w:val="15A48B6C"/>
    <w:lvl w:ilvl="0" w:tplc="38FC865E">
      <w:start w:val="1"/>
      <w:numFmt w:val="upperRoman"/>
      <w:lvlText w:val="%1."/>
      <w:lvlJc w:val="left"/>
      <w:pPr>
        <w:ind w:left="1080" w:hanging="720"/>
      </w:pPr>
      <w:rPr>
        <w:rFonts w:ascii="Museo Sans 300" w:hAnsi="Museo Sans 300" w:hint="default"/>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0"/>
  </w:num>
  <w:num w:numId="5">
    <w:abstractNumId w:val="0"/>
  </w:num>
  <w:num w:numId="6">
    <w:abstractNumId w:val="23"/>
  </w:num>
  <w:num w:numId="7">
    <w:abstractNumId w:val="6"/>
  </w:num>
  <w:num w:numId="8">
    <w:abstractNumId w:val="6"/>
    <w:lvlOverride w:ilvl="0">
      <w:startOverride w:val="1"/>
    </w:lvlOverride>
  </w:num>
  <w:num w:numId="9">
    <w:abstractNumId w:val="21"/>
  </w:num>
  <w:num w:numId="10">
    <w:abstractNumId w:val="12"/>
  </w:num>
  <w:num w:numId="11">
    <w:abstractNumId w:val="9"/>
  </w:num>
  <w:num w:numId="12">
    <w:abstractNumId w:val="29"/>
  </w:num>
  <w:num w:numId="13">
    <w:abstractNumId w:val="16"/>
  </w:num>
  <w:num w:numId="14">
    <w:abstractNumId w:val="13"/>
  </w:num>
  <w:num w:numId="15">
    <w:abstractNumId w:val="5"/>
  </w:num>
  <w:num w:numId="16">
    <w:abstractNumId w:val="18"/>
  </w:num>
  <w:num w:numId="17">
    <w:abstractNumId w:val="26"/>
  </w:num>
  <w:num w:numId="18">
    <w:abstractNumId w:val="25"/>
  </w:num>
  <w:num w:numId="19">
    <w:abstractNumId w:val="19"/>
  </w:num>
  <w:num w:numId="20">
    <w:abstractNumId w:val="2"/>
  </w:num>
  <w:num w:numId="21">
    <w:abstractNumId w:val="3"/>
  </w:num>
  <w:num w:numId="22">
    <w:abstractNumId w:val="17"/>
  </w:num>
  <w:num w:numId="23">
    <w:abstractNumId w:val="27"/>
  </w:num>
  <w:num w:numId="24">
    <w:abstractNumId w:val="24"/>
  </w:num>
  <w:num w:numId="25">
    <w:abstractNumId w:val="1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122A0"/>
    <w:rsid w:val="000140A4"/>
    <w:rsid w:val="00027A26"/>
    <w:rsid w:val="00030D92"/>
    <w:rsid w:val="000354B7"/>
    <w:rsid w:val="00040234"/>
    <w:rsid w:val="00045587"/>
    <w:rsid w:val="00056652"/>
    <w:rsid w:val="00064438"/>
    <w:rsid w:val="00077435"/>
    <w:rsid w:val="00095DDC"/>
    <w:rsid w:val="00103D0F"/>
    <w:rsid w:val="001048AB"/>
    <w:rsid w:val="001714D4"/>
    <w:rsid w:val="00172DE4"/>
    <w:rsid w:val="001829F8"/>
    <w:rsid w:val="0018444F"/>
    <w:rsid w:val="001B2309"/>
    <w:rsid w:val="001B6A39"/>
    <w:rsid w:val="001D7DC5"/>
    <w:rsid w:val="001E4151"/>
    <w:rsid w:val="001E4A76"/>
    <w:rsid w:val="001F5879"/>
    <w:rsid w:val="00203C6A"/>
    <w:rsid w:val="00227591"/>
    <w:rsid w:val="002377CF"/>
    <w:rsid w:val="00254947"/>
    <w:rsid w:val="00260583"/>
    <w:rsid w:val="002A7670"/>
    <w:rsid w:val="002B1221"/>
    <w:rsid w:val="002C001F"/>
    <w:rsid w:val="002C06A8"/>
    <w:rsid w:val="002D4361"/>
    <w:rsid w:val="002D566E"/>
    <w:rsid w:val="002F3E81"/>
    <w:rsid w:val="003078B4"/>
    <w:rsid w:val="00311109"/>
    <w:rsid w:val="0032300F"/>
    <w:rsid w:val="00344947"/>
    <w:rsid w:val="003466CE"/>
    <w:rsid w:val="00357691"/>
    <w:rsid w:val="003727EC"/>
    <w:rsid w:val="00380743"/>
    <w:rsid w:val="00381F06"/>
    <w:rsid w:val="003836C4"/>
    <w:rsid w:val="003B2015"/>
    <w:rsid w:val="003B58AF"/>
    <w:rsid w:val="003D1091"/>
    <w:rsid w:val="00431772"/>
    <w:rsid w:val="004322DD"/>
    <w:rsid w:val="0043270B"/>
    <w:rsid w:val="0043380A"/>
    <w:rsid w:val="004621B6"/>
    <w:rsid w:val="004711F3"/>
    <w:rsid w:val="00471F74"/>
    <w:rsid w:val="004A1931"/>
    <w:rsid w:val="004A35E7"/>
    <w:rsid w:val="004B3EB7"/>
    <w:rsid w:val="004C3C15"/>
    <w:rsid w:val="004D7E20"/>
    <w:rsid w:val="004F05FF"/>
    <w:rsid w:val="004F0B58"/>
    <w:rsid w:val="004F0C85"/>
    <w:rsid w:val="004F5F8B"/>
    <w:rsid w:val="005176DE"/>
    <w:rsid w:val="00526A86"/>
    <w:rsid w:val="0056088D"/>
    <w:rsid w:val="005A33AA"/>
    <w:rsid w:val="005D084D"/>
    <w:rsid w:val="00602489"/>
    <w:rsid w:val="00622CB1"/>
    <w:rsid w:val="006255AC"/>
    <w:rsid w:val="0062698F"/>
    <w:rsid w:val="00635738"/>
    <w:rsid w:val="00641355"/>
    <w:rsid w:val="006511C5"/>
    <w:rsid w:val="00653F6F"/>
    <w:rsid w:val="00661297"/>
    <w:rsid w:val="00663FAF"/>
    <w:rsid w:val="006678D9"/>
    <w:rsid w:val="006B252B"/>
    <w:rsid w:val="006B6EE5"/>
    <w:rsid w:val="006C27D0"/>
    <w:rsid w:val="00702554"/>
    <w:rsid w:val="00712617"/>
    <w:rsid w:val="00722711"/>
    <w:rsid w:val="007273B4"/>
    <w:rsid w:val="00732A82"/>
    <w:rsid w:val="00736A80"/>
    <w:rsid w:val="007453A2"/>
    <w:rsid w:val="007530B8"/>
    <w:rsid w:val="00762507"/>
    <w:rsid w:val="00770697"/>
    <w:rsid w:val="00781E4D"/>
    <w:rsid w:val="007A1092"/>
    <w:rsid w:val="007A5AE0"/>
    <w:rsid w:val="007B5C2F"/>
    <w:rsid w:val="007C2267"/>
    <w:rsid w:val="007C2EC0"/>
    <w:rsid w:val="007D55FF"/>
    <w:rsid w:val="007D65C6"/>
    <w:rsid w:val="007E3E4B"/>
    <w:rsid w:val="007F5A72"/>
    <w:rsid w:val="00815F28"/>
    <w:rsid w:val="008214B8"/>
    <w:rsid w:val="00823A70"/>
    <w:rsid w:val="00827D09"/>
    <w:rsid w:val="008635C8"/>
    <w:rsid w:val="00872187"/>
    <w:rsid w:val="0087231B"/>
    <w:rsid w:val="00892C65"/>
    <w:rsid w:val="008A19F6"/>
    <w:rsid w:val="008B44D6"/>
    <w:rsid w:val="008B5406"/>
    <w:rsid w:val="008B613D"/>
    <w:rsid w:val="008F1752"/>
    <w:rsid w:val="008F5443"/>
    <w:rsid w:val="00930EDE"/>
    <w:rsid w:val="009708BD"/>
    <w:rsid w:val="00992867"/>
    <w:rsid w:val="009C589A"/>
    <w:rsid w:val="009D78A0"/>
    <w:rsid w:val="009F5A70"/>
    <w:rsid w:val="00A22A9A"/>
    <w:rsid w:val="00A54682"/>
    <w:rsid w:val="00A55175"/>
    <w:rsid w:val="00A55A2E"/>
    <w:rsid w:val="00A6798D"/>
    <w:rsid w:val="00A720DF"/>
    <w:rsid w:val="00AB6760"/>
    <w:rsid w:val="00AC2D9B"/>
    <w:rsid w:val="00AD2742"/>
    <w:rsid w:val="00AD6876"/>
    <w:rsid w:val="00AF540B"/>
    <w:rsid w:val="00B23E04"/>
    <w:rsid w:val="00B3565F"/>
    <w:rsid w:val="00B416CD"/>
    <w:rsid w:val="00B454EF"/>
    <w:rsid w:val="00B6500E"/>
    <w:rsid w:val="00B77972"/>
    <w:rsid w:val="00B91D6D"/>
    <w:rsid w:val="00BA4FC7"/>
    <w:rsid w:val="00BC2948"/>
    <w:rsid w:val="00BC3FA5"/>
    <w:rsid w:val="00BC79B7"/>
    <w:rsid w:val="00BD1CF2"/>
    <w:rsid w:val="00BE7FBB"/>
    <w:rsid w:val="00BF1B7E"/>
    <w:rsid w:val="00C03FF9"/>
    <w:rsid w:val="00C17608"/>
    <w:rsid w:val="00C2611B"/>
    <w:rsid w:val="00C3389F"/>
    <w:rsid w:val="00C60A0F"/>
    <w:rsid w:val="00C85AF6"/>
    <w:rsid w:val="00C87275"/>
    <w:rsid w:val="00CA2164"/>
    <w:rsid w:val="00CA2C7F"/>
    <w:rsid w:val="00CB67CD"/>
    <w:rsid w:val="00D15D29"/>
    <w:rsid w:val="00D7712A"/>
    <w:rsid w:val="00D811F9"/>
    <w:rsid w:val="00D9642D"/>
    <w:rsid w:val="00DC1E6B"/>
    <w:rsid w:val="00DC6D24"/>
    <w:rsid w:val="00DD1DC4"/>
    <w:rsid w:val="00DF2323"/>
    <w:rsid w:val="00E263EC"/>
    <w:rsid w:val="00E500AE"/>
    <w:rsid w:val="00E524FB"/>
    <w:rsid w:val="00E52605"/>
    <w:rsid w:val="00E8275D"/>
    <w:rsid w:val="00E83227"/>
    <w:rsid w:val="00E84042"/>
    <w:rsid w:val="00E84772"/>
    <w:rsid w:val="00E92B48"/>
    <w:rsid w:val="00E933D3"/>
    <w:rsid w:val="00E9408E"/>
    <w:rsid w:val="00EA02C4"/>
    <w:rsid w:val="00EA730A"/>
    <w:rsid w:val="00ED1F27"/>
    <w:rsid w:val="00ED65D7"/>
    <w:rsid w:val="00EF3090"/>
    <w:rsid w:val="00EF3E0E"/>
    <w:rsid w:val="00F3671B"/>
    <w:rsid w:val="00F51E0D"/>
    <w:rsid w:val="00F80CD6"/>
    <w:rsid w:val="00F9139F"/>
    <w:rsid w:val="00F969B1"/>
    <w:rsid w:val="00FB234C"/>
    <w:rsid w:val="00FD76C9"/>
    <w:rsid w:val="00FE24E0"/>
    <w:rsid w:val="07E6B6B0"/>
    <w:rsid w:val="09BC3F43"/>
    <w:rsid w:val="0BB7176C"/>
    <w:rsid w:val="0C86CEC1"/>
    <w:rsid w:val="0CD7F8BD"/>
    <w:rsid w:val="0F995915"/>
    <w:rsid w:val="149ED7FE"/>
    <w:rsid w:val="1521F9DB"/>
    <w:rsid w:val="1A74E872"/>
    <w:rsid w:val="1DFDA5FC"/>
    <w:rsid w:val="2223C66F"/>
    <w:rsid w:val="27F7BF30"/>
    <w:rsid w:val="29E265A8"/>
    <w:rsid w:val="2B662001"/>
    <w:rsid w:val="2FEAD54D"/>
    <w:rsid w:val="34C04663"/>
    <w:rsid w:val="3566B6AD"/>
    <w:rsid w:val="3874E2F4"/>
    <w:rsid w:val="388D9873"/>
    <w:rsid w:val="39FD97BD"/>
    <w:rsid w:val="44D4E61B"/>
    <w:rsid w:val="4E8427AB"/>
    <w:rsid w:val="506BEF5A"/>
    <w:rsid w:val="50EE5DB4"/>
    <w:rsid w:val="51CFEC72"/>
    <w:rsid w:val="55F5A9B4"/>
    <w:rsid w:val="56262C4D"/>
    <w:rsid w:val="566E696E"/>
    <w:rsid w:val="5A1BDBAC"/>
    <w:rsid w:val="5A9E5E49"/>
    <w:rsid w:val="5BE17A54"/>
    <w:rsid w:val="5C207EF8"/>
    <w:rsid w:val="61EC7A8C"/>
    <w:rsid w:val="63145B51"/>
    <w:rsid w:val="63789D56"/>
    <w:rsid w:val="691DC831"/>
    <w:rsid w:val="6ABD7E77"/>
    <w:rsid w:val="6B18512B"/>
    <w:rsid w:val="6B502CF5"/>
    <w:rsid w:val="6B7C23ED"/>
    <w:rsid w:val="6D7DC04E"/>
    <w:rsid w:val="6F0526C3"/>
    <w:rsid w:val="7894E895"/>
    <w:rsid w:val="7AF2F229"/>
    <w:rsid w:val="7F21B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F417BAA-ABCA-495B-B399-A7FB3212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9708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Hipervnculo">
    <w:name w:val="Hyperlink"/>
    <w:basedOn w:val="Fuentedeprrafopredeter"/>
    <w:uiPriority w:val="99"/>
    <w:unhideWhenUsed/>
    <w:rPr>
      <w:color w:val="0563C1" w:themeColor="hyperlink"/>
      <w:u w:val="single"/>
    </w:rPr>
  </w:style>
  <w:style w:type="paragraph" w:styleId="Sangra2detindependiente">
    <w:name w:val="Body Text Indent 2"/>
    <w:basedOn w:val="Normal"/>
    <w:link w:val="Sangra2detindependienteCar"/>
    <w:uiPriority w:val="99"/>
    <w:semiHidden/>
    <w:unhideWhenUsed/>
    <w:rsid w:val="00F969B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969B1"/>
    <w:rPr>
      <w:rFonts w:ascii="Calibri" w:eastAsia="Calibri" w:hAnsi="Calibri"/>
      <w:sz w:val="22"/>
      <w:szCs w:val="22"/>
      <w:lang w:val="es-SV" w:eastAsia="en-US"/>
    </w:rPr>
  </w:style>
  <w:style w:type="paragraph" w:styleId="Sangradetextonormal">
    <w:name w:val="Body Text Indent"/>
    <w:basedOn w:val="Normal"/>
    <w:link w:val="SangradetextonormalCar"/>
    <w:uiPriority w:val="99"/>
    <w:semiHidden/>
    <w:unhideWhenUsed/>
    <w:rsid w:val="00F969B1"/>
    <w:pPr>
      <w:suppressAutoHyphens w:val="0"/>
      <w:autoSpaceDN/>
      <w:spacing w:after="120" w:line="276" w:lineRule="auto"/>
      <w:ind w:left="283"/>
      <w:textAlignment w:val="auto"/>
    </w:pPr>
    <w:rPr>
      <w:rFonts w:cs="Times New Roman"/>
    </w:rPr>
  </w:style>
  <w:style w:type="character" w:customStyle="1" w:styleId="SangradetextonormalCar">
    <w:name w:val="Sangría de texto normal Car"/>
    <w:basedOn w:val="Fuentedeprrafopredeter"/>
    <w:link w:val="Sangradetextonormal"/>
    <w:uiPriority w:val="99"/>
    <w:semiHidden/>
    <w:rsid w:val="00F969B1"/>
    <w:rPr>
      <w:rFonts w:ascii="Calibri" w:eastAsia="Calibri" w:hAnsi="Calibri" w:cs="Times New Roman"/>
      <w:sz w:val="22"/>
      <w:szCs w:val="22"/>
      <w:lang w:val="es-SV" w:eastAsia="en-US"/>
    </w:rPr>
  </w:style>
  <w:style w:type="paragraph" w:styleId="NormalWeb">
    <w:name w:val="Normal (Web)"/>
    <w:basedOn w:val="Normal"/>
    <w:uiPriority w:val="99"/>
    <w:rsid w:val="00F969B1"/>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val="es-ES" w:eastAsia="es-ES"/>
    </w:rPr>
  </w:style>
  <w:style w:type="character" w:customStyle="1" w:styleId="Ttulo1Car">
    <w:name w:val="Título 1 Car"/>
    <w:basedOn w:val="Fuentedeprrafopredeter"/>
    <w:link w:val="Ttulo1"/>
    <w:uiPriority w:val="9"/>
    <w:rsid w:val="009708BD"/>
    <w:rPr>
      <w:rFonts w:asciiTheme="majorHAnsi" w:eastAsiaTheme="majorEastAsia" w:hAnsiTheme="majorHAnsi" w:cstheme="majorBidi"/>
      <w:color w:val="2E74B5" w:themeColor="accent1" w:themeShade="BF"/>
      <w:sz w:val="32"/>
      <w:szCs w:val="3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6441">
      <w:bodyDiv w:val="1"/>
      <w:marLeft w:val="0"/>
      <w:marRight w:val="0"/>
      <w:marTop w:val="0"/>
      <w:marBottom w:val="0"/>
      <w:divBdr>
        <w:top w:val="none" w:sz="0" w:space="0" w:color="auto"/>
        <w:left w:val="none" w:sz="0" w:space="0" w:color="auto"/>
        <w:bottom w:val="none" w:sz="0" w:space="0" w:color="auto"/>
        <w:right w:val="none" w:sz="0" w:space="0" w:color="auto"/>
      </w:divBdr>
      <w:divsChild>
        <w:div w:id="841505164">
          <w:marLeft w:val="0"/>
          <w:marRight w:val="0"/>
          <w:marTop w:val="0"/>
          <w:marBottom w:val="0"/>
          <w:divBdr>
            <w:top w:val="none" w:sz="0" w:space="0" w:color="auto"/>
            <w:left w:val="none" w:sz="0" w:space="0" w:color="auto"/>
            <w:bottom w:val="none" w:sz="0" w:space="0" w:color="auto"/>
            <w:right w:val="none" w:sz="0" w:space="0" w:color="auto"/>
          </w:divBdr>
        </w:div>
        <w:div w:id="1968389135">
          <w:marLeft w:val="0"/>
          <w:marRight w:val="0"/>
          <w:marTop w:val="0"/>
          <w:marBottom w:val="0"/>
          <w:divBdr>
            <w:top w:val="none" w:sz="0" w:space="0" w:color="auto"/>
            <w:left w:val="none" w:sz="0" w:space="0" w:color="auto"/>
            <w:bottom w:val="none" w:sz="0" w:space="0" w:color="auto"/>
            <w:right w:val="none" w:sz="0" w:space="0" w:color="auto"/>
          </w:divBdr>
        </w:div>
        <w:div w:id="1259099686">
          <w:marLeft w:val="0"/>
          <w:marRight w:val="0"/>
          <w:marTop w:val="0"/>
          <w:marBottom w:val="0"/>
          <w:divBdr>
            <w:top w:val="none" w:sz="0" w:space="0" w:color="auto"/>
            <w:left w:val="none" w:sz="0" w:space="0" w:color="auto"/>
            <w:bottom w:val="none" w:sz="0" w:space="0" w:color="auto"/>
            <w:right w:val="none" w:sz="0" w:space="0" w:color="auto"/>
          </w:divBdr>
        </w:div>
        <w:div w:id="319357172">
          <w:marLeft w:val="0"/>
          <w:marRight w:val="0"/>
          <w:marTop w:val="0"/>
          <w:marBottom w:val="0"/>
          <w:divBdr>
            <w:top w:val="none" w:sz="0" w:space="0" w:color="auto"/>
            <w:left w:val="none" w:sz="0" w:space="0" w:color="auto"/>
            <w:bottom w:val="none" w:sz="0" w:space="0" w:color="auto"/>
            <w:right w:val="none" w:sz="0" w:space="0" w:color="auto"/>
          </w:divBdr>
        </w:div>
        <w:div w:id="644941318">
          <w:marLeft w:val="0"/>
          <w:marRight w:val="0"/>
          <w:marTop w:val="0"/>
          <w:marBottom w:val="0"/>
          <w:divBdr>
            <w:top w:val="none" w:sz="0" w:space="0" w:color="auto"/>
            <w:left w:val="none" w:sz="0" w:space="0" w:color="auto"/>
            <w:bottom w:val="none" w:sz="0" w:space="0" w:color="auto"/>
            <w:right w:val="none" w:sz="0" w:space="0" w:color="auto"/>
          </w:divBdr>
        </w:div>
      </w:divsChild>
    </w:div>
    <w:div w:id="386490311">
      <w:bodyDiv w:val="1"/>
      <w:marLeft w:val="0"/>
      <w:marRight w:val="0"/>
      <w:marTop w:val="0"/>
      <w:marBottom w:val="0"/>
      <w:divBdr>
        <w:top w:val="none" w:sz="0" w:space="0" w:color="auto"/>
        <w:left w:val="none" w:sz="0" w:space="0" w:color="auto"/>
        <w:bottom w:val="none" w:sz="0" w:space="0" w:color="auto"/>
        <w:right w:val="none" w:sz="0" w:space="0" w:color="auto"/>
      </w:divBdr>
      <w:divsChild>
        <w:div w:id="1473018177">
          <w:marLeft w:val="0"/>
          <w:marRight w:val="0"/>
          <w:marTop w:val="0"/>
          <w:marBottom w:val="0"/>
          <w:divBdr>
            <w:top w:val="none" w:sz="0" w:space="0" w:color="auto"/>
            <w:left w:val="none" w:sz="0" w:space="0" w:color="auto"/>
            <w:bottom w:val="none" w:sz="0" w:space="0" w:color="auto"/>
            <w:right w:val="none" w:sz="0" w:space="0" w:color="auto"/>
          </w:divBdr>
        </w:div>
        <w:div w:id="1627617415">
          <w:marLeft w:val="0"/>
          <w:marRight w:val="0"/>
          <w:marTop w:val="0"/>
          <w:marBottom w:val="0"/>
          <w:divBdr>
            <w:top w:val="none" w:sz="0" w:space="0" w:color="auto"/>
            <w:left w:val="none" w:sz="0" w:space="0" w:color="auto"/>
            <w:bottom w:val="none" w:sz="0" w:space="0" w:color="auto"/>
            <w:right w:val="none" w:sz="0" w:space="0" w:color="auto"/>
          </w:divBdr>
        </w:div>
        <w:div w:id="1499425648">
          <w:marLeft w:val="0"/>
          <w:marRight w:val="0"/>
          <w:marTop w:val="0"/>
          <w:marBottom w:val="0"/>
          <w:divBdr>
            <w:top w:val="none" w:sz="0" w:space="0" w:color="auto"/>
            <w:left w:val="none" w:sz="0" w:space="0" w:color="auto"/>
            <w:bottom w:val="none" w:sz="0" w:space="0" w:color="auto"/>
            <w:right w:val="none" w:sz="0" w:space="0" w:color="auto"/>
          </w:divBdr>
        </w:div>
        <w:div w:id="1042096854">
          <w:marLeft w:val="0"/>
          <w:marRight w:val="0"/>
          <w:marTop w:val="0"/>
          <w:marBottom w:val="0"/>
          <w:divBdr>
            <w:top w:val="none" w:sz="0" w:space="0" w:color="auto"/>
            <w:left w:val="none" w:sz="0" w:space="0" w:color="auto"/>
            <w:bottom w:val="none" w:sz="0" w:space="0" w:color="auto"/>
            <w:right w:val="none" w:sz="0" w:space="0" w:color="auto"/>
          </w:divBdr>
        </w:div>
        <w:div w:id="55054134">
          <w:marLeft w:val="0"/>
          <w:marRight w:val="0"/>
          <w:marTop w:val="0"/>
          <w:marBottom w:val="0"/>
          <w:divBdr>
            <w:top w:val="none" w:sz="0" w:space="0" w:color="auto"/>
            <w:left w:val="none" w:sz="0" w:space="0" w:color="auto"/>
            <w:bottom w:val="none" w:sz="0" w:space="0" w:color="auto"/>
            <w:right w:val="none" w:sz="0" w:space="0" w:color="auto"/>
          </w:divBdr>
        </w:div>
      </w:divsChild>
    </w:div>
    <w:div w:id="1193769021">
      <w:bodyDiv w:val="1"/>
      <w:marLeft w:val="0"/>
      <w:marRight w:val="0"/>
      <w:marTop w:val="0"/>
      <w:marBottom w:val="0"/>
      <w:divBdr>
        <w:top w:val="none" w:sz="0" w:space="0" w:color="auto"/>
        <w:left w:val="none" w:sz="0" w:space="0" w:color="auto"/>
        <w:bottom w:val="none" w:sz="0" w:space="0" w:color="auto"/>
        <w:right w:val="none" w:sz="0" w:space="0" w:color="auto"/>
      </w:divBdr>
      <w:divsChild>
        <w:div w:id="840512071">
          <w:marLeft w:val="0"/>
          <w:marRight w:val="0"/>
          <w:marTop w:val="0"/>
          <w:marBottom w:val="0"/>
          <w:divBdr>
            <w:top w:val="none" w:sz="0" w:space="0" w:color="auto"/>
            <w:left w:val="none" w:sz="0" w:space="0" w:color="auto"/>
            <w:bottom w:val="none" w:sz="0" w:space="0" w:color="auto"/>
            <w:right w:val="none" w:sz="0" w:space="0" w:color="auto"/>
          </w:divBdr>
        </w:div>
        <w:div w:id="1528133614">
          <w:marLeft w:val="0"/>
          <w:marRight w:val="0"/>
          <w:marTop w:val="0"/>
          <w:marBottom w:val="0"/>
          <w:divBdr>
            <w:top w:val="none" w:sz="0" w:space="0" w:color="auto"/>
            <w:left w:val="none" w:sz="0" w:space="0" w:color="auto"/>
            <w:bottom w:val="none" w:sz="0" w:space="0" w:color="auto"/>
            <w:right w:val="none" w:sz="0" w:space="0" w:color="auto"/>
          </w:divBdr>
        </w:div>
        <w:div w:id="1836993460">
          <w:marLeft w:val="0"/>
          <w:marRight w:val="0"/>
          <w:marTop w:val="0"/>
          <w:marBottom w:val="0"/>
          <w:divBdr>
            <w:top w:val="none" w:sz="0" w:space="0" w:color="auto"/>
            <w:left w:val="none" w:sz="0" w:space="0" w:color="auto"/>
            <w:bottom w:val="none" w:sz="0" w:space="0" w:color="auto"/>
            <w:right w:val="none" w:sz="0" w:space="0" w:color="auto"/>
          </w:divBdr>
        </w:div>
      </w:divsChild>
    </w:div>
    <w:div w:id="1288967843">
      <w:bodyDiv w:val="1"/>
      <w:marLeft w:val="0"/>
      <w:marRight w:val="0"/>
      <w:marTop w:val="0"/>
      <w:marBottom w:val="0"/>
      <w:divBdr>
        <w:top w:val="none" w:sz="0" w:space="0" w:color="auto"/>
        <w:left w:val="none" w:sz="0" w:space="0" w:color="auto"/>
        <w:bottom w:val="none" w:sz="0" w:space="0" w:color="auto"/>
        <w:right w:val="none" w:sz="0" w:space="0" w:color="auto"/>
      </w:divBdr>
      <w:divsChild>
        <w:div w:id="126822231">
          <w:marLeft w:val="0"/>
          <w:marRight w:val="0"/>
          <w:marTop w:val="0"/>
          <w:marBottom w:val="0"/>
          <w:divBdr>
            <w:top w:val="none" w:sz="0" w:space="0" w:color="auto"/>
            <w:left w:val="none" w:sz="0" w:space="0" w:color="auto"/>
            <w:bottom w:val="none" w:sz="0" w:space="0" w:color="auto"/>
            <w:right w:val="none" w:sz="0" w:space="0" w:color="auto"/>
          </w:divBdr>
        </w:div>
        <w:div w:id="1022781425">
          <w:marLeft w:val="0"/>
          <w:marRight w:val="0"/>
          <w:marTop w:val="0"/>
          <w:marBottom w:val="0"/>
          <w:divBdr>
            <w:top w:val="none" w:sz="0" w:space="0" w:color="auto"/>
            <w:left w:val="none" w:sz="0" w:space="0" w:color="auto"/>
            <w:bottom w:val="none" w:sz="0" w:space="0" w:color="auto"/>
            <w:right w:val="none" w:sz="0" w:space="0" w:color="auto"/>
          </w:divBdr>
        </w:div>
        <w:div w:id="1444154431">
          <w:marLeft w:val="0"/>
          <w:marRight w:val="0"/>
          <w:marTop w:val="0"/>
          <w:marBottom w:val="0"/>
          <w:divBdr>
            <w:top w:val="none" w:sz="0" w:space="0" w:color="auto"/>
            <w:left w:val="none" w:sz="0" w:space="0" w:color="auto"/>
            <w:bottom w:val="none" w:sz="0" w:space="0" w:color="auto"/>
            <w:right w:val="none" w:sz="0" w:space="0" w:color="auto"/>
          </w:divBdr>
        </w:div>
        <w:div w:id="1234051108">
          <w:marLeft w:val="0"/>
          <w:marRight w:val="0"/>
          <w:marTop w:val="0"/>
          <w:marBottom w:val="0"/>
          <w:divBdr>
            <w:top w:val="none" w:sz="0" w:space="0" w:color="auto"/>
            <w:left w:val="none" w:sz="0" w:space="0" w:color="auto"/>
            <w:bottom w:val="none" w:sz="0" w:space="0" w:color="auto"/>
            <w:right w:val="none" w:sz="0" w:space="0" w:color="auto"/>
          </w:divBdr>
        </w:div>
        <w:div w:id="696005331">
          <w:marLeft w:val="0"/>
          <w:marRight w:val="0"/>
          <w:marTop w:val="0"/>
          <w:marBottom w:val="0"/>
          <w:divBdr>
            <w:top w:val="none" w:sz="0" w:space="0" w:color="auto"/>
            <w:left w:val="none" w:sz="0" w:space="0" w:color="auto"/>
            <w:bottom w:val="none" w:sz="0" w:space="0" w:color="auto"/>
            <w:right w:val="none" w:sz="0" w:space="0" w:color="auto"/>
          </w:divBdr>
        </w:div>
      </w:divsChild>
    </w:div>
    <w:div w:id="1859269140">
      <w:bodyDiv w:val="1"/>
      <w:marLeft w:val="0"/>
      <w:marRight w:val="0"/>
      <w:marTop w:val="0"/>
      <w:marBottom w:val="0"/>
      <w:divBdr>
        <w:top w:val="none" w:sz="0" w:space="0" w:color="auto"/>
        <w:left w:val="none" w:sz="0" w:space="0" w:color="auto"/>
        <w:bottom w:val="none" w:sz="0" w:space="0" w:color="auto"/>
        <w:right w:val="none" w:sz="0" w:space="0" w:color="auto"/>
      </w:divBdr>
      <w:divsChild>
        <w:div w:id="1998457542">
          <w:marLeft w:val="0"/>
          <w:marRight w:val="0"/>
          <w:marTop w:val="0"/>
          <w:marBottom w:val="0"/>
          <w:divBdr>
            <w:top w:val="none" w:sz="0" w:space="0" w:color="auto"/>
            <w:left w:val="none" w:sz="0" w:space="0" w:color="auto"/>
            <w:bottom w:val="none" w:sz="0" w:space="0" w:color="auto"/>
            <w:right w:val="none" w:sz="0" w:space="0" w:color="auto"/>
          </w:divBdr>
        </w:div>
        <w:div w:id="1526209961">
          <w:marLeft w:val="0"/>
          <w:marRight w:val="0"/>
          <w:marTop w:val="0"/>
          <w:marBottom w:val="0"/>
          <w:divBdr>
            <w:top w:val="none" w:sz="0" w:space="0" w:color="auto"/>
            <w:left w:val="none" w:sz="0" w:space="0" w:color="auto"/>
            <w:bottom w:val="none" w:sz="0" w:space="0" w:color="auto"/>
            <w:right w:val="none" w:sz="0" w:space="0" w:color="auto"/>
          </w:divBdr>
        </w:div>
      </w:divsChild>
    </w:div>
    <w:div w:id="2000691024">
      <w:bodyDiv w:val="1"/>
      <w:marLeft w:val="0"/>
      <w:marRight w:val="0"/>
      <w:marTop w:val="0"/>
      <w:marBottom w:val="0"/>
      <w:divBdr>
        <w:top w:val="none" w:sz="0" w:space="0" w:color="auto"/>
        <w:left w:val="none" w:sz="0" w:space="0" w:color="auto"/>
        <w:bottom w:val="none" w:sz="0" w:space="0" w:color="auto"/>
        <w:right w:val="none" w:sz="0" w:space="0" w:color="auto"/>
      </w:divBdr>
      <w:divsChild>
        <w:div w:id="1414551254">
          <w:marLeft w:val="0"/>
          <w:marRight w:val="0"/>
          <w:marTop w:val="0"/>
          <w:marBottom w:val="0"/>
          <w:divBdr>
            <w:top w:val="none" w:sz="0" w:space="0" w:color="auto"/>
            <w:left w:val="none" w:sz="0" w:space="0" w:color="auto"/>
            <w:bottom w:val="none" w:sz="0" w:space="0" w:color="auto"/>
            <w:right w:val="none" w:sz="0" w:space="0" w:color="auto"/>
          </w:divBdr>
        </w:div>
        <w:div w:id="2035112739">
          <w:marLeft w:val="0"/>
          <w:marRight w:val="0"/>
          <w:marTop w:val="0"/>
          <w:marBottom w:val="0"/>
          <w:divBdr>
            <w:top w:val="none" w:sz="0" w:space="0" w:color="auto"/>
            <w:left w:val="none" w:sz="0" w:space="0" w:color="auto"/>
            <w:bottom w:val="none" w:sz="0" w:space="0" w:color="auto"/>
            <w:right w:val="none" w:sz="0" w:space="0" w:color="auto"/>
          </w:divBdr>
        </w:div>
        <w:div w:id="1813477451">
          <w:marLeft w:val="0"/>
          <w:marRight w:val="0"/>
          <w:marTop w:val="0"/>
          <w:marBottom w:val="0"/>
          <w:divBdr>
            <w:top w:val="none" w:sz="0" w:space="0" w:color="auto"/>
            <w:left w:val="none" w:sz="0" w:space="0" w:color="auto"/>
            <w:bottom w:val="none" w:sz="0" w:space="0" w:color="auto"/>
            <w:right w:val="none" w:sz="0" w:space="0" w:color="auto"/>
          </w:divBdr>
        </w:div>
      </w:divsChild>
    </w:div>
    <w:div w:id="2102949483">
      <w:bodyDiv w:val="1"/>
      <w:marLeft w:val="0"/>
      <w:marRight w:val="0"/>
      <w:marTop w:val="0"/>
      <w:marBottom w:val="0"/>
      <w:divBdr>
        <w:top w:val="none" w:sz="0" w:space="0" w:color="auto"/>
        <w:left w:val="none" w:sz="0" w:space="0" w:color="auto"/>
        <w:bottom w:val="none" w:sz="0" w:space="0" w:color="auto"/>
        <w:right w:val="none" w:sz="0" w:space="0" w:color="auto"/>
      </w:divBdr>
      <w:divsChild>
        <w:div w:id="732199949">
          <w:marLeft w:val="0"/>
          <w:marRight w:val="0"/>
          <w:marTop w:val="0"/>
          <w:marBottom w:val="0"/>
          <w:divBdr>
            <w:top w:val="none" w:sz="0" w:space="0" w:color="auto"/>
            <w:left w:val="none" w:sz="0" w:space="0" w:color="auto"/>
            <w:bottom w:val="none" w:sz="0" w:space="0" w:color="auto"/>
            <w:right w:val="none" w:sz="0" w:space="0" w:color="auto"/>
          </w:divBdr>
        </w:div>
        <w:div w:id="812528074">
          <w:marLeft w:val="0"/>
          <w:marRight w:val="0"/>
          <w:marTop w:val="0"/>
          <w:marBottom w:val="0"/>
          <w:divBdr>
            <w:top w:val="none" w:sz="0" w:space="0" w:color="auto"/>
            <w:left w:val="none" w:sz="0" w:space="0" w:color="auto"/>
            <w:bottom w:val="none" w:sz="0" w:space="0" w:color="auto"/>
            <w:right w:val="none" w:sz="0" w:space="0" w:color="auto"/>
          </w:divBdr>
        </w:div>
        <w:div w:id="6273939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FV</Observaciones>
    <JefeNacional xmlns="93a27197-5ea5-4ef4-9c25-de38a9c385a4">Aprobado</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392CE-F478-4783-A802-684564262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1</Pages>
  <Words>6941</Words>
  <Characters>38178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Francisco Vargas</cp:lastModifiedBy>
  <cp:revision>4</cp:revision>
  <cp:lastPrinted>2020-12-01T17:35:00Z</cp:lastPrinted>
  <dcterms:created xsi:type="dcterms:W3CDTF">2021-03-03T22:49:00Z</dcterms:created>
  <dcterms:modified xsi:type="dcterms:W3CDTF">2021-03-03T23:01:00Z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