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36" w:rsidRPr="000B6936" w:rsidRDefault="000B6936" w:rsidP="000B6936">
      <w:pPr>
        <w:spacing w:after="0" w:line="240" w:lineRule="auto"/>
        <w:jc w:val="both"/>
        <w:rPr>
          <w:rFonts w:ascii="Museo Sans 300" w:eastAsia="Arial" w:hAnsi="Museo Sans 300" w:cs="Arial"/>
          <w:b/>
          <w:bCs/>
          <w:sz w:val="24"/>
          <w:szCs w:val="24"/>
          <w:lang w:val="es-ES_tradnl" w:eastAsia="es-SV"/>
        </w:rPr>
      </w:pPr>
    </w:p>
    <w:p w:rsidR="000B6936" w:rsidRPr="000B6936" w:rsidRDefault="000B6936" w:rsidP="000B6936">
      <w:pPr>
        <w:spacing w:after="0" w:line="240" w:lineRule="auto"/>
        <w:jc w:val="both"/>
        <w:rPr>
          <w:rFonts w:ascii="Museo Sans 300" w:eastAsia="Arial" w:hAnsi="Museo Sans 300" w:cs="Arial"/>
          <w:b/>
          <w:bCs/>
          <w:lang w:val="es-ES_tradnl" w:eastAsia="es-SV"/>
        </w:rPr>
      </w:pPr>
    </w:p>
    <w:p w:rsidR="000B6936" w:rsidRPr="000B6936" w:rsidRDefault="000B6936" w:rsidP="000B6936">
      <w:pPr>
        <w:spacing w:after="0" w:line="240" w:lineRule="auto"/>
        <w:jc w:val="both"/>
        <w:rPr>
          <w:rFonts w:ascii="Museo Sans 300" w:eastAsia="Arial" w:hAnsi="Museo Sans 300" w:cs="Arial"/>
          <w:lang w:val="es-ES_tradnl" w:eastAsia="es-SV"/>
        </w:rPr>
      </w:pPr>
      <w:r w:rsidRPr="000B6936">
        <w:rPr>
          <w:rFonts w:ascii="Museo Sans 900" w:eastAsia="Arial" w:hAnsi="Museo Sans 900" w:cs="Arial"/>
          <w:b/>
          <w:bCs/>
          <w:lang w:val="es-ES_tradnl" w:eastAsia="es-SV"/>
        </w:rPr>
        <w:t>ACUERDO N.° E-660-2019-CAU</w:t>
      </w:r>
      <w:r w:rsidRPr="000B6936">
        <w:rPr>
          <w:rFonts w:ascii="Museo Sans 300" w:eastAsia="Arial" w:hAnsi="Museo Sans 300" w:cs="Arial"/>
          <w:b/>
          <w:bCs/>
          <w:lang w:val="es-ES_tradnl" w:eastAsia="es-SV"/>
        </w:rPr>
        <w:t>.</w:t>
      </w:r>
      <w:r w:rsidRPr="000B6936">
        <w:rPr>
          <w:rFonts w:ascii="Museo Sans 300" w:eastAsia="Arial" w:hAnsi="Museo Sans 300" w:cs="Arial"/>
          <w:lang w:val="es-ES_tradnl" w:eastAsia="es-SV"/>
        </w:rPr>
        <w:t xml:space="preserve"> SUPERINTENDENCIA GENERAL DE ELECTRICIDAD Y TELECOMUNICACIONES. San Salvador, a las diez horas del día veintisiete de noviembre de dos mil diecinueve.</w:t>
      </w:r>
    </w:p>
    <w:p w:rsidR="000B6936" w:rsidRPr="000B6936" w:rsidRDefault="000B6936" w:rsidP="000B6936">
      <w:pPr>
        <w:spacing w:after="0" w:line="240" w:lineRule="auto"/>
        <w:jc w:val="both"/>
        <w:rPr>
          <w:rFonts w:ascii="Museo Sans 300" w:eastAsia="Arial" w:hAnsi="Museo Sans 300" w:cs="Arial"/>
          <w:lang w:val="es-ES_tradnl" w:eastAsia="es-SV"/>
        </w:rPr>
      </w:pPr>
    </w:p>
    <w:p w:rsidR="000B6936" w:rsidRPr="000B6936" w:rsidRDefault="000B6936" w:rsidP="000B6936">
      <w:pPr>
        <w:spacing w:after="0" w:line="240" w:lineRule="auto"/>
        <w:jc w:val="both"/>
        <w:rPr>
          <w:rFonts w:ascii="Museo Sans 300" w:eastAsia="Arial" w:hAnsi="Museo Sans 300" w:cs="Arial"/>
          <w:lang w:val="es-ES_tradnl" w:eastAsia="es-SV"/>
        </w:rPr>
      </w:pPr>
      <w:r w:rsidRPr="000B6936">
        <w:rPr>
          <w:rFonts w:ascii="Museo Sans 300" w:eastAsia="Arial" w:hAnsi="Museo Sans 300" w:cs="Arial"/>
          <w:lang w:val="es-ES_tradnl" w:eastAsia="es-SV"/>
        </w:rPr>
        <w:t>Esta Superintendencia, CONSIDERANDO QUE:</w:t>
      </w:r>
    </w:p>
    <w:p w:rsidR="000B6936" w:rsidRPr="000B6936" w:rsidRDefault="000B6936" w:rsidP="000B6936">
      <w:pPr>
        <w:spacing w:after="0" w:line="240" w:lineRule="auto"/>
        <w:jc w:val="both"/>
        <w:rPr>
          <w:rFonts w:ascii="Museo Sans 300" w:eastAsia="Arial" w:hAnsi="Museo Sans 300" w:cs="Arial"/>
          <w:lang w:val="es-ES_tradnl" w:eastAsia="es-SV"/>
        </w:rPr>
      </w:pPr>
    </w:p>
    <w:p w:rsidR="000B6936" w:rsidRPr="000B6936" w:rsidRDefault="000B6936" w:rsidP="000B6936">
      <w:pPr>
        <w:numPr>
          <w:ilvl w:val="0"/>
          <w:numId w:val="3"/>
        </w:numPr>
        <w:tabs>
          <w:tab w:val="left" w:pos="540"/>
        </w:tabs>
        <w:spacing w:after="0" w:line="240" w:lineRule="auto"/>
        <w:ind w:left="426" w:hanging="426"/>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El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Times New Roman" w:hAnsi="Museo Sans 300" w:cs="Times New Roman"/>
          <w:lang w:val="es-ES" w:eastAsia="es-ES"/>
        </w:rPr>
        <w:t xml:space="preserve"> interpuso un reclamo en contra de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xml:space="preserve">, S.A. de C.V., debido a su inconformidad con el cobro de la cantidad de </w:t>
      </w:r>
      <w:r w:rsidR="004C72EF">
        <w:rPr>
          <w:rFonts w:ascii="Museo Sans 300" w:eastAsia="Calibri" w:hAnsi="Museo Sans 300" w:cs="Times New Roman"/>
          <w:lang w:val="es-ES_tradnl"/>
        </w:rPr>
        <w:t>XXXXXXXXXXXXXXXXX</w:t>
      </w:r>
      <w:r w:rsidRPr="000B6936">
        <w:rPr>
          <w:rFonts w:ascii="Museo Sans 300" w:eastAsia="Calibri" w:hAnsi="Museo Sans 300" w:cs="Times New Roman"/>
          <w:lang w:val="es-ES_tradnl"/>
        </w:rPr>
        <w:t xml:space="preserve"> IVA incluido</w:t>
      </w:r>
      <w:r w:rsidRPr="000B6936">
        <w:rPr>
          <w:rFonts w:ascii="Museo Sans 300" w:eastAsia="Times New Roman" w:hAnsi="Museo Sans 300" w:cs="Times New Roman"/>
          <w:lang w:val="es-ES" w:eastAsia="es-ES"/>
        </w:rPr>
        <w:t xml:space="preserve">, en concepto de Energía No Registrada, por la presunta existencia de una condición irregular que afectó el correcto registro del consumo de energía eléctrica en el suministro identificado con el </w:t>
      </w:r>
      <w:r w:rsidR="004C72EF">
        <w:rPr>
          <w:rFonts w:ascii="Museo Sans 300" w:eastAsia="Calibri" w:hAnsi="Museo Sans 300" w:cs="Times New Roman"/>
          <w:lang w:val="es-ES_tradnl"/>
        </w:rPr>
        <w:t>XXXXXXXXXXXXXXXXX</w:t>
      </w:r>
      <w:r w:rsidRPr="000B6936">
        <w:rPr>
          <w:rFonts w:ascii="Museo Sans 300" w:eastAsia="Times New Roman" w:hAnsi="Museo Sans 300" w:cs="Times New Roman"/>
          <w:lang w:val="es-ES" w:eastAsia="es-ES"/>
        </w:rPr>
        <w:t>.</w:t>
      </w:r>
    </w:p>
    <w:p w:rsidR="000B6936" w:rsidRPr="000B6936" w:rsidRDefault="000B6936" w:rsidP="000B6936">
      <w:pPr>
        <w:tabs>
          <w:tab w:val="left" w:pos="540"/>
        </w:tabs>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Dicho reclamo se tramitó conforme a las etapas procedimentales que se detallan a continuación:</w:t>
      </w: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numPr>
          <w:ilvl w:val="0"/>
          <w:numId w:val="8"/>
        </w:numPr>
        <w:spacing w:after="0" w:line="240" w:lineRule="auto"/>
        <w:jc w:val="center"/>
        <w:rPr>
          <w:rFonts w:ascii="Museo Sans 500" w:eastAsia="Times New Roman" w:hAnsi="Museo Sans 500" w:cs="Times New Roman"/>
          <w:b/>
          <w:u w:val="single"/>
          <w:lang w:val="es-ES" w:eastAsia="es-ES"/>
        </w:rPr>
      </w:pPr>
      <w:r w:rsidRPr="000B6936">
        <w:rPr>
          <w:rFonts w:ascii="Museo Sans 500" w:eastAsia="Times New Roman" w:hAnsi="Museo Sans 500" w:cs="Times New Roman"/>
          <w:b/>
          <w:u w:val="single"/>
          <w:lang w:val="es-ES" w:eastAsia="es-ES"/>
        </w:rPr>
        <w:t>TRAMITACIÓN DEL PROCEDIMIENTO</w:t>
      </w:r>
    </w:p>
    <w:p w:rsidR="000B6936" w:rsidRPr="000B6936" w:rsidRDefault="000B6936" w:rsidP="000B6936">
      <w:pPr>
        <w:tabs>
          <w:tab w:val="left" w:pos="540"/>
        </w:tabs>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numPr>
          <w:ilvl w:val="0"/>
          <w:numId w:val="9"/>
        </w:numPr>
        <w:spacing w:after="0" w:line="240" w:lineRule="auto"/>
        <w:rPr>
          <w:rFonts w:ascii="Museo Sans 500" w:eastAsia="Times New Roman" w:hAnsi="Museo Sans 500" w:cs="Times New Roman"/>
          <w:b/>
          <w:sz w:val="24"/>
          <w:szCs w:val="24"/>
          <w:lang w:val="es-ES" w:eastAsia="es-ES"/>
        </w:rPr>
      </w:pPr>
      <w:r w:rsidRPr="000B6936">
        <w:rPr>
          <w:rFonts w:ascii="Museo Sans 500" w:eastAsia="Calibri" w:hAnsi="Museo Sans 500" w:cs="Times New Roman"/>
          <w:b/>
          <w:sz w:val="24"/>
          <w:szCs w:val="24"/>
        </w:rPr>
        <w:t>Audiencia a las partes</w:t>
      </w:r>
    </w:p>
    <w:p w:rsidR="000B6936" w:rsidRPr="000B6936" w:rsidRDefault="000B6936" w:rsidP="000B6936">
      <w:pPr>
        <w:tabs>
          <w:tab w:val="left" w:pos="540"/>
        </w:tabs>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tabs>
          <w:tab w:val="left" w:pos="540"/>
        </w:tabs>
        <w:spacing w:after="0" w:line="240" w:lineRule="auto"/>
        <w:ind w:left="426"/>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Mediante el acuerdo N.° E-190-2019-CAU, esta superintendencia requirió a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xml:space="preserve">, S.A. de C.V., que en el plazo de diez días hábiles contados a partir del día siguiente a la notificación de dicho proveído, presentara por escrito los argumentos y posiciones relacionados al reclamo del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Times New Roman" w:hAnsi="Museo Sans 300" w:cs="Times New Roman"/>
          <w:lang w:val="es-ES" w:eastAsia="es-ES"/>
        </w:rPr>
        <w:t>, debiendo remitir la información relacionada al caso.</w:t>
      </w:r>
    </w:p>
    <w:p w:rsidR="000B6936" w:rsidRPr="000B6936" w:rsidRDefault="000B6936" w:rsidP="000B6936">
      <w:pPr>
        <w:spacing w:after="0" w:line="240" w:lineRule="auto"/>
        <w:ind w:left="708"/>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Arial" w:hAnsi="Museo Sans 300" w:cs="Arial"/>
          <w:lang w:eastAsia="es-SV"/>
        </w:rPr>
      </w:pPr>
      <w:r w:rsidRPr="000B6936">
        <w:rPr>
          <w:rFonts w:ascii="Museo Sans 300" w:eastAsia="Arial" w:hAnsi="Museo Sans 300" w:cs="Arial"/>
          <w:lang w:eastAsia="es-SV"/>
        </w:rPr>
        <w:t xml:space="preserve">Asimismo, se comisionó al Centro de Atención al Usuario de la SIGET, para que vencido el plazo otorgado a la sociedad </w:t>
      </w:r>
      <w:r w:rsidR="004C72EF">
        <w:rPr>
          <w:rFonts w:ascii="Museo Sans 300" w:eastAsia="Arial" w:hAnsi="Museo Sans 300" w:cs="Arial"/>
          <w:lang w:eastAsia="es-SV"/>
        </w:rPr>
        <w:t>XXXXXXXXXXXXXXXXX</w:t>
      </w:r>
      <w:r w:rsidRPr="000B6936">
        <w:rPr>
          <w:rFonts w:ascii="Museo Sans 300" w:eastAsia="Arial" w:hAnsi="Museo Sans 300" w:cs="Arial"/>
          <w:lang w:eastAsia="es-SV"/>
        </w:rPr>
        <w:t xml:space="preserve">, S.A. de C.V. para remitir lo pertinente, manifestara por escrito si era necesaria la intervención de un perito externo para dirimir el </w:t>
      </w:r>
      <w:proofErr w:type="gramStart"/>
      <w:r w:rsidRPr="000B6936">
        <w:rPr>
          <w:rFonts w:ascii="Museo Sans 300" w:eastAsia="Arial" w:hAnsi="Museo Sans 300" w:cs="Arial"/>
          <w:lang w:eastAsia="es-SV"/>
        </w:rPr>
        <w:t>presente</w:t>
      </w:r>
      <w:proofErr w:type="gramEnd"/>
      <w:r w:rsidRPr="000B6936">
        <w:rPr>
          <w:rFonts w:ascii="Museo Sans 300" w:eastAsia="Arial" w:hAnsi="Museo Sans 300" w:cs="Arial"/>
          <w:lang w:eastAsia="es-SV"/>
        </w:rPr>
        <w:t xml:space="preserve"> diferendo; y de no serlo, indicara que dicho Centro realizaría la investigación correspondiente.</w:t>
      </w:r>
    </w:p>
    <w:p w:rsidR="000B6936" w:rsidRPr="000B6936" w:rsidRDefault="000B6936" w:rsidP="000B6936">
      <w:pPr>
        <w:spacing w:after="0" w:line="240" w:lineRule="auto"/>
        <w:jc w:val="both"/>
        <w:rPr>
          <w:rFonts w:ascii="Museo Sans 300" w:eastAsia="Times New Roman" w:hAnsi="Museo Sans 300" w:cs="Times New Roman"/>
          <w:lang w:eastAsia="es-ES"/>
        </w:rPr>
      </w:pPr>
    </w:p>
    <w:p w:rsidR="000B6936" w:rsidRPr="000B6936" w:rsidRDefault="000B6936" w:rsidP="000B6936">
      <w:pPr>
        <w:spacing w:after="0" w:line="240" w:lineRule="auto"/>
        <w:ind w:left="426"/>
        <w:contextualSpacing/>
        <w:jc w:val="both"/>
        <w:rPr>
          <w:rFonts w:ascii="Museo Sans 300" w:eastAsia="Times New Roman" w:hAnsi="Museo Sans 300" w:cs="Times New Roman"/>
          <w:color w:val="000000"/>
          <w:lang w:eastAsia="es-ES"/>
        </w:rPr>
      </w:pPr>
      <w:r w:rsidRPr="000B6936">
        <w:rPr>
          <w:rFonts w:ascii="Museo Sans 300" w:eastAsia="Times New Roman" w:hAnsi="Museo Sans 300" w:cs="Times New Roman"/>
          <w:color w:val="000000"/>
          <w:lang w:eastAsia="es-ES"/>
        </w:rPr>
        <w:t xml:space="preserve">El licenciado </w:t>
      </w:r>
      <w:r w:rsidR="004C72EF">
        <w:rPr>
          <w:rFonts w:ascii="Museo Sans 300" w:eastAsia="Times New Roman" w:hAnsi="Museo Sans 300" w:cs="Times New Roman"/>
          <w:color w:val="000000"/>
          <w:lang w:eastAsia="es-ES"/>
        </w:rPr>
        <w:t>XXXXXXXXXXX</w:t>
      </w:r>
      <w:r w:rsidRPr="000B6936">
        <w:rPr>
          <w:rFonts w:ascii="Museo Sans 300" w:eastAsia="Times New Roman" w:hAnsi="Museo Sans 300" w:cs="Times New Roman"/>
          <w:color w:val="000000"/>
          <w:lang w:eastAsia="es-ES"/>
        </w:rPr>
        <w:t xml:space="preserve">, apoderado general judicial con cláusula especial de la sociedad </w:t>
      </w:r>
      <w:r w:rsidR="004C72EF">
        <w:rPr>
          <w:rFonts w:ascii="Museo Sans 300" w:eastAsia="Arial" w:hAnsi="Museo Sans 300" w:cs="Arial"/>
          <w:lang w:eastAsia="es-SV"/>
        </w:rPr>
        <w:t>XXXXXXXXXXXXXXXXX</w:t>
      </w:r>
      <w:r w:rsidRPr="000B6936">
        <w:rPr>
          <w:rFonts w:ascii="Museo Sans 300" w:eastAsia="Arial" w:hAnsi="Museo Sans 300" w:cs="Arial"/>
          <w:lang w:eastAsia="es-SV"/>
        </w:rPr>
        <w:t>, S.A. de C.V.,</w:t>
      </w:r>
      <w:r w:rsidRPr="000B6936">
        <w:rPr>
          <w:rFonts w:ascii="Museo Sans 300" w:eastAsia="Arial" w:hAnsi="Museo Sans 300" w:cs="Times New Roman"/>
          <w:lang w:eastAsia="es-SV"/>
        </w:rPr>
        <w:t xml:space="preserve"> </w:t>
      </w:r>
      <w:r w:rsidRPr="000B6936">
        <w:rPr>
          <w:rFonts w:ascii="Museo Sans 300" w:eastAsia="Times New Roman" w:hAnsi="Museo Sans 300" w:cs="Times New Roman"/>
          <w:color w:val="000000"/>
          <w:lang w:eastAsia="es-ES"/>
        </w:rPr>
        <w:t xml:space="preserve">presentó un escrito manifestando que de conformidad con las investigaciones e inspecciones técnicas realizadas en el suministro identificado con el </w:t>
      </w:r>
      <w:r w:rsidR="004C72EF">
        <w:rPr>
          <w:rFonts w:ascii="Museo Sans 300" w:eastAsia="Times New Roman" w:hAnsi="Museo Sans 300" w:cs="Times New Roman"/>
          <w:color w:val="000000"/>
          <w:lang w:eastAsia="es-ES"/>
        </w:rPr>
        <w:t>XXXXXXXXXXXXXXXXX</w:t>
      </w:r>
      <w:r w:rsidRPr="000B6936">
        <w:rPr>
          <w:rFonts w:ascii="Museo Sans 300" w:eastAsia="Calibri" w:hAnsi="Museo Sans 300" w:cs="Times New Roman"/>
          <w:lang w:val="es-ES_tradnl"/>
        </w:rPr>
        <w:t>,</w:t>
      </w:r>
      <w:r w:rsidRPr="000B6936">
        <w:rPr>
          <w:rFonts w:ascii="Museo Sans 300" w:eastAsia="Times New Roman" w:hAnsi="Museo Sans 300" w:cs="Times New Roman"/>
          <w:color w:val="000000"/>
          <w:lang w:eastAsia="es-ES"/>
        </w:rPr>
        <w:t xml:space="preserve"> se comprobó la existencia de una condición irregular, por lo que era procedente el cobro en concepto de Energía No Registrada. </w:t>
      </w:r>
    </w:p>
    <w:p w:rsidR="000B6936" w:rsidRPr="000B6936" w:rsidRDefault="000B6936" w:rsidP="000B6936">
      <w:pPr>
        <w:spacing w:after="0" w:line="240" w:lineRule="auto"/>
        <w:ind w:left="284"/>
        <w:contextualSpacing/>
        <w:jc w:val="both"/>
        <w:rPr>
          <w:rFonts w:ascii="Museo Sans 300" w:eastAsia="Times New Roman" w:hAnsi="Museo Sans 300" w:cs="Times New Roman"/>
          <w:color w:val="000000"/>
          <w:lang w:eastAsia="es-ES"/>
        </w:rPr>
      </w:pPr>
    </w:p>
    <w:p w:rsidR="000B6936" w:rsidRPr="000B6936" w:rsidRDefault="000B6936" w:rsidP="000B6936">
      <w:pPr>
        <w:spacing w:after="0" w:line="240" w:lineRule="auto"/>
        <w:ind w:left="426"/>
        <w:contextualSpacing/>
        <w:jc w:val="both"/>
        <w:rPr>
          <w:rFonts w:ascii="Museo Sans 300" w:eastAsia="Times New Roman" w:hAnsi="Museo Sans 300" w:cs="Times New Roman"/>
          <w:color w:val="000000"/>
          <w:lang w:eastAsia="es-ES"/>
        </w:rPr>
      </w:pPr>
      <w:r w:rsidRPr="000B6936">
        <w:rPr>
          <w:rFonts w:ascii="Museo Sans 300" w:eastAsia="Times New Roman" w:hAnsi="Museo Sans 300" w:cs="Times New Roman"/>
          <w:color w:val="000000"/>
          <w:lang w:eastAsia="es-ES"/>
        </w:rPr>
        <w:t>A dicho escrito el referido apoderado adjuntó información adicional de forma digital, con lo cual sustenta los argumentos y posición de la distribuidora.</w:t>
      </w:r>
    </w:p>
    <w:p w:rsidR="000B6936" w:rsidRPr="000B6936" w:rsidRDefault="000B6936" w:rsidP="000B6936">
      <w:pPr>
        <w:spacing w:after="0" w:line="240" w:lineRule="auto"/>
        <w:ind w:left="284"/>
        <w:contextualSpacing/>
        <w:jc w:val="both"/>
        <w:rPr>
          <w:rFonts w:ascii="Museo Sans 300" w:eastAsia="Times New Roman" w:hAnsi="Museo Sans 300" w:cs="Times New Roman"/>
          <w:color w:val="000000"/>
          <w:lang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0B6936" w:rsidRPr="000B6936" w:rsidRDefault="000B6936" w:rsidP="000B6936">
      <w:pPr>
        <w:numPr>
          <w:ilvl w:val="0"/>
          <w:numId w:val="9"/>
        </w:numPr>
        <w:spacing w:after="0" w:line="240" w:lineRule="auto"/>
        <w:jc w:val="both"/>
        <w:rPr>
          <w:rFonts w:ascii="Museo Sans 500" w:eastAsia="Times New Roman" w:hAnsi="Museo Sans 500" w:cs="Times New Roman"/>
          <w:b/>
          <w:lang w:val="es-ES" w:eastAsia="es-ES"/>
        </w:rPr>
      </w:pPr>
      <w:r w:rsidRPr="000B6936">
        <w:rPr>
          <w:rFonts w:ascii="Museo Sans 500" w:eastAsia="Calibri" w:hAnsi="Museo Sans 500" w:cs="Times New Roman"/>
          <w:b/>
        </w:rPr>
        <w:lastRenderedPageBreak/>
        <w:t>Etapa probatoria</w:t>
      </w:r>
    </w:p>
    <w:p w:rsidR="000B6936" w:rsidRPr="000B6936" w:rsidRDefault="000B6936" w:rsidP="000B6936">
      <w:pPr>
        <w:spacing w:after="0" w:line="240" w:lineRule="auto"/>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Por medio del acuerdo N.° E-260-2019-CAU, esta superintendencia requirió al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Times New Roman" w:hAnsi="Museo Sans 300" w:cs="Times New Roman"/>
          <w:lang w:val="es-ES" w:eastAsia="es-ES"/>
        </w:rPr>
        <w:t xml:space="preserve"> y a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S.A. de C.V., que en un plazo de veinte días hábiles contados a partir del día siguiente a la notificación de dicho acuerdo, presentaran las pruebas que estimaran pertinentes.</w:t>
      </w:r>
    </w:p>
    <w:p w:rsidR="000B6936" w:rsidRPr="000B6936" w:rsidRDefault="000B6936" w:rsidP="000B6936">
      <w:pPr>
        <w:spacing w:after="0" w:line="240" w:lineRule="auto"/>
        <w:ind w:left="720"/>
        <w:contextualSpacing/>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Según consta en el expediente de mérito, dicho acuerdo fue notificado a las partes del día siete de agosto de este año, por lo que el período de pruebas finalizó el día cuatro de septiembre de este año.</w:t>
      </w:r>
    </w:p>
    <w:p w:rsidR="000B6936" w:rsidRPr="000B6936" w:rsidRDefault="000B6936" w:rsidP="000B6936">
      <w:pPr>
        <w:spacing w:after="0" w:line="240" w:lineRule="auto"/>
        <w:jc w:val="both"/>
        <w:rPr>
          <w:rFonts w:ascii="Museo Sans 300" w:eastAsia="Arial" w:hAnsi="Museo Sans 300" w:cs="Times New Roman"/>
          <w:lang w:eastAsia="es-SV"/>
        </w:rPr>
      </w:pPr>
    </w:p>
    <w:p w:rsidR="000B6936" w:rsidRPr="000B6936" w:rsidRDefault="000B6936" w:rsidP="000B6936">
      <w:pPr>
        <w:spacing w:after="0" w:line="240" w:lineRule="auto"/>
        <w:ind w:left="426"/>
        <w:jc w:val="both"/>
        <w:rPr>
          <w:rFonts w:ascii="Museo Sans 300" w:eastAsia="Calibri" w:hAnsi="Museo Sans 300" w:cs="Times New Roman"/>
          <w:lang w:val="es-ES_tradnl"/>
        </w:rPr>
      </w:pPr>
      <w:r w:rsidRPr="000B6936">
        <w:rPr>
          <w:rFonts w:ascii="Museo Sans 300" w:eastAsia="Calibri" w:hAnsi="Museo Sans 300" w:cs="Times New Roman"/>
          <w:lang w:val="es-ES_tradnl" w:eastAsia="es-SV"/>
        </w:rPr>
        <w:t xml:space="preserve">El licenciado </w:t>
      </w:r>
      <w:r w:rsidR="004C72EF">
        <w:rPr>
          <w:rFonts w:ascii="Museo Sans 300" w:eastAsia="Calibri" w:hAnsi="Museo Sans 300" w:cs="Times New Roman"/>
          <w:lang w:val="es-ES_tradnl" w:eastAsia="es-SV"/>
        </w:rPr>
        <w:t>XXXXXXXXXXXXXX</w:t>
      </w:r>
      <w:r w:rsidRPr="000B6936">
        <w:rPr>
          <w:rFonts w:ascii="Museo Sans 300" w:eastAsia="Calibri" w:hAnsi="Museo Sans 300" w:cs="Times New Roman"/>
          <w:lang w:val="es-ES_tradnl" w:eastAsia="es-SV"/>
        </w:rPr>
        <w:t xml:space="preserve">, actuando en su calidad de apoderado general judicial con cláusula especial de la sociedad </w:t>
      </w:r>
      <w:r w:rsidR="004C72EF">
        <w:rPr>
          <w:rFonts w:ascii="Museo Sans 300" w:eastAsia="Arial" w:hAnsi="Museo Sans 300" w:cs="Times New Roman"/>
          <w:lang w:eastAsia="es-SV"/>
        </w:rPr>
        <w:t>XXXXXXXXXXXXXXXXX</w:t>
      </w:r>
      <w:r w:rsidRPr="000B6936">
        <w:rPr>
          <w:rFonts w:ascii="Museo Sans 300" w:eastAsia="Arial" w:hAnsi="Museo Sans 300" w:cs="Times New Roman"/>
          <w:lang w:eastAsia="es-SV"/>
        </w:rPr>
        <w:t>, S.A. de C.V.,</w:t>
      </w:r>
      <w:r w:rsidRPr="000B6936">
        <w:rPr>
          <w:rFonts w:ascii="Museo Sans 300" w:eastAsia="Calibri" w:hAnsi="Museo Sans 300" w:cs="Times New Roman"/>
          <w:lang w:val="es-ES_tradnl" w:eastAsia="es-SV"/>
        </w:rPr>
        <w:t xml:space="preserve"> presentó un escrito reiterando que existió una condición irregular en el</w:t>
      </w:r>
      <w:r w:rsidRPr="000B6936">
        <w:rPr>
          <w:rFonts w:ascii="Museo Sans 300" w:eastAsia="Times New Roman" w:hAnsi="Museo Sans 300" w:cs="Times New Roman"/>
          <w:lang w:val="es-ES" w:eastAsia="es-ES"/>
        </w:rPr>
        <w:t xml:space="preserve"> suministro identificado con el </w:t>
      </w:r>
      <w:r w:rsidR="004C72EF">
        <w:rPr>
          <w:rFonts w:ascii="Museo Sans 300" w:eastAsia="Calibri" w:hAnsi="Museo Sans 300" w:cs="Times New Roman"/>
          <w:lang w:val="es-ES_tradnl"/>
        </w:rPr>
        <w:t>XXXXXXXXXXXXXXXXX</w:t>
      </w:r>
      <w:r w:rsidRPr="000B6936">
        <w:rPr>
          <w:rFonts w:ascii="Museo Sans 300" w:eastAsia="Calibri" w:hAnsi="Museo Sans 300" w:cs="Times New Roman"/>
          <w:lang w:val="es-ES_tradnl"/>
        </w:rPr>
        <w:t xml:space="preserve">. </w:t>
      </w:r>
    </w:p>
    <w:p w:rsidR="000B6936" w:rsidRPr="000B6936" w:rsidRDefault="000B6936" w:rsidP="000B6936">
      <w:pPr>
        <w:spacing w:after="0" w:line="240" w:lineRule="auto"/>
        <w:ind w:left="426"/>
        <w:jc w:val="both"/>
        <w:rPr>
          <w:rFonts w:ascii="Museo Sans 300" w:eastAsia="Calibri" w:hAnsi="Museo Sans 300" w:cs="Times New Roman"/>
          <w:lang w:val="es-ES_tradnl"/>
        </w:rPr>
      </w:pPr>
    </w:p>
    <w:p w:rsidR="000B6936" w:rsidRPr="000B6936" w:rsidRDefault="000B6936" w:rsidP="000B6936">
      <w:pPr>
        <w:spacing w:after="0" w:line="240" w:lineRule="auto"/>
        <w:ind w:left="426"/>
        <w:jc w:val="both"/>
        <w:rPr>
          <w:rFonts w:ascii="Museo Sans 300" w:eastAsia="Times New Roman" w:hAnsi="Museo Sans 300" w:cs="Times New Roman"/>
          <w:lang w:eastAsia="es-ES"/>
        </w:rPr>
      </w:pPr>
      <w:r w:rsidRPr="000B6936">
        <w:rPr>
          <w:rFonts w:ascii="Museo Sans 300" w:eastAsia="Calibri" w:hAnsi="Museo Sans 300" w:cs="Times New Roman"/>
          <w:lang w:val="es-ES_tradnl" w:eastAsia="es-SV"/>
        </w:rPr>
        <w:t xml:space="preserve">Por otra parte, el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Calibri" w:hAnsi="Museo Sans 300" w:cs="Times New Roman"/>
          <w:lang w:val="es-ES"/>
        </w:rPr>
        <w:t xml:space="preserve"> no se pronunció en el plazo concedido por esta institución.</w:t>
      </w:r>
    </w:p>
    <w:p w:rsidR="000B6936" w:rsidRPr="000B6936" w:rsidRDefault="000B6936" w:rsidP="000B6936">
      <w:pPr>
        <w:spacing w:after="0" w:line="240" w:lineRule="auto"/>
        <w:ind w:left="426"/>
        <w:jc w:val="both"/>
        <w:rPr>
          <w:rFonts w:ascii="Museo Sans 300" w:eastAsia="Times New Roman" w:hAnsi="Museo Sans 300" w:cs="Times New Roman"/>
          <w:lang w:eastAsia="es-ES"/>
        </w:rPr>
      </w:pPr>
    </w:p>
    <w:p w:rsidR="000B6936" w:rsidRPr="000B6936" w:rsidRDefault="000B6936" w:rsidP="000B6936">
      <w:pPr>
        <w:numPr>
          <w:ilvl w:val="0"/>
          <w:numId w:val="9"/>
        </w:numPr>
        <w:tabs>
          <w:tab w:val="left" w:pos="993"/>
        </w:tabs>
        <w:spacing w:after="0" w:line="240" w:lineRule="auto"/>
        <w:jc w:val="both"/>
        <w:rPr>
          <w:rFonts w:ascii="Museo Sans 500" w:eastAsia="Times New Roman" w:hAnsi="Museo Sans 500" w:cs="Times New Roman"/>
          <w:b/>
          <w:lang w:val="es-ES" w:eastAsia="es-ES"/>
        </w:rPr>
      </w:pPr>
      <w:r w:rsidRPr="000B6936">
        <w:rPr>
          <w:rFonts w:ascii="Museo Sans 500" w:eastAsia="Times New Roman" w:hAnsi="Museo Sans 500" w:cs="Times New Roman"/>
          <w:b/>
          <w:lang w:val="es-ES" w:eastAsia="es-ES"/>
        </w:rPr>
        <w:t>Informe</w:t>
      </w:r>
      <w:r w:rsidRPr="000B6936">
        <w:rPr>
          <w:rFonts w:ascii="Museo Sans 500" w:eastAsia="Calibri" w:hAnsi="Museo Sans 500" w:cs="Times New Roman"/>
          <w:b/>
        </w:rPr>
        <w:t xml:space="preserve"> técnico</w:t>
      </w:r>
    </w:p>
    <w:p w:rsidR="000B6936" w:rsidRPr="000B6936" w:rsidRDefault="000B6936" w:rsidP="000B6936">
      <w:pPr>
        <w:spacing w:after="0" w:line="240" w:lineRule="auto"/>
        <w:ind w:left="426"/>
        <w:jc w:val="both"/>
        <w:rPr>
          <w:rFonts w:ascii="Museo Sans 300" w:eastAsia="Times New Roman" w:hAnsi="Museo Sans 300" w:cs="Times New Roman"/>
          <w:lang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Mediante el acuerdo N.° E-371-2019-CAU, esta superintendencia comisionó al Centro de Atención al Usuario para que en el plazo de veinte días hábiles contados a partir del día siguiente a la notificación de dicho acuerdo, rindiera el informe técnico correspondiente en el cual determinara la existencia o no de la condición irregular que facilitó la obtención de energía eléctrica de forma indebida en el suministro identificado con el </w:t>
      </w:r>
      <w:r w:rsidR="004C72EF">
        <w:rPr>
          <w:rFonts w:ascii="Museo Sans 300" w:eastAsia="Times New Roman" w:hAnsi="Museo Sans 300" w:cs="Times New Roman"/>
          <w:color w:val="000000"/>
          <w:lang w:eastAsia="es-ES"/>
        </w:rPr>
        <w:t>XXXXXXXXXXXXXXXXX</w:t>
      </w:r>
      <w:r w:rsidRPr="000B6936">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S.A. de C.V.</w:t>
      </w:r>
    </w:p>
    <w:p w:rsidR="000B6936" w:rsidRPr="000B6936" w:rsidRDefault="000B6936" w:rsidP="000B6936">
      <w:pPr>
        <w:spacing w:after="0" w:line="240" w:lineRule="auto"/>
        <w:jc w:val="both"/>
        <w:rPr>
          <w:rFonts w:ascii="Museo Sans 300" w:eastAsia="Times New Roman" w:hAnsi="Museo Sans 300" w:cs="Times New Roman"/>
          <w:lang w:eastAsia="es-ES"/>
        </w:rPr>
      </w:pPr>
    </w:p>
    <w:p w:rsidR="000B6936" w:rsidRPr="000B6936" w:rsidRDefault="000B6936" w:rsidP="000B6936">
      <w:pPr>
        <w:spacing w:after="0" w:line="240" w:lineRule="auto"/>
        <w:ind w:left="426"/>
        <w:jc w:val="both"/>
        <w:rPr>
          <w:rFonts w:ascii="Museo Sans 300" w:eastAsia="Calibri" w:hAnsi="Museo Sans 300" w:cs="Times New Roman"/>
          <w:lang w:val="es-ES_tradnl"/>
        </w:rPr>
      </w:pPr>
      <w:r w:rsidRPr="000B6936">
        <w:rPr>
          <w:rFonts w:ascii="Museo Sans 300" w:eastAsia="Calibri" w:hAnsi="Museo Sans 300" w:cs="Times New Roman"/>
          <w:lang w:val="es-ES_tradnl"/>
        </w:rPr>
        <w:t>El Centro de Atención al Usuario de esta superintendencia, rindió el informe técnico N.° IT-080-44583-CAU dictaminando lo siguiente:</w:t>
      </w:r>
    </w:p>
    <w:p w:rsidR="000B6936" w:rsidRPr="000B6936" w:rsidRDefault="000B6936" w:rsidP="000B6936">
      <w:pPr>
        <w:spacing w:after="0" w:line="240" w:lineRule="auto"/>
        <w:ind w:left="708"/>
        <w:rPr>
          <w:rFonts w:ascii="Museo Sans 300" w:eastAsia="Times New Roman" w:hAnsi="Museo Sans 300" w:cs="Times New Roman"/>
          <w:sz w:val="24"/>
          <w:szCs w:val="24"/>
          <w:lang w:val="es-ES_tradnl" w:eastAsia="es-ES"/>
        </w:rPr>
      </w:pPr>
    </w:p>
    <w:p w:rsidR="000B6936" w:rsidRPr="000B6936" w:rsidRDefault="000B6936" w:rsidP="000B6936">
      <w:pPr>
        <w:tabs>
          <w:tab w:val="left" w:pos="9072"/>
        </w:tabs>
        <w:spacing w:after="200" w:line="0" w:lineRule="atLeast"/>
        <w:ind w:left="567" w:right="425"/>
        <w:contextualSpacing/>
        <w:jc w:val="both"/>
        <w:rPr>
          <w:rFonts w:ascii="Museo 300" w:eastAsia="Calibri" w:hAnsi="Museo 300" w:cs="Times New Roman"/>
          <w:sz w:val="18"/>
          <w:szCs w:val="18"/>
          <w:lang w:eastAsia="es-SV"/>
        </w:rPr>
      </w:pPr>
      <w:r w:rsidRPr="000B6936">
        <w:rPr>
          <w:rFonts w:ascii="Museo 300" w:eastAsia="Calibri" w:hAnsi="Museo 300" w:cs="Times New Roman"/>
          <w:sz w:val="18"/>
          <w:szCs w:val="18"/>
          <w:lang w:eastAsia="es-SV"/>
        </w:rPr>
        <w:t>“[…</w:t>
      </w:r>
      <w:bookmarkStart w:id="0" w:name="_Toc483215298"/>
      <w:r w:rsidRPr="000B6936">
        <w:rPr>
          <w:rFonts w:ascii="Museo 300" w:eastAsia="Calibri" w:hAnsi="Museo 300" w:cs="Times New Roman"/>
          <w:sz w:val="18"/>
          <w:szCs w:val="18"/>
          <w:lang w:eastAsia="es-SV"/>
        </w:rPr>
        <w:t>]</w:t>
      </w:r>
      <w:bookmarkEnd w:id="0"/>
      <w:r w:rsidRPr="000B6936">
        <w:rPr>
          <w:rFonts w:ascii="Museo 300" w:eastAsia="Calibri" w:hAnsi="Museo 300" w:cs="Times New Roman"/>
          <w:sz w:val="18"/>
          <w:szCs w:val="18"/>
          <w:lang w:eastAsia="es-SV"/>
        </w:rPr>
        <w:t xml:space="preserve"> a) </w:t>
      </w:r>
      <w:r w:rsidRPr="000B6936">
        <w:rPr>
          <w:rFonts w:ascii="Museo 300" w:eastAsia="Calibri" w:hAnsi="Museo 300" w:cs="Arial"/>
          <w:sz w:val="18"/>
          <w:szCs w:val="18"/>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 (…)</w:t>
      </w:r>
    </w:p>
    <w:p w:rsidR="000B6936" w:rsidRPr="000B6936" w:rsidRDefault="000B6936" w:rsidP="000B6936">
      <w:pPr>
        <w:spacing w:after="0" w:line="240" w:lineRule="auto"/>
        <w:ind w:left="1418" w:right="565"/>
        <w:rPr>
          <w:rFonts w:ascii="Museo 300" w:eastAsia="Times New Roman" w:hAnsi="Museo 300" w:cs="Arial"/>
          <w:color w:val="000000"/>
          <w:sz w:val="18"/>
          <w:szCs w:val="18"/>
          <w:lang w:val="es-ES" w:eastAsia="es-ES"/>
        </w:rPr>
      </w:pPr>
    </w:p>
    <w:p w:rsidR="000B6936" w:rsidRPr="000B6936" w:rsidRDefault="000B6936" w:rsidP="000B6936">
      <w:pPr>
        <w:spacing w:after="0" w:line="240" w:lineRule="auto"/>
        <w:ind w:left="567" w:right="425"/>
        <w:contextualSpacing/>
        <w:jc w:val="both"/>
        <w:rPr>
          <w:rFonts w:ascii="Museo 300" w:eastAsia="Calibri" w:hAnsi="Museo 300" w:cs="Arial"/>
          <w:color w:val="000000"/>
          <w:sz w:val="18"/>
          <w:szCs w:val="18"/>
        </w:rPr>
      </w:pPr>
      <w:r w:rsidRPr="000B6936">
        <w:rPr>
          <w:rFonts w:ascii="Museo 300" w:eastAsia="Calibri" w:hAnsi="Museo 300" w:cs="Arial"/>
          <w:sz w:val="18"/>
          <w:szCs w:val="18"/>
        </w:rPr>
        <w:t xml:space="preserve">c) En ese sentido, tomando en cuenta las causas que motivaron el diferendo en cuestión y, en consideración de la existencia de una condición irregular en el suministro bajo estudio, este Centro de Denuncias de la SIGET, determina que en vista que el señor </w:t>
      </w:r>
      <w:proofErr w:type="spellStart"/>
      <w:r w:rsidR="004C72EF">
        <w:rPr>
          <w:rFonts w:ascii="Museo 300" w:eastAsia="Calibri" w:hAnsi="Museo 300" w:cs="Arial"/>
          <w:sz w:val="18"/>
          <w:szCs w:val="18"/>
        </w:rPr>
        <w:t>Xxxxxxxxxxxxxxxxx</w:t>
      </w:r>
      <w:proofErr w:type="spellEnd"/>
      <w:r w:rsidRPr="000B6936">
        <w:rPr>
          <w:rFonts w:ascii="Museo 300" w:eastAsia="Calibri" w:hAnsi="Museo 300" w:cs="Arial"/>
          <w:sz w:val="18"/>
          <w:szCs w:val="18"/>
        </w:rPr>
        <w:t xml:space="preserve">, no ha cancelado el cobro objeto de reclamo, la sociedad </w:t>
      </w:r>
      <w:r w:rsidR="004C72EF">
        <w:rPr>
          <w:rFonts w:ascii="Museo 300" w:eastAsia="Calibri" w:hAnsi="Museo 300" w:cs="Arial"/>
          <w:sz w:val="18"/>
          <w:szCs w:val="18"/>
        </w:rPr>
        <w:t>XXXXXXXXXXXXXXXXX</w:t>
      </w:r>
      <w:r w:rsidRPr="000B6936">
        <w:rPr>
          <w:rFonts w:ascii="Museo 300" w:eastAsia="Calibri" w:hAnsi="Museo 300" w:cs="Arial"/>
          <w:sz w:val="18"/>
          <w:szCs w:val="18"/>
        </w:rPr>
        <w:t xml:space="preserve"> deberá anular dicho documento de cobro y, emitir un nuevo documento de cobro por la cantidad determinada por el Centro de Denuncias de la SIGET, la cual asciende a la cantidad de </w:t>
      </w:r>
      <w:r w:rsidR="004C72EF">
        <w:rPr>
          <w:rFonts w:ascii="Museo 300" w:eastAsia="Calibri" w:hAnsi="Museo 300" w:cs="Arial"/>
          <w:b/>
          <w:sz w:val="18"/>
          <w:szCs w:val="18"/>
        </w:rPr>
        <w:t>XXXXXXXXXXXXXXXXX</w:t>
      </w:r>
      <w:r w:rsidRPr="000B6936">
        <w:rPr>
          <w:rFonts w:ascii="Museo 300" w:eastAsia="Calibri" w:hAnsi="Museo 300" w:cs="Arial"/>
          <w:b/>
          <w:sz w:val="18"/>
          <w:szCs w:val="18"/>
        </w:rPr>
        <w:t>.</w:t>
      </w:r>
      <w:r w:rsidRPr="000B6936">
        <w:rPr>
          <w:rFonts w:ascii="Museo 300" w:eastAsia="Calibri" w:hAnsi="Museo 300" w:cs="Arial"/>
          <w:sz w:val="18"/>
          <w:szCs w:val="18"/>
        </w:rPr>
        <w:t xml:space="preserve"> </w:t>
      </w:r>
      <w:r w:rsidRPr="000B6936">
        <w:rPr>
          <w:rFonts w:ascii="Museo 300" w:eastAsia="Calibri" w:hAnsi="Museo 300" w:cs="Times New Roman"/>
          <w:sz w:val="18"/>
          <w:szCs w:val="18"/>
        </w:rPr>
        <w:t xml:space="preserve">[…]” </w:t>
      </w:r>
    </w:p>
    <w:p w:rsidR="000B6936" w:rsidRPr="000B6936" w:rsidRDefault="000B6936" w:rsidP="000B6936">
      <w:pPr>
        <w:spacing w:after="0" w:line="240" w:lineRule="auto"/>
        <w:jc w:val="both"/>
        <w:rPr>
          <w:rFonts w:ascii="Museo Sans 300" w:eastAsia="Arial" w:hAnsi="Museo Sans 300" w:cs="Arial"/>
          <w:lang w:eastAsia="es-SV"/>
        </w:rPr>
      </w:pPr>
    </w:p>
    <w:p w:rsidR="000B6936" w:rsidRPr="000B6936" w:rsidRDefault="000B6936" w:rsidP="000B6936">
      <w:pPr>
        <w:spacing w:after="0" w:line="240" w:lineRule="auto"/>
        <w:jc w:val="both"/>
        <w:rPr>
          <w:rFonts w:ascii="Museo Sans 300" w:eastAsia="Arial" w:hAnsi="Museo Sans 300" w:cs="Arial"/>
          <w:lang w:eastAsia="es-SV"/>
        </w:rPr>
      </w:pPr>
    </w:p>
    <w:p w:rsidR="000B6936" w:rsidRPr="000B6936" w:rsidRDefault="000B6936" w:rsidP="000B6936">
      <w:pPr>
        <w:spacing w:after="0" w:line="240" w:lineRule="auto"/>
        <w:jc w:val="both"/>
        <w:rPr>
          <w:rFonts w:ascii="Museo Sans 300" w:eastAsia="Arial" w:hAnsi="Museo Sans 300" w:cs="Arial"/>
          <w:lang w:eastAsia="es-SV"/>
        </w:rPr>
      </w:pPr>
    </w:p>
    <w:p w:rsidR="000B6936" w:rsidRPr="000B6936" w:rsidRDefault="000B6936" w:rsidP="000B6936">
      <w:pPr>
        <w:numPr>
          <w:ilvl w:val="0"/>
          <w:numId w:val="9"/>
        </w:numPr>
        <w:tabs>
          <w:tab w:val="left" w:pos="993"/>
        </w:tabs>
        <w:spacing w:after="0" w:line="240" w:lineRule="auto"/>
        <w:jc w:val="both"/>
        <w:rPr>
          <w:rFonts w:ascii="Museo Sans 500" w:eastAsia="Calibri" w:hAnsi="Museo Sans 500" w:cs="Times New Roman"/>
          <w:b/>
        </w:rPr>
      </w:pPr>
      <w:r w:rsidRPr="000B6936">
        <w:rPr>
          <w:rFonts w:ascii="Museo Sans 500" w:eastAsia="Calibri" w:hAnsi="Museo Sans 500" w:cs="Times New Roman"/>
          <w:b/>
        </w:rPr>
        <w:t>Alegatos finales</w:t>
      </w:r>
    </w:p>
    <w:p w:rsidR="000B6936" w:rsidRPr="000B6936" w:rsidRDefault="000B6936" w:rsidP="000B6936">
      <w:pPr>
        <w:spacing w:after="0" w:line="240" w:lineRule="auto"/>
        <w:jc w:val="both"/>
        <w:rPr>
          <w:rFonts w:ascii="Museo Sans 300" w:eastAsia="Arial" w:hAnsi="Museo Sans 300" w:cs="Arial"/>
          <w:lang w:eastAsia="es-SV"/>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Mediante el acuerdo N.° E-498-2019-CAU, esta superintendencia remitió al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Times New Roman" w:hAnsi="Museo Sans 300" w:cs="Times New Roman"/>
          <w:lang w:val="es-ES" w:eastAsia="es-ES"/>
        </w:rPr>
        <w:t xml:space="preserve"> y a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xml:space="preserve">, S.A. de C.V., copia del informe técnico </w:t>
      </w:r>
      <w:r w:rsidRPr="000B6936">
        <w:rPr>
          <w:rFonts w:ascii="Museo Sans 300" w:eastAsia="Calibri" w:hAnsi="Museo Sans 300" w:cs="Times New Roman"/>
          <w:lang w:val="es-ES_tradnl"/>
        </w:rPr>
        <w:t>N.° IT-080-44583-CAU</w:t>
      </w:r>
      <w:r w:rsidRPr="000B6936">
        <w:rPr>
          <w:rFonts w:ascii="Museo Sans 300" w:eastAsia="Times New Roman" w:hAnsi="Museo Sans 300" w:cs="Times New Roman"/>
          <w:lang w:eastAsia="es-ES"/>
        </w:rPr>
        <w:t xml:space="preserve"> </w:t>
      </w:r>
      <w:r w:rsidRPr="000B6936">
        <w:rPr>
          <w:rFonts w:ascii="Museo Sans 300" w:eastAsia="Times New Roman" w:hAnsi="Museo Sans 300" w:cs="Times New Roman"/>
          <w:lang w:val="es-ES" w:eastAsia="es-ES"/>
        </w:rPr>
        <w:t xml:space="preserve">rendido por el CAU de la SIGET, para que en un plazo de diez días hábiles contados a partir del día siguiente de la notificación de dicho proveído, manifestaran por escrito sus alegatos finales.    </w:t>
      </w: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Dicho proveído fue notificado a las partes el día veinticuatro de octubre de este año, por lo que el período de alegatos finales concluyó el día siete de noviembre de este año.</w:t>
      </w: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El señor </w:t>
      </w:r>
      <w:proofErr w:type="spellStart"/>
      <w:r w:rsidR="004C72EF">
        <w:rPr>
          <w:rFonts w:ascii="Museo Sans 300" w:eastAsia="Calibri" w:hAnsi="Museo Sans 300" w:cs="Times New Roman"/>
          <w:lang w:val="es-ES"/>
        </w:rPr>
        <w:t>Xxxxxxxxxxxxxxxxx</w:t>
      </w:r>
      <w:proofErr w:type="spellEnd"/>
      <w:r w:rsidRPr="000B6936">
        <w:rPr>
          <w:rFonts w:ascii="Museo Sans 300" w:eastAsia="Times New Roman" w:hAnsi="Museo Sans 300" w:cs="Times New Roman"/>
          <w:lang w:val="es-ES" w:eastAsia="es-ES"/>
        </w:rPr>
        <w:t xml:space="preserve"> no hizo uso </w:t>
      </w:r>
      <w:r w:rsidRPr="000B6936">
        <w:rPr>
          <w:rFonts w:ascii="Museo Sans 300" w:eastAsia="Calibri" w:hAnsi="Museo Sans 300" w:cs="Times New Roman"/>
          <w:lang w:val="es-ES_tradnl" w:eastAsia="es-ES"/>
        </w:rPr>
        <w:t>del derecho de audiencia y defensa otorgado</w:t>
      </w:r>
      <w:r w:rsidRPr="000B6936">
        <w:rPr>
          <w:rFonts w:ascii="Museo Sans 300" w:eastAsia="Times New Roman" w:hAnsi="Museo Sans 300" w:cs="Times New Roman"/>
          <w:lang w:val="es-ES" w:eastAsia="es-ES"/>
        </w:rPr>
        <w:t>.</w:t>
      </w: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p>
    <w:p w:rsidR="000B6936" w:rsidRPr="000B6936" w:rsidRDefault="000B6936" w:rsidP="000B6936">
      <w:pPr>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Por su parte, el licenciado </w:t>
      </w:r>
      <w:r w:rsidR="004C72EF">
        <w:rPr>
          <w:rFonts w:ascii="Museo Sans 300" w:eastAsia="Times New Roman" w:hAnsi="Museo Sans 300" w:cs="Times New Roman"/>
          <w:lang w:val="es-ES" w:eastAsia="es-ES"/>
        </w:rPr>
        <w:t>XXXXXXXXXXXXXXX</w:t>
      </w:r>
      <w:r w:rsidRPr="000B6936">
        <w:rPr>
          <w:rFonts w:ascii="Museo Sans 300" w:eastAsia="Times New Roman" w:hAnsi="Museo Sans 300" w:cs="Times New Roman"/>
          <w:lang w:val="es-ES" w:eastAsia="es-ES"/>
        </w:rPr>
        <w:t xml:space="preserve">, actuando en la calidad antes indicada, </w:t>
      </w:r>
      <w:r w:rsidRPr="000B6936">
        <w:rPr>
          <w:rFonts w:ascii="Museo Sans 300" w:eastAsia="Arial" w:hAnsi="Museo Sans 300" w:cs="Arial"/>
          <w:lang w:eastAsia="es-SV"/>
        </w:rPr>
        <w:t>presentó un escrito reiterando los argumentos y pruebas remitidos</w:t>
      </w:r>
      <w:r w:rsidRPr="000B6936">
        <w:rPr>
          <w:rFonts w:ascii="Museo Sans 300" w:eastAsia="Times New Roman" w:hAnsi="Museo Sans 300" w:cs="Times New Roman"/>
          <w:lang w:val="es-ES" w:eastAsia="es-ES"/>
        </w:rPr>
        <w:t xml:space="preserve">.  </w:t>
      </w:r>
    </w:p>
    <w:p w:rsidR="000B6936" w:rsidRPr="000B6936" w:rsidRDefault="000B6936" w:rsidP="000B6936">
      <w:pPr>
        <w:spacing w:after="0" w:line="240" w:lineRule="auto"/>
        <w:jc w:val="both"/>
        <w:rPr>
          <w:rFonts w:ascii="Museo Sans 300" w:eastAsia="Arial" w:hAnsi="Museo Sans 300" w:cs="Arial"/>
          <w:lang w:val="es-ES_tradnl" w:eastAsia="es-SV"/>
        </w:rPr>
      </w:pPr>
    </w:p>
    <w:p w:rsidR="000B6936" w:rsidRPr="000B6936" w:rsidRDefault="000B6936" w:rsidP="000B6936">
      <w:pPr>
        <w:numPr>
          <w:ilvl w:val="0"/>
          <w:numId w:val="8"/>
        </w:numPr>
        <w:spacing w:after="0" w:line="240" w:lineRule="auto"/>
        <w:jc w:val="center"/>
        <w:rPr>
          <w:rFonts w:ascii="Museo Sans 500" w:eastAsia="Times New Roman" w:hAnsi="Museo Sans 500" w:cs="Times New Roman"/>
          <w:b/>
          <w:u w:val="single"/>
          <w:lang w:val="es-ES" w:eastAsia="es-ES"/>
        </w:rPr>
      </w:pPr>
      <w:r w:rsidRPr="000B6936">
        <w:rPr>
          <w:rFonts w:ascii="Museo Sans 500" w:eastAsia="Times New Roman" w:hAnsi="Museo Sans 500" w:cs="Times New Roman"/>
          <w:b/>
          <w:u w:val="single"/>
          <w:lang w:val="es-ES" w:eastAsia="es-ES"/>
        </w:rPr>
        <w:t>SENTENCIA</w:t>
      </w:r>
    </w:p>
    <w:p w:rsidR="000B6936" w:rsidRPr="000B6936" w:rsidRDefault="000B6936" w:rsidP="000B6936">
      <w:pPr>
        <w:spacing w:after="0" w:line="240" w:lineRule="auto"/>
        <w:jc w:val="both"/>
        <w:rPr>
          <w:rFonts w:ascii="Museo Sans 300" w:eastAsia="Arial" w:hAnsi="Museo Sans 300" w:cs="Arial"/>
          <w:lang w:val="es-ES_tradnl" w:eastAsia="es-SV"/>
        </w:rPr>
      </w:pPr>
    </w:p>
    <w:p w:rsidR="000B6936" w:rsidRPr="000B6936" w:rsidRDefault="000B6936" w:rsidP="000B6936">
      <w:pPr>
        <w:numPr>
          <w:ilvl w:val="0"/>
          <w:numId w:val="3"/>
        </w:numPr>
        <w:spacing w:after="0" w:line="240" w:lineRule="auto"/>
        <w:ind w:left="426" w:hanging="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Encontrándose el presente procedimiento en etapa de dictar sentencia, esta superintendencia realiza las valoraciones siguientes:    </w:t>
      </w:r>
    </w:p>
    <w:p w:rsidR="000B6936" w:rsidRPr="000B6936" w:rsidRDefault="000B6936" w:rsidP="000B6936">
      <w:pPr>
        <w:tabs>
          <w:tab w:val="left" w:pos="-142"/>
          <w:tab w:val="left" w:pos="284"/>
          <w:tab w:val="left" w:pos="426"/>
        </w:tabs>
        <w:spacing w:after="0" w:line="0" w:lineRule="atLeast"/>
        <w:jc w:val="both"/>
        <w:rPr>
          <w:rFonts w:ascii="Museo Sans 300" w:eastAsia="Times New Roman" w:hAnsi="Museo Sans 300" w:cs="Times New Roman"/>
          <w:lang w:eastAsia="es-SV"/>
        </w:rPr>
      </w:pPr>
    </w:p>
    <w:p w:rsidR="000B6936" w:rsidRPr="000B6936" w:rsidRDefault="000B6936" w:rsidP="000B6936">
      <w:pPr>
        <w:numPr>
          <w:ilvl w:val="0"/>
          <w:numId w:val="4"/>
        </w:numPr>
        <w:spacing w:after="0" w:line="240" w:lineRule="auto"/>
        <w:ind w:left="927"/>
        <w:jc w:val="center"/>
        <w:rPr>
          <w:rFonts w:ascii="Museo Sans 500" w:eastAsia="Times New Roman" w:hAnsi="Museo Sans 500" w:cs="Times New Roman"/>
          <w:b/>
          <w:lang w:val="es-ES" w:eastAsia="es-ES"/>
        </w:rPr>
      </w:pPr>
      <w:r w:rsidRPr="000B6936">
        <w:rPr>
          <w:rFonts w:ascii="Museo Sans 500" w:eastAsia="Times New Roman" w:hAnsi="Museo Sans 500" w:cs="Times New Roman"/>
          <w:b/>
          <w:lang w:val="es-ES" w:eastAsia="es-ES"/>
        </w:rPr>
        <w:t>MARCO REGULATORIO</w:t>
      </w:r>
    </w:p>
    <w:p w:rsidR="000B6936" w:rsidRPr="000B6936" w:rsidRDefault="000B6936" w:rsidP="000B6936">
      <w:pPr>
        <w:spacing w:after="0" w:line="240" w:lineRule="auto"/>
        <w:ind w:left="927"/>
        <w:rPr>
          <w:rFonts w:ascii="Museo Sans 500" w:eastAsia="Times New Roman" w:hAnsi="Museo Sans 500" w:cs="Times New Roman"/>
          <w:b/>
          <w:lang w:val="es-ES" w:eastAsia="es-ES"/>
        </w:rPr>
      </w:pPr>
    </w:p>
    <w:p w:rsidR="000B6936" w:rsidRPr="000B6936" w:rsidRDefault="000B6936" w:rsidP="000B6936">
      <w:pPr>
        <w:spacing w:after="200" w:line="276" w:lineRule="auto"/>
        <w:ind w:firstLine="426"/>
        <w:rPr>
          <w:rFonts w:ascii="Museo Sans 500" w:eastAsia="Calibri" w:hAnsi="Museo Sans 500" w:cs="Times New Roman"/>
          <w:b/>
        </w:rPr>
      </w:pPr>
      <w:r w:rsidRPr="000B6936">
        <w:rPr>
          <w:rFonts w:ascii="Museo Sans 500" w:eastAsia="Calibri" w:hAnsi="Museo Sans 500" w:cs="Times New Roman"/>
          <w:b/>
        </w:rPr>
        <w:t>1.A. Ley de Creación de la SIGET</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0B6936" w:rsidRPr="000B6936" w:rsidRDefault="000B6936" w:rsidP="000B6936">
      <w:pPr>
        <w:autoSpaceDE w:val="0"/>
        <w:autoSpaceDN w:val="0"/>
        <w:adjustRightInd w:val="0"/>
        <w:spacing w:after="0" w:line="0" w:lineRule="atLeast"/>
        <w:jc w:val="both"/>
        <w:rPr>
          <w:rFonts w:ascii="Museo Sans 300" w:eastAsia="Times New Roman" w:hAnsi="Museo Sans 300" w:cs="Times New Roman"/>
          <w:lang w:eastAsia="es-SV"/>
        </w:rPr>
      </w:pPr>
    </w:p>
    <w:p w:rsidR="000B6936" w:rsidRPr="000B6936" w:rsidRDefault="000B6936" w:rsidP="000B6936">
      <w:pPr>
        <w:spacing w:after="200" w:line="276" w:lineRule="auto"/>
        <w:ind w:firstLine="426"/>
        <w:rPr>
          <w:rFonts w:ascii="Museo Sans 500" w:eastAsia="Calibri" w:hAnsi="Museo Sans 500" w:cs="Times New Roman"/>
          <w:b/>
        </w:rPr>
      </w:pPr>
      <w:r w:rsidRPr="000B6936">
        <w:rPr>
          <w:rFonts w:ascii="Museo Sans 500" w:eastAsia="Calibri" w:hAnsi="Museo Sans 500" w:cs="Times New Roman"/>
          <w:b/>
        </w:rPr>
        <w:t xml:space="preserve">1.B. Ley General de Electricidad </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0B6936" w:rsidRPr="000B6936" w:rsidRDefault="000B6936" w:rsidP="000B6936">
      <w:pPr>
        <w:autoSpaceDE w:val="0"/>
        <w:autoSpaceDN w:val="0"/>
        <w:adjustRightInd w:val="0"/>
        <w:spacing w:after="0" w:line="0" w:lineRule="atLeast"/>
        <w:ind w:left="567"/>
        <w:jc w:val="both"/>
        <w:rPr>
          <w:rFonts w:ascii="Museo Sans 300" w:eastAsia="Times New Roman" w:hAnsi="Museo Sans 300" w:cs="Times New Roman"/>
          <w:lang w:eastAsia="es-SV"/>
        </w:rPr>
      </w:pPr>
    </w:p>
    <w:p w:rsidR="000B6936" w:rsidRPr="000B6936" w:rsidRDefault="000B6936" w:rsidP="000B6936">
      <w:pPr>
        <w:spacing w:after="200" w:line="276" w:lineRule="auto"/>
        <w:ind w:left="426"/>
        <w:jc w:val="both"/>
        <w:rPr>
          <w:rFonts w:ascii="Museo Sans 300" w:eastAsia="Arial" w:hAnsi="Museo Sans 300" w:cs="Times New Roman"/>
          <w:lang w:eastAsia="es-SV"/>
        </w:rPr>
      </w:pPr>
      <w:proofErr w:type="gramStart"/>
      <w:r w:rsidRPr="000B6936">
        <w:rPr>
          <w:rFonts w:ascii="Museo Sans 500" w:eastAsia="Calibri" w:hAnsi="Museo Sans 500" w:cs="Times New Roman"/>
          <w:b/>
        </w:rPr>
        <w:t>1.C</w:t>
      </w:r>
      <w:proofErr w:type="gramEnd"/>
      <w:r w:rsidRPr="000B6936">
        <w:rPr>
          <w:rFonts w:ascii="Museo Sans 500" w:eastAsia="Calibri" w:hAnsi="Museo Sans 500" w:cs="Times New Roman"/>
          <w:b/>
        </w:rPr>
        <w:t xml:space="preserve">. Términos y Condiciones Generales del Usuario Final del Pliego Tarifario autorizado a la sociedad </w:t>
      </w:r>
      <w:r w:rsidR="004C72EF">
        <w:rPr>
          <w:rFonts w:ascii="Museo Sans 500" w:eastAsia="Arial" w:hAnsi="Museo Sans 500" w:cs="Times New Roman"/>
          <w:b/>
          <w:lang w:eastAsia="es-SV"/>
        </w:rPr>
        <w:t>XXXXXXXXXXXXXXXXX</w:t>
      </w:r>
      <w:r w:rsidRPr="000B6936">
        <w:rPr>
          <w:rFonts w:ascii="Museo Sans 500" w:eastAsia="Arial" w:hAnsi="Museo Sans 500" w:cs="Times New Roman"/>
          <w:b/>
          <w:lang w:eastAsia="es-SV"/>
        </w:rPr>
        <w:t>, S.A. de C.V.</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Arial" w:hAnsi="Museo Sans 300" w:cs="Arial"/>
          <w:lang w:eastAsia="es-SV"/>
        </w:rPr>
        <w:t xml:space="preserve">El artículo 7 detalla las situaciones en las cuales se presume que el usuario final está </w:t>
      </w:r>
      <w:r w:rsidRPr="000B6936">
        <w:rPr>
          <w:rFonts w:ascii="Museo Sans 300" w:eastAsia="Arial" w:hAnsi="Museo Sans 300" w:cs="Times New Roman"/>
          <w:lang w:eastAsia="es-SV"/>
        </w:rPr>
        <w:t>incumpliendo</w:t>
      </w:r>
      <w:r w:rsidRPr="000B6936">
        <w:rPr>
          <w:rFonts w:ascii="Museo Sans 300" w:eastAsia="Arial" w:hAnsi="Museo Sans 300" w:cs="Arial"/>
          <w:lang w:eastAsia="es-SV"/>
        </w:rPr>
        <w:t xml:space="preserve"> las condiciones contractuales del suministro, cuando existan alteraciones en la acometida o en el </w:t>
      </w:r>
      <w:r w:rsidRPr="000B6936">
        <w:rPr>
          <w:rFonts w:ascii="Museo Sans 300" w:eastAsia="Arial" w:hAnsi="Museo Sans 300" w:cs="Times New Roman"/>
          <w:color w:val="000000"/>
          <w:lang w:eastAsia="es-SV"/>
        </w:rPr>
        <w:t>equipo</w:t>
      </w:r>
      <w:r w:rsidRPr="000B693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Arial"/>
          <w:lang w:eastAsia="es-SV"/>
        </w:rPr>
        <w:t xml:space="preserve"> </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Arial" w:hAnsi="Museo Sans 300" w:cs="Times New Roman"/>
          <w:lang w:eastAsia="es-SV"/>
        </w:rPr>
        <w:t>De igual manera</w:t>
      </w:r>
      <w:r w:rsidRPr="000B6936">
        <w:rPr>
          <w:rFonts w:ascii="Museo Sans 300" w:eastAsia="Arial" w:hAnsi="Museo Sans 300" w:cs="Times New Roman"/>
          <w:color w:val="000000"/>
          <w:lang w:eastAsia="es-SV"/>
        </w:rPr>
        <w:t xml:space="preserve"> determina que el Distribuidor tiene la responsabilidad de recabar </w:t>
      </w:r>
      <w:r w:rsidRPr="000B6936">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p>
    <w:p w:rsidR="000B6936" w:rsidRPr="000B6936" w:rsidRDefault="000B6936" w:rsidP="000B6936">
      <w:pPr>
        <w:spacing w:after="200" w:line="276" w:lineRule="auto"/>
        <w:ind w:left="426"/>
        <w:jc w:val="both"/>
        <w:rPr>
          <w:rFonts w:ascii="Museo Sans 500" w:eastAsia="Calibri" w:hAnsi="Museo Sans 500" w:cs="Times New Roman"/>
          <w:b/>
        </w:rPr>
      </w:pPr>
      <w:r w:rsidRPr="000B6936">
        <w:rPr>
          <w:rFonts w:ascii="Museo Sans 500" w:eastAsia="Calibri" w:hAnsi="Museo Sans 500" w:cs="Times New Roman"/>
          <w:b/>
        </w:rPr>
        <w:t>1.D. Procedimiento para Investigar la Existencia de Condiciones Irregulares en el Suministro de Energía Eléctrica del Usuario Final</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El Procedimiento contenido en el acuerdo N.° 283-E-2011,</w:t>
      </w:r>
      <w:r w:rsidRPr="000B6936">
        <w:rPr>
          <w:rFonts w:ascii="Museo Sans 300" w:eastAsia="Arial" w:hAnsi="Museo Sans 300" w:cs="Times New Roman"/>
          <w:b/>
          <w:lang w:eastAsia="es-SV"/>
        </w:rPr>
        <w:t xml:space="preserve"> </w:t>
      </w:r>
      <w:r w:rsidRPr="000B6936">
        <w:rPr>
          <w:rFonts w:ascii="Museo Sans 300" w:eastAsia="Arial" w:hAnsi="Museo Sans 300" w:cs="Times New Roman"/>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0B6936" w:rsidRPr="000B6936" w:rsidRDefault="000B6936" w:rsidP="000B6936">
      <w:pPr>
        <w:autoSpaceDE w:val="0"/>
        <w:autoSpaceDN w:val="0"/>
        <w:adjustRightInd w:val="0"/>
        <w:spacing w:after="0" w:line="240" w:lineRule="auto"/>
        <w:ind w:left="284"/>
        <w:jc w:val="both"/>
        <w:rPr>
          <w:rFonts w:ascii="Museo Sans 300" w:eastAsia="Arial" w:hAnsi="Museo Sans 300" w:cs="Times New Roman"/>
          <w:lang w:eastAsia="es-SV"/>
        </w:rPr>
      </w:pPr>
      <w:r w:rsidRPr="000B6936">
        <w:rPr>
          <w:rFonts w:ascii="Museo Sans 300" w:eastAsia="Arial" w:hAnsi="Museo Sans 300" w:cs="Times New Roman"/>
          <w:lang w:eastAsia="es-SV"/>
        </w:rPr>
        <w:tab/>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0B6936">
        <w:rPr>
          <w:rFonts w:ascii="Museo Sans 300" w:eastAsia="Arial" w:hAnsi="Museo Sans 300" w:cs="Times New Roman"/>
          <w:color w:val="000000"/>
          <w:lang w:eastAsia="es-SV"/>
        </w:rPr>
        <w:t xml:space="preserve">Dicho procedimiento </w:t>
      </w:r>
      <w:r w:rsidRPr="000B6936">
        <w:rPr>
          <w:rFonts w:ascii="Museo Sans 300" w:eastAsia="Arial" w:hAnsi="Museo Sans 300" w:cs="Times New Roman"/>
          <w:lang w:eastAsia="es-SV"/>
        </w:rPr>
        <w:t>conceptualiza</w:t>
      </w:r>
      <w:r w:rsidRPr="000B6936">
        <w:rPr>
          <w:rFonts w:ascii="Museo Sans 300" w:eastAsia="Arial" w:hAnsi="Museo Sans 300" w:cs="Times New Roman"/>
          <w:color w:val="000000"/>
          <w:lang w:eastAsia="es-SV"/>
        </w:rPr>
        <w:t xml:space="preserve"> una condición irregular de la siguiente manera: </w:t>
      </w:r>
      <w:r w:rsidRPr="000B6936">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0B6936" w:rsidRPr="000B6936" w:rsidRDefault="000B6936" w:rsidP="000B6936">
      <w:pPr>
        <w:tabs>
          <w:tab w:val="left" w:pos="142"/>
        </w:tabs>
        <w:spacing w:after="0" w:line="240" w:lineRule="auto"/>
        <w:jc w:val="both"/>
        <w:rPr>
          <w:rFonts w:ascii="Museo Sans 300" w:eastAsia="Arial" w:hAnsi="Museo Sans 300" w:cs="Times New Roman"/>
          <w:color w:val="000000"/>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B6936" w:rsidRPr="000B6936" w:rsidRDefault="000B6936" w:rsidP="000B6936">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0B6936" w:rsidRPr="000B6936" w:rsidRDefault="000B6936" w:rsidP="000B6936">
      <w:pPr>
        <w:spacing w:after="0" w:line="0" w:lineRule="atLeast"/>
        <w:jc w:val="both"/>
        <w:rPr>
          <w:rFonts w:ascii="Museo Sans 300" w:eastAsia="Times New Roman" w:hAnsi="Museo Sans 300" w:cs="Times New Roman"/>
          <w:b/>
          <w:u w:val="single"/>
          <w:lang w:eastAsia="es-SV"/>
        </w:rPr>
      </w:pPr>
    </w:p>
    <w:p w:rsidR="000B6936" w:rsidRPr="000B6936" w:rsidRDefault="000B6936" w:rsidP="000B6936">
      <w:pPr>
        <w:numPr>
          <w:ilvl w:val="0"/>
          <w:numId w:val="4"/>
        </w:numPr>
        <w:spacing w:after="0" w:line="240" w:lineRule="auto"/>
        <w:ind w:left="927"/>
        <w:jc w:val="center"/>
        <w:rPr>
          <w:rFonts w:ascii="Museo Sans 500" w:eastAsia="Times New Roman" w:hAnsi="Museo Sans 500" w:cs="Times New Roman"/>
          <w:b/>
          <w:lang w:val="es-ES" w:eastAsia="es-ES"/>
        </w:rPr>
      </w:pPr>
      <w:r w:rsidRPr="000B6936">
        <w:rPr>
          <w:rFonts w:ascii="Museo Sans 500" w:eastAsia="Times New Roman" w:hAnsi="Museo Sans 500" w:cs="Times New Roman"/>
          <w:b/>
          <w:lang w:val="es-ES" w:eastAsia="es-ES"/>
        </w:rPr>
        <w:t>ANÁLISIS</w:t>
      </w:r>
    </w:p>
    <w:p w:rsidR="000B6936" w:rsidRPr="000B6936" w:rsidRDefault="000B6936" w:rsidP="000B6936">
      <w:pPr>
        <w:spacing w:after="0" w:line="240" w:lineRule="auto"/>
        <w:ind w:left="927"/>
        <w:rPr>
          <w:rFonts w:ascii="Museo Sans 500" w:eastAsia="Times New Roman" w:hAnsi="Museo Sans 500" w:cs="Times New Roman"/>
          <w:b/>
          <w:lang w:val="es-ES" w:eastAsia="es-ES"/>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Dicho análisis consistió en:</w:t>
      </w:r>
    </w:p>
    <w:p w:rsidR="000B6936" w:rsidRPr="000B6936" w:rsidRDefault="000B6936" w:rsidP="000B6936">
      <w:pPr>
        <w:spacing w:after="0" w:line="240" w:lineRule="auto"/>
        <w:ind w:left="567"/>
        <w:jc w:val="both"/>
        <w:rPr>
          <w:rFonts w:ascii="Museo Sans 300" w:eastAsia="Arial" w:hAnsi="Museo Sans 300" w:cs="Times New Roman"/>
          <w:lang w:eastAsia="es-SV"/>
        </w:rPr>
      </w:pPr>
    </w:p>
    <w:p w:rsidR="000B6936" w:rsidRPr="000B6936" w:rsidRDefault="000B6936" w:rsidP="000B6936">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Visitas </w:t>
      </w:r>
      <w:r w:rsidRPr="000B6936">
        <w:rPr>
          <w:rFonts w:ascii="Museo Sans 300" w:eastAsia="Times New Roman" w:hAnsi="Museo Sans 300" w:cs="Times New Roman"/>
          <w:i/>
          <w:lang w:val="es-ES" w:eastAsia="es-ES"/>
        </w:rPr>
        <w:t>in situ</w:t>
      </w:r>
      <w:r w:rsidRPr="000B6936">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w:t>
      </w:r>
      <w:r w:rsidR="004C72EF">
        <w:rPr>
          <w:rFonts w:ascii="Museo Sans 300" w:eastAsia="Times New Roman" w:hAnsi="Museo Sans 300" w:cs="Times New Roman"/>
          <w:color w:val="000000"/>
          <w:lang w:eastAsia="es-ES"/>
        </w:rPr>
        <w:t>XXXXXXXXXXXXXXXXX</w:t>
      </w:r>
      <w:r w:rsidRPr="000B6936">
        <w:rPr>
          <w:rFonts w:ascii="Museo Sans 300" w:eastAsia="Times New Roman" w:hAnsi="Museo Sans 300" w:cs="Times New Roman"/>
          <w:lang w:val="es-ES" w:eastAsia="es-ES"/>
        </w:rPr>
        <w:t>.</w:t>
      </w:r>
    </w:p>
    <w:p w:rsidR="000B6936" w:rsidRPr="000B6936" w:rsidRDefault="000B6936" w:rsidP="000B6936">
      <w:pPr>
        <w:spacing w:after="0" w:line="240" w:lineRule="auto"/>
        <w:ind w:left="851"/>
        <w:jc w:val="both"/>
        <w:rPr>
          <w:rFonts w:ascii="Museo Sans 300" w:eastAsia="Times New Roman" w:hAnsi="Museo Sans 300" w:cs="Times New Roman"/>
          <w:lang w:val="es-ES" w:eastAsia="es-ES"/>
        </w:rPr>
      </w:pPr>
    </w:p>
    <w:p w:rsidR="000B6936" w:rsidRPr="000B6936" w:rsidRDefault="000B6936" w:rsidP="000B6936">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Un estudio de los alegatos y documentación presentados por el usuario y por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S.A. de C.V.</w:t>
      </w:r>
    </w:p>
    <w:p w:rsidR="000B6936" w:rsidRPr="000B6936" w:rsidRDefault="000B6936" w:rsidP="000B6936">
      <w:pPr>
        <w:spacing w:after="0" w:line="240" w:lineRule="auto"/>
        <w:ind w:left="851"/>
        <w:jc w:val="both"/>
        <w:rPr>
          <w:rFonts w:ascii="Museo Sans 300" w:eastAsia="Times New Roman" w:hAnsi="Museo Sans 300" w:cs="Times New Roman"/>
          <w:lang w:val="es-ES" w:eastAsia="es-ES"/>
        </w:rPr>
      </w:pPr>
    </w:p>
    <w:p w:rsidR="000B6936" w:rsidRPr="000B6936" w:rsidRDefault="000B6936" w:rsidP="000B6936">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0B6936" w:rsidRPr="000B6936" w:rsidRDefault="000B6936" w:rsidP="000B6936">
      <w:pPr>
        <w:spacing w:after="0" w:line="240" w:lineRule="auto"/>
        <w:ind w:left="567"/>
        <w:jc w:val="both"/>
        <w:rPr>
          <w:rFonts w:ascii="Museo Sans 300" w:eastAsia="Arial"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r w:rsidRPr="000B6936">
        <w:rPr>
          <w:rFonts w:ascii="Museo Sans 300" w:eastAsia="Arial" w:hAnsi="Museo Sans 300" w:cs="Times New Roman"/>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0B6936" w:rsidRPr="000B6936" w:rsidRDefault="000B6936" w:rsidP="000B6936">
      <w:pPr>
        <w:spacing w:after="0" w:line="0" w:lineRule="atLeast"/>
        <w:ind w:left="426"/>
        <w:jc w:val="both"/>
        <w:rPr>
          <w:rFonts w:ascii="Museo Sans 300" w:eastAsia="Times New Roman" w:hAnsi="Museo Sans 300" w:cs="Times New Roman"/>
          <w:lang w:eastAsia="es-SV"/>
        </w:rPr>
      </w:pPr>
      <w:r w:rsidRPr="000B6936">
        <w:rPr>
          <w:rFonts w:ascii="Museo Sans 300" w:eastAsia="Times New Roman" w:hAnsi="Museo Sans 300" w:cs="Times New Roman"/>
          <w:lang w:eastAsia="es-SV"/>
        </w:rPr>
        <w:tab/>
      </w:r>
    </w:p>
    <w:p w:rsidR="000B6936" w:rsidRPr="000B6936" w:rsidRDefault="000B6936" w:rsidP="000B6936">
      <w:pPr>
        <w:spacing w:after="200" w:line="276" w:lineRule="auto"/>
        <w:ind w:left="426"/>
        <w:jc w:val="both"/>
        <w:rPr>
          <w:rFonts w:ascii="Museo Sans 500" w:eastAsia="Arial" w:hAnsi="Museo Sans 500" w:cs="Times New Roman"/>
          <w:lang w:eastAsia="es-SV"/>
        </w:rPr>
      </w:pPr>
      <w:proofErr w:type="gramStart"/>
      <w:r w:rsidRPr="000B6936">
        <w:rPr>
          <w:rFonts w:ascii="Museo Sans 500" w:eastAsia="Calibri" w:hAnsi="Museo Sans 500" w:cs="Times New Roman"/>
          <w:b/>
        </w:rPr>
        <w:t>2.A</w:t>
      </w:r>
      <w:proofErr w:type="gramEnd"/>
      <w:r w:rsidRPr="000B6936">
        <w:rPr>
          <w:rFonts w:ascii="Museo Sans 500" w:eastAsia="Calibri" w:hAnsi="Museo Sans 500" w:cs="Times New Roman"/>
          <w:b/>
        </w:rPr>
        <w:t xml:space="preserve">. Condición encontrada en el suministro identificado con el </w:t>
      </w:r>
      <w:r w:rsidR="004C72EF">
        <w:rPr>
          <w:rFonts w:ascii="Museo Sans 500" w:eastAsia="Arial" w:hAnsi="Museo Sans 500" w:cs="Times New Roman"/>
          <w:lang w:eastAsia="es-SV"/>
        </w:rPr>
        <w:t>XXXXXXXXXXXXXXXXX</w:t>
      </w:r>
    </w:p>
    <w:p w:rsidR="000B6936" w:rsidRPr="000B6936" w:rsidRDefault="000B6936" w:rsidP="000B6936">
      <w:pPr>
        <w:autoSpaceDE w:val="0"/>
        <w:autoSpaceDN w:val="0"/>
        <w:adjustRightInd w:val="0"/>
        <w:spacing w:after="0" w:line="240" w:lineRule="auto"/>
        <w:ind w:left="426"/>
        <w:jc w:val="both"/>
        <w:rPr>
          <w:rFonts w:ascii="Museo Sans 300" w:eastAsia="Times New Roman" w:hAnsi="Museo Sans 300" w:cs="Times New Roman"/>
          <w:lang w:val="es-ES" w:eastAsia="es-SV"/>
        </w:rPr>
      </w:pPr>
      <w:r w:rsidRPr="000B6936">
        <w:rPr>
          <w:rFonts w:ascii="Museo Sans 300" w:eastAsia="Times New Roman" w:hAnsi="Museo Sans 300" w:cs="Times New Roman"/>
          <w:lang w:val="es-ES" w:eastAsia="es-SV"/>
        </w:rPr>
        <w:t xml:space="preserve">El Centro de Atención al Usuario de la SIGET efectuó el análisis de la información, determinando en el informe técnico </w:t>
      </w:r>
      <w:r w:rsidRPr="000B6936">
        <w:rPr>
          <w:rFonts w:ascii="Museo Sans 300" w:eastAsia="Calibri" w:hAnsi="Museo Sans 300" w:cs="Times New Roman"/>
          <w:lang w:val="es-ES_tradnl"/>
        </w:rPr>
        <w:t>N.° IT-080-44583-CAU</w:t>
      </w:r>
      <w:r w:rsidRPr="000B6936">
        <w:rPr>
          <w:rFonts w:ascii="Museo Sans 300" w:eastAsia="Times New Roman" w:hAnsi="Museo Sans 300" w:cs="Times New Roman"/>
          <w:lang w:val="es-ES" w:eastAsia="es-SV"/>
        </w:rPr>
        <w:t xml:space="preserve">, que </w:t>
      </w:r>
      <w:r w:rsidRPr="000B6936">
        <w:rPr>
          <w:rFonts w:ascii="Museo Sans 300" w:eastAsia="Times New Roman" w:hAnsi="Museo Sans 300" w:cs="Times New Roman"/>
          <w:lang w:eastAsia="es-SV"/>
        </w:rPr>
        <w:t xml:space="preserve">con las  fotografías proporcionadas por la sociedad </w:t>
      </w:r>
      <w:r w:rsidR="004C72EF">
        <w:rPr>
          <w:rFonts w:ascii="Museo Sans 300" w:eastAsia="Times New Roman" w:hAnsi="Museo Sans 300" w:cs="Times New Roman"/>
          <w:lang w:eastAsia="es-SV"/>
        </w:rPr>
        <w:t>XXXXXXXXXXXXXXXXX</w:t>
      </w:r>
      <w:r w:rsidRPr="000B6936">
        <w:rPr>
          <w:rFonts w:ascii="Museo Sans 300" w:eastAsia="Times New Roman" w:hAnsi="Museo Sans 300" w:cs="Times New Roman"/>
          <w:lang w:eastAsia="es-SV"/>
        </w:rPr>
        <w:t>, S.A. de C.V., se verificó la existencia de una condición irregular, consistente en la conexión de una línea directa, intercalada o en derivación en la acometida del suministro antes del equipo de medición N.° 1084468, condición que impidió que el medidor registrara correctamente la energía demandada y consumida en el inmueble.</w:t>
      </w:r>
    </w:p>
    <w:p w:rsidR="000B6936" w:rsidRPr="000B6936" w:rsidRDefault="000B6936" w:rsidP="000B6936">
      <w:pPr>
        <w:spacing w:after="0" w:line="240" w:lineRule="auto"/>
        <w:contextualSpacing/>
        <w:jc w:val="both"/>
        <w:rPr>
          <w:rFonts w:ascii="Museo Sans 300" w:eastAsia="Times New Roman"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Arial" w:hAnsi="Museo Sans 300" w:cs="Arial"/>
          <w:lang w:eastAsia="es-SV"/>
        </w:rPr>
        <w:t xml:space="preserve">Con fundamento en lo expuesto, el CAU de la SIGET corroboró la existencia de una condición irregular en el suministro identificado con el </w:t>
      </w:r>
      <w:r w:rsidR="004C72EF">
        <w:rPr>
          <w:rFonts w:ascii="Museo Sans 300" w:eastAsia="Arial" w:hAnsi="Museo Sans 300" w:cs="Arial"/>
          <w:lang w:eastAsia="es-SV"/>
        </w:rPr>
        <w:t>XXXXXXXXXXXXXXXXX</w:t>
      </w:r>
      <w:r w:rsidRPr="000B6936">
        <w:rPr>
          <w:rFonts w:ascii="Museo Sans 300" w:eastAsia="Arial" w:hAnsi="Museo Sans 300" w:cs="Arial"/>
          <w:lang w:eastAsia="es-SV"/>
        </w:rPr>
        <w:t xml:space="preserve">,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4C72EF">
        <w:rPr>
          <w:rFonts w:ascii="Museo Sans 300" w:eastAsia="Arial" w:hAnsi="Museo Sans 300" w:cs="Arial"/>
          <w:lang w:eastAsia="es-SV"/>
        </w:rPr>
        <w:t>XXXXXXXXXXXXXXXXX</w:t>
      </w:r>
      <w:r w:rsidRPr="000B6936">
        <w:rPr>
          <w:rFonts w:ascii="Museo Sans 300" w:eastAsia="Arial" w:hAnsi="Museo Sans 300" w:cs="Arial"/>
          <w:lang w:eastAsia="es-SV"/>
        </w:rPr>
        <w:t>, S.A. de C.V.</w:t>
      </w: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Times New Roman"/>
          <w:lang w:eastAsia="es-SV"/>
        </w:rPr>
      </w:pPr>
    </w:p>
    <w:p w:rsidR="000B6936" w:rsidRPr="000B6936" w:rsidRDefault="000B6936" w:rsidP="000B6936">
      <w:pPr>
        <w:spacing w:after="200" w:line="276" w:lineRule="auto"/>
        <w:ind w:left="426"/>
        <w:jc w:val="both"/>
        <w:rPr>
          <w:rFonts w:ascii="Museo Sans 500" w:eastAsia="Calibri" w:hAnsi="Museo Sans 500" w:cs="Times New Roman"/>
          <w:b/>
        </w:rPr>
      </w:pPr>
      <w:r w:rsidRPr="000B6936">
        <w:rPr>
          <w:rFonts w:ascii="Museo Sans 500" w:eastAsia="Calibri" w:hAnsi="Museo Sans 500" w:cs="Times New Roman"/>
          <w:b/>
        </w:rPr>
        <w:t xml:space="preserve">2.B. Determinación del cálculo de energía no registrada </w:t>
      </w:r>
    </w:p>
    <w:p w:rsidR="000B6936" w:rsidRPr="000B6936" w:rsidRDefault="000B6936" w:rsidP="000B6936">
      <w:pPr>
        <w:autoSpaceDE w:val="0"/>
        <w:autoSpaceDN w:val="0"/>
        <w:adjustRightInd w:val="0"/>
        <w:spacing w:after="0" w:line="240" w:lineRule="auto"/>
        <w:ind w:left="426"/>
        <w:jc w:val="both"/>
        <w:rPr>
          <w:rFonts w:ascii="Museo Sans 300" w:eastAsia="Times New Roman" w:hAnsi="Museo Sans 300" w:cs="Times New Roman"/>
          <w:lang w:eastAsia="es-SV"/>
        </w:rPr>
      </w:pPr>
      <w:r w:rsidRPr="000B6936">
        <w:rPr>
          <w:rFonts w:ascii="Museo Sans 300" w:eastAsia="Times New Roman" w:hAnsi="Museo Sans 300" w:cs="Times New Roman"/>
          <w:lang w:eastAsia="es-SV"/>
        </w:rPr>
        <w:t xml:space="preserve">El Centro de Atención al Usuario estableció que el método de registro de consumo de energía eléctrica correspondiente a trece días utilizado por la empresa distribuidora para realizar el cálculo de Energía No Registrada no se encuentra contenido en el artículo 5.2 del Procedimiento </w:t>
      </w:r>
      <w:r w:rsidRPr="000B6936">
        <w:rPr>
          <w:rFonts w:ascii="Museo Sans 300" w:eastAsia="Arial" w:hAnsi="Museo Sans 300" w:cs="Arial"/>
          <w:lang w:eastAsia="es-SV"/>
        </w:rPr>
        <w:t>para Investigar la Existencia de Condiciones Irregulares en el Suministro de Energía Eléctrica del Usuario Final</w:t>
      </w:r>
      <w:r w:rsidRPr="000B6936">
        <w:rPr>
          <w:rFonts w:ascii="Museo Sans 300" w:eastAsia="Times New Roman" w:hAnsi="Museo Sans 300" w:cs="Times New Roman"/>
          <w:lang w:eastAsia="es-SV"/>
        </w:rPr>
        <w:t>.</w:t>
      </w:r>
    </w:p>
    <w:p w:rsidR="000B6936" w:rsidRPr="000B6936" w:rsidRDefault="000B6936" w:rsidP="000B6936">
      <w:pPr>
        <w:autoSpaceDE w:val="0"/>
        <w:autoSpaceDN w:val="0"/>
        <w:adjustRightInd w:val="0"/>
        <w:spacing w:after="0" w:line="240" w:lineRule="auto"/>
        <w:ind w:left="426"/>
        <w:jc w:val="both"/>
        <w:rPr>
          <w:rFonts w:ascii="Museo Sans 300" w:eastAsia="Times New Roman"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Arial" w:hAnsi="Museo Sans 300" w:cs="Arial"/>
          <w:lang w:eastAsia="es-SV"/>
        </w:rPr>
        <w:t>Por lo anterior, el CAU basó su cálculo en los datos siguientes:</w:t>
      </w:r>
    </w:p>
    <w:p w:rsidR="000B6936" w:rsidRPr="000B6936" w:rsidRDefault="000B6936" w:rsidP="000B6936">
      <w:pPr>
        <w:tabs>
          <w:tab w:val="left" w:pos="993"/>
        </w:tabs>
        <w:spacing w:after="0" w:line="0" w:lineRule="atLeast"/>
        <w:ind w:left="567"/>
        <w:jc w:val="both"/>
        <w:rPr>
          <w:rFonts w:ascii="Museo Sans 300" w:eastAsia="Times New Roman" w:hAnsi="Museo Sans 300" w:cs="Times New Roman"/>
          <w:lang w:eastAsia="es-SV"/>
        </w:rPr>
      </w:pPr>
    </w:p>
    <w:p w:rsidR="000B6936" w:rsidRPr="000B6936" w:rsidRDefault="000B6936" w:rsidP="000B6936">
      <w:pPr>
        <w:numPr>
          <w:ilvl w:val="0"/>
          <w:numId w:val="6"/>
        </w:numPr>
        <w:spacing w:after="0" w:line="240" w:lineRule="auto"/>
        <w:contextualSpacing/>
        <w:jc w:val="both"/>
        <w:rPr>
          <w:rFonts w:ascii="Museo Sans 300" w:eastAsia="Times New Roman" w:hAnsi="Museo Sans 300" w:cs="Times New Roman"/>
          <w:bCs/>
          <w:lang w:val="es-ES" w:eastAsia="es-SV"/>
        </w:rPr>
      </w:pPr>
      <w:r w:rsidRPr="000B6936">
        <w:rPr>
          <w:rFonts w:ascii="Museo Sans 300" w:eastAsia="Times New Roman" w:hAnsi="Museo Sans 300" w:cs="Times New Roman"/>
          <w:lang w:val="es-ES" w:eastAsia="es-SV"/>
        </w:rPr>
        <w:t xml:space="preserve">El historial de registro de lecturas correctas de consumo reportado por el equipo de medición N.° </w:t>
      </w:r>
      <w:r w:rsidRPr="000B6936">
        <w:rPr>
          <w:rFonts w:ascii="Museo Sans 300" w:eastAsia="Times New Roman" w:hAnsi="Museo Sans 300" w:cs="Times New Roman"/>
          <w:lang w:eastAsia="es-SV"/>
        </w:rPr>
        <w:t>1084468</w:t>
      </w:r>
      <w:r w:rsidRPr="000B6936">
        <w:rPr>
          <w:rFonts w:ascii="Museo Sans 300" w:eastAsia="Times New Roman" w:hAnsi="Museo Sans 300" w:cs="Times New Roman"/>
          <w:lang w:val="es-ES" w:eastAsia="es-SV"/>
        </w:rPr>
        <w:t xml:space="preserve">, en el período comprendido entre los meses de enero a junio de este año. </w:t>
      </w:r>
    </w:p>
    <w:p w:rsidR="000B6936" w:rsidRPr="000B6936" w:rsidRDefault="000B6936" w:rsidP="000B6936">
      <w:pPr>
        <w:spacing w:after="0" w:line="240" w:lineRule="auto"/>
        <w:ind w:left="774"/>
        <w:contextualSpacing/>
        <w:jc w:val="both"/>
        <w:rPr>
          <w:rFonts w:ascii="Museo Sans 300" w:eastAsia="Times New Roman" w:hAnsi="Museo Sans 300" w:cs="Times New Roman"/>
          <w:bCs/>
          <w:lang w:val="es-ES" w:eastAsia="es-SV"/>
        </w:rPr>
      </w:pPr>
    </w:p>
    <w:p w:rsidR="000B6936" w:rsidRPr="000B6936" w:rsidRDefault="000B6936" w:rsidP="000B6936">
      <w:pPr>
        <w:spacing w:after="0" w:line="240" w:lineRule="auto"/>
        <w:ind w:left="927"/>
        <w:contextualSpacing/>
        <w:jc w:val="both"/>
        <w:rPr>
          <w:rFonts w:ascii="Museo Sans 300" w:eastAsia="Times New Roman" w:hAnsi="Museo Sans 300" w:cs="Times New Roman"/>
          <w:bCs/>
          <w:lang w:eastAsia="es-SV"/>
        </w:rPr>
      </w:pPr>
      <w:r w:rsidRPr="000B6936">
        <w:rPr>
          <w:rFonts w:ascii="Museo Sans 300" w:eastAsia="Times New Roman" w:hAnsi="Museo Sans 300" w:cs="Times New Roman"/>
          <w:bCs/>
          <w:lang w:eastAsia="es-SV"/>
        </w:rPr>
        <w:t>El período de recuperación</w:t>
      </w:r>
      <w:r w:rsidRPr="000B6936">
        <w:rPr>
          <w:rFonts w:ascii="Museo Sans 300" w:eastAsia="Times New Roman" w:hAnsi="Museo Sans 300" w:cs="Times New Roman"/>
          <w:lang w:val="es-ES" w:eastAsia="es-ES"/>
        </w:rPr>
        <w:t xml:space="preserve"> de energía consumida y no facturada, equivalente a ciento ochenta días que corresponden</w:t>
      </w:r>
      <w:r w:rsidRPr="000B6936">
        <w:rPr>
          <w:rFonts w:ascii="Museo Sans 300" w:eastAsia="Times New Roman" w:hAnsi="Museo Sans 300" w:cs="Times New Roman"/>
          <w:bCs/>
          <w:lang w:eastAsia="es-SV"/>
        </w:rPr>
        <w:t xml:space="preserve"> d</w:t>
      </w:r>
      <w:r w:rsidRPr="000B6936">
        <w:rPr>
          <w:rFonts w:ascii="Museo Sans 300" w:eastAsia="Times New Roman" w:hAnsi="Museo Sans 300" w:cs="Times New Roman"/>
          <w:lang w:eastAsia="es-SV"/>
        </w:rPr>
        <w:t>el tres de mayo al treinta de octubre de dos mil dieciocho.</w:t>
      </w:r>
    </w:p>
    <w:p w:rsidR="000B6936" w:rsidRPr="000B6936" w:rsidRDefault="000B6936" w:rsidP="000B6936">
      <w:pPr>
        <w:spacing w:after="0" w:line="240" w:lineRule="auto"/>
        <w:ind w:left="927"/>
        <w:contextualSpacing/>
        <w:jc w:val="both"/>
        <w:rPr>
          <w:rFonts w:ascii="Museo Sans 300" w:eastAsia="Times New Roman" w:hAnsi="Museo Sans 300" w:cs="Times New Roman"/>
          <w:bCs/>
          <w:lang w:val="es-ES" w:eastAsia="es-ES"/>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caps/>
          <w:lang w:eastAsia="es-SV"/>
        </w:rPr>
      </w:pPr>
      <w:r w:rsidRPr="000B6936">
        <w:rPr>
          <w:rFonts w:ascii="Museo Sans 300" w:eastAsia="Arial" w:hAnsi="Museo Sans 300" w:cs="Arial"/>
          <w:lang w:eastAsia="es-SV"/>
        </w:rPr>
        <w:t xml:space="preserve">Bajo ese contexto, dicho Centro determinó que la distribuidora tiene el derecho a recuperar la cantidad </w:t>
      </w:r>
      <w:r w:rsidR="004C72EF">
        <w:rPr>
          <w:rFonts w:ascii="Museo Sans 300" w:eastAsia="Arial" w:hAnsi="Museo Sans 300" w:cs="Arial"/>
          <w:lang w:eastAsia="es-SV"/>
        </w:rPr>
        <w:t>XXXXXXXXXXXXXXXXXXXXXX</w:t>
      </w:r>
      <w:r w:rsidRPr="000B6936">
        <w:rPr>
          <w:rFonts w:ascii="Museo Sans 300" w:eastAsia="Arial" w:hAnsi="Museo Sans 300" w:cs="Arial"/>
          <w:lang w:eastAsia="es-SV"/>
        </w:rPr>
        <w:t xml:space="preserve"> IVA incluido, en concepto de Energía No Registrada.</w:t>
      </w:r>
    </w:p>
    <w:p w:rsidR="000B6936" w:rsidRPr="000B6936" w:rsidRDefault="000B6936" w:rsidP="000B6936">
      <w:pPr>
        <w:autoSpaceDE w:val="0"/>
        <w:autoSpaceDN w:val="0"/>
        <w:adjustRightInd w:val="0"/>
        <w:spacing w:after="0" w:line="240" w:lineRule="auto"/>
        <w:jc w:val="both"/>
        <w:rPr>
          <w:rFonts w:ascii="Museo Sans 300" w:eastAsia="Arial" w:hAnsi="Museo Sans 300" w:cs="Times New Roman"/>
          <w:lang w:eastAsia="es-SV"/>
        </w:rPr>
      </w:pPr>
    </w:p>
    <w:p w:rsidR="000B6936" w:rsidRPr="000B6936" w:rsidRDefault="000B6936" w:rsidP="000B6936">
      <w:pPr>
        <w:numPr>
          <w:ilvl w:val="0"/>
          <w:numId w:val="4"/>
        </w:numPr>
        <w:spacing w:after="0" w:line="240" w:lineRule="auto"/>
        <w:ind w:left="927"/>
        <w:jc w:val="center"/>
        <w:rPr>
          <w:rFonts w:ascii="Museo Sans 500" w:eastAsia="Times New Roman" w:hAnsi="Museo Sans 500" w:cs="Times New Roman"/>
          <w:b/>
          <w:lang w:val="es-ES" w:eastAsia="es-ES"/>
        </w:rPr>
      </w:pPr>
      <w:r w:rsidRPr="000B6936">
        <w:rPr>
          <w:rFonts w:ascii="Museo Sans 500" w:eastAsia="Times New Roman" w:hAnsi="Museo Sans 500" w:cs="Times New Roman"/>
          <w:b/>
          <w:lang w:val="es-ES" w:eastAsia="es-ES"/>
        </w:rPr>
        <w:t>CONCLUSIÓN</w:t>
      </w:r>
    </w:p>
    <w:p w:rsidR="000B6936" w:rsidRPr="000B6936" w:rsidRDefault="000B6936" w:rsidP="000B6936">
      <w:pPr>
        <w:spacing w:after="0" w:line="240" w:lineRule="auto"/>
        <w:ind w:left="927"/>
        <w:rPr>
          <w:rFonts w:ascii="Museo Sans 500" w:eastAsia="Times New Roman" w:hAnsi="Museo Sans 500" w:cs="Times New Roman"/>
          <w:b/>
          <w:lang w:val="es-ES" w:eastAsia="es-ES"/>
        </w:rPr>
      </w:pPr>
    </w:p>
    <w:p w:rsidR="000B6936" w:rsidRPr="000B6936" w:rsidRDefault="000B6936" w:rsidP="000B6936">
      <w:pPr>
        <w:autoSpaceDE w:val="0"/>
        <w:autoSpaceDN w:val="0"/>
        <w:adjustRightInd w:val="0"/>
        <w:spacing w:after="0" w:line="240" w:lineRule="auto"/>
        <w:ind w:left="426"/>
        <w:jc w:val="both"/>
        <w:rPr>
          <w:rFonts w:ascii="Museo Sans 300" w:eastAsia="Times New Roman" w:hAnsi="Museo Sans 300" w:cs="Times New Roman"/>
          <w:lang w:eastAsia="es-SV"/>
        </w:rPr>
      </w:pPr>
      <w:r w:rsidRPr="000B6936">
        <w:rPr>
          <w:rFonts w:ascii="Museo Sans 300" w:eastAsia="Times New Roman" w:hAnsi="Museo Sans 300" w:cs="Times New Roman"/>
          <w:lang w:eastAsia="es-ES"/>
        </w:rPr>
        <w:t xml:space="preserve">Con fundamento en el informe técnico </w:t>
      </w:r>
      <w:r w:rsidRPr="000B6936">
        <w:rPr>
          <w:rFonts w:ascii="Museo Sans 300" w:eastAsia="Calibri" w:hAnsi="Museo Sans 300" w:cs="Times New Roman"/>
          <w:lang w:val="es-ES_tradnl"/>
        </w:rPr>
        <w:t>N.° IT-080-44583-CAU</w:t>
      </w:r>
      <w:r w:rsidRPr="000B6936">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w:t>
      </w:r>
      <w:r w:rsidR="004C72EF">
        <w:rPr>
          <w:rFonts w:ascii="Museo Sans 300" w:eastAsia="Arial" w:hAnsi="Museo Sans 300" w:cs="Arial"/>
          <w:lang w:eastAsia="es-SV"/>
        </w:rPr>
        <w:t>XXXXXXXXXXXXXXXXX</w:t>
      </w:r>
      <w:r w:rsidRPr="000B6936">
        <w:rPr>
          <w:rFonts w:ascii="Museo Sans 300" w:eastAsia="Times New Roman" w:hAnsi="Museo Sans 300" w:cs="Times New Roman"/>
          <w:lang w:eastAsia="es-SV"/>
        </w:rPr>
        <w:t xml:space="preserve">, </w:t>
      </w:r>
      <w:r w:rsidRPr="000B6936">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4C72EF">
        <w:rPr>
          <w:rFonts w:ascii="Museo Sans 300" w:eastAsia="Times New Roman" w:hAnsi="Museo Sans 300" w:cs="Times New Roman"/>
          <w:lang w:eastAsia="es-ES"/>
        </w:rPr>
        <w:t>XXXXXXXXXXXXXXXXX</w:t>
      </w:r>
      <w:r w:rsidRPr="000B6936">
        <w:rPr>
          <w:rFonts w:ascii="Museo Sans 300" w:eastAsia="Times New Roman" w:hAnsi="Museo Sans 300" w:cs="Times New Roman"/>
          <w:lang w:eastAsia="es-ES"/>
        </w:rPr>
        <w:t xml:space="preserve">, S.A. de C.V., tiene el derecho a recuperar la cantidad de </w:t>
      </w:r>
      <w:r w:rsidR="004C72EF">
        <w:rPr>
          <w:rFonts w:ascii="Museo Sans 300" w:eastAsia="Arial" w:hAnsi="Museo Sans 300" w:cs="Arial"/>
          <w:lang w:eastAsia="es-SV"/>
        </w:rPr>
        <w:t>XXXXXXXXXXXXXXXXXX</w:t>
      </w:r>
      <w:r w:rsidRPr="000B6936">
        <w:rPr>
          <w:rFonts w:ascii="Museo Sans 300" w:eastAsia="Arial" w:hAnsi="Museo Sans 300" w:cs="Arial"/>
          <w:lang w:eastAsia="es-SV"/>
        </w:rPr>
        <w:t xml:space="preserve"> IVA incluido</w:t>
      </w:r>
      <w:r w:rsidRPr="000B6936">
        <w:rPr>
          <w:rFonts w:ascii="Museo Sans 300" w:eastAsia="Times New Roman" w:hAnsi="Museo Sans 300" w:cs="Times New Roman"/>
          <w:lang w:eastAsia="es-SV"/>
        </w:rPr>
        <w:t>, en concepto de Energía No Registrada.</w:t>
      </w:r>
    </w:p>
    <w:p w:rsidR="000B6936" w:rsidRPr="000B6936" w:rsidRDefault="000B6936" w:rsidP="000B6936">
      <w:pPr>
        <w:spacing w:after="0" w:line="240" w:lineRule="auto"/>
        <w:ind w:left="567"/>
        <w:contextualSpacing/>
        <w:jc w:val="both"/>
        <w:rPr>
          <w:rFonts w:ascii="Museo Sans 300" w:eastAsia="Times New Roman" w:hAnsi="Museo Sans 300" w:cs="Times New Roman"/>
          <w:lang w:eastAsia="es-SV"/>
        </w:rPr>
      </w:pPr>
    </w:p>
    <w:p w:rsidR="000B6936" w:rsidRPr="000B6936" w:rsidRDefault="000B6936" w:rsidP="000B6936">
      <w:pPr>
        <w:autoSpaceDE w:val="0"/>
        <w:autoSpaceDN w:val="0"/>
        <w:adjustRightInd w:val="0"/>
        <w:spacing w:after="0" w:line="240" w:lineRule="auto"/>
        <w:ind w:left="426"/>
        <w:jc w:val="both"/>
        <w:rPr>
          <w:rFonts w:ascii="Museo Sans 300" w:eastAsia="Arial" w:hAnsi="Museo Sans 300" w:cs="Arial"/>
          <w:lang w:eastAsia="es-SV"/>
        </w:rPr>
      </w:pPr>
      <w:r w:rsidRPr="000B6936">
        <w:rPr>
          <w:rFonts w:ascii="Museo Sans 300" w:eastAsia="SimSun" w:hAnsi="Museo Sans 300" w:cs="Times New Roman"/>
          <w:lang w:val="es-ES"/>
        </w:rPr>
        <w:t xml:space="preserve">Debido a que </w:t>
      </w:r>
      <w:r w:rsidRPr="000B6936">
        <w:rPr>
          <w:rFonts w:ascii="Museo Sans 300" w:eastAsia="Calibri" w:hAnsi="Museo Sans 300" w:cs="Times New Roman"/>
        </w:rPr>
        <w:t xml:space="preserve">el señor </w:t>
      </w:r>
      <w:proofErr w:type="spellStart"/>
      <w:r w:rsidR="004C72EF">
        <w:rPr>
          <w:rFonts w:ascii="Museo Sans 300" w:eastAsia="Times New Roman" w:hAnsi="Museo Sans 300" w:cs="Times New Roman"/>
          <w:lang w:eastAsia="es-SV"/>
        </w:rPr>
        <w:t>Xxxxxxxxxxxxxxxxx</w:t>
      </w:r>
      <w:proofErr w:type="spellEnd"/>
      <w:r w:rsidRPr="000B6936">
        <w:rPr>
          <w:rFonts w:ascii="Museo Sans 300" w:eastAsia="SimSun" w:hAnsi="Museo Sans 300" w:cs="Times New Roman"/>
          <w:lang w:val="es-ES"/>
        </w:rPr>
        <w:t xml:space="preserve"> no ha cancelado la cantidad inicialmente requerida por la sociedad </w:t>
      </w:r>
      <w:r w:rsidR="004C72EF">
        <w:rPr>
          <w:rFonts w:ascii="Museo Sans 300" w:eastAsia="SimSun" w:hAnsi="Museo Sans 300" w:cs="Times New Roman"/>
          <w:lang w:val="es-ES"/>
        </w:rPr>
        <w:t>XXXXXXXXXXXXXXXXX</w:t>
      </w:r>
      <w:r w:rsidRPr="000B6936">
        <w:rPr>
          <w:rFonts w:ascii="Museo Sans 300" w:eastAsia="SimSun" w:hAnsi="Museo Sans 300" w:cs="Times New Roman"/>
          <w:lang w:val="es-ES"/>
        </w:rPr>
        <w:t>, S.A. de C.V., ésta debe generar un nuevo documento de cobro por la cantidad determinada por el Centro de Atención al Usuario de la SIGET</w:t>
      </w:r>
      <w:r w:rsidRPr="000B6936">
        <w:rPr>
          <w:rFonts w:ascii="Museo Sans 300" w:eastAsia="Times New Roman" w:hAnsi="Museo Sans 300" w:cs="Times New Roman"/>
          <w:lang w:eastAsia="es-SV"/>
        </w:rPr>
        <w:t xml:space="preserve"> en concepto de Energía No Registrada</w:t>
      </w:r>
    </w:p>
    <w:p w:rsidR="000B6936" w:rsidRPr="000B6936" w:rsidRDefault="000B6936" w:rsidP="000B6936">
      <w:pPr>
        <w:tabs>
          <w:tab w:val="left" w:pos="993"/>
        </w:tabs>
        <w:spacing w:after="0" w:line="0" w:lineRule="atLeast"/>
        <w:ind w:left="567"/>
        <w:jc w:val="both"/>
        <w:rPr>
          <w:rFonts w:ascii="Museo Sans 300" w:eastAsia="Times New Roman" w:hAnsi="Museo Sans 300" w:cs="Times New Roman"/>
          <w:lang w:eastAsia="es-SV"/>
        </w:rPr>
      </w:pPr>
    </w:p>
    <w:p w:rsidR="000B6936" w:rsidRPr="000B6936" w:rsidRDefault="000B6936" w:rsidP="000B6936">
      <w:pPr>
        <w:numPr>
          <w:ilvl w:val="0"/>
          <w:numId w:val="4"/>
        </w:numPr>
        <w:spacing w:after="0" w:line="240" w:lineRule="auto"/>
        <w:ind w:left="927"/>
        <w:jc w:val="center"/>
        <w:rPr>
          <w:rFonts w:ascii="Museo Sans 500" w:eastAsia="Times New Roman" w:hAnsi="Museo Sans 500" w:cs="Times New Roman"/>
          <w:b/>
          <w:lang w:val="es-ES" w:eastAsia="es-ES"/>
        </w:rPr>
      </w:pPr>
      <w:r w:rsidRPr="000B6936">
        <w:rPr>
          <w:rFonts w:ascii="Museo Sans 500" w:eastAsia="Times New Roman" w:hAnsi="Museo Sans 500" w:cs="Times New Roman"/>
          <w:b/>
          <w:lang w:val="es-ES" w:eastAsia="es-ES"/>
        </w:rPr>
        <w:t>RECURSOS</w:t>
      </w:r>
    </w:p>
    <w:p w:rsidR="000B6936" w:rsidRPr="000B6936" w:rsidRDefault="000B6936" w:rsidP="000B6936">
      <w:pPr>
        <w:tabs>
          <w:tab w:val="left" w:pos="284"/>
        </w:tabs>
        <w:spacing w:after="0" w:line="0" w:lineRule="atLeast"/>
        <w:ind w:left="567"/>
        <w:jc w:val="both"/>
        <w:rPr>
          <w:rFonts w:ascii="Museo Sans 300" w:eastAsia="Times New Roman" w:hAnsi="Museo Sans 300" w:cs="Times New Roman"/>
          <w:lang w:val="es-ES" w:eastAsia="es-ES"/>
        </w:rPr>
      </w:pPr>
    </w:p>
    <w:p w:rsidR="000B6936" w:rsidRPr="000B6936" w:rsidRDefault="000B6936" w:rsidP="000B6936">
      <w:pPr>
        <w:autoSpaceDE w:val="0"/>
        <w:autoSpaceDN w:val="0"/>
        <w:adjustRightInd w:val="0"/>
        <w:spacing w:after="0" w:line="240" w:lineRule="auto"/>
        <w:ind w:left="426"/>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B6936" w:rsidRPr="000B6936" w:rsidRDefault="000B6936" w:rsidP="000B6936">
      <w:pPr>
        <w:tabs>
          <w:tab w:val="left" w:pos="567"/>
        </w:tabs>
        <w:spacing w:after="0" w:line="0" w:lineRule="atLeast"/>
        <w:ind w:left="567"/>
        <w:contextualSpacing/>
        <w:jc w:val="both"/>
        <w:rPr>
          <w:rFonts w:ascii="Museo Sans 300" w:eastAsia="SimSun" w:hAnsi="Museo Sans 300" w:cs="Times New Roman"/>
          <w:lang w:val="es-ES"/>
        </w:rPr>
      </w:pPr>
    </w:p>
    <w:p w:rsidR="000B6936" w:rsidRPr="000B6936" w:rsidRDefault="000B6936" w:rsidP="000B6936">
      <w:pPr>
        <w:tabs>
          <w:tab w:val="left" w:pos="993"/>
        </w:tabs>
        <w:spacing w:after="0" w:line="240" w:lineRule="auto"/>
        <w:jc w:val="both"/>
        <w:rPr>
          <w:rFonts w:ascii="Museo Sans 300" w:eastAsia="Times New Roman" w:hAnsi="Museo Sans 300" w:cs="Times New Roman"/>
          <w:lang w:val="es-ES" w:eastAsia="es-ES"/>
        </w:rPr>
      </w:pPr>
      <w:r w:rsidRPr="000B6936">
        <w:rPr>
          <w:rFonts w:ascii="Museo Sans 300" w:eastAsia="Times New Roman" w:hAnsi="Museo Sans 300" w:cs="Times New Roman"/>
          <w:b/>
          <w:lang w:val="es-ES" w:eastAsia="es-ES"/>
        </w:rPr>
        <w:t>POR TANTO</w:t>
      </w:r>
      <w:r w:rsidRPr="000B6936">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0B6936">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4C72EF">
        <w:rPr>
          <w:rFonts w:ascii="Museo Sans 300" w:eastAsia="Times New Roman" w:hAnsi="Museo Sans 300" w:cs="Times New Roman"/>
          <w:lang w:val="es-ES" w:eastAsia="es-ES"/>
        </w:rPr>
        <w:t>XXXXXXXXXXXXXXXXX</w:t>
      </w:r>
      <w:r w:rsidRPr="000B6936">
        <w:rPr>
          <w:rFonts w:ascii="Museo Sans 300" w:eastAsia="Times New Roman" w:hAnsi="Museo Sans 300" w:cs="Times New Roman"/>
          <w:lang w:val="es-ES" w:eastAsia="es-ES"/>
        </w:rPr>
        <w:t xml:space="preserve">, S.A. de C.V., y el informe técnico </w:t>
      </w:r>
      <w:r w:rsidRPr="000B6936">
        <w:rPr>
          <w:rFonts w:ascii="Museo Sans 300" w:eastAsia="Calibri" w:hAnsi="Museo Sans 300" w:cs="Times New Roman"/>
          <w:lang w:val="es-ES_tradnl"/>
        </w:rPr>
        <w:t>N.° IT-080-44583-CAU</w:t>
      </w:r>
      <w:r w:rsidRPr="000B6936">
        <w:rPr>
          <w:rFonts w:ascii="Museo Sans 300" w:eastAsia="Times New Roman" w:hAnsi="Museo Sans 300" w:cs="Times New Roman"/>
          <w:lang w:val="es-ES" w:eastAsia="es-ES"/>
        </w:rPr>
        <w:t xml:space="preserve"> rendido por el CAU, esta superintendencia </w:t>
      </w:r>
      <w:r w:rsidRPr="000B6936">
        <w:rPr>
          <w:rFonts w:ascii="Museo Sans 300" w:eastAsia="Times New Roman" w:hAnsi="Museo Sans 300" w:cs="Times New Roman"/>
          <w:b/>
          <w:lang w:val="es-ES" w:eastAsia="es-ES"/>
        </w:rPr>
        <w:t>ACUERDA:</w:t>
      </w:r>
    </w:p>
    <w:p w:rsidR="000B6936" w:rsidRPr="000B6936" w:rsidRDefault="000B6936" w:rsidP="000B6936">
      <w:pPr>
        <w:widowControl w:val="0"/>
        <w:autoSpaceDE w:val="0"/>
        <w:autoSpaceDN w:val="0"/>
        <w:adjustRightInd w:val="0"/>
        <w:spacing w:after="0" w:line="0" w:lineRule="atLeast"/>
        <w:jc w:val="both"/>
        <w:rPr>
          <w:rFonts w:ascii="Museo Sans 300" w:eastAsia="Times New Roman" w:hAnsi="Museo Sans 300" w:cs="Times New Roman"/>
          <w:lang w:eastAsia="es-SV"/>
        </w:rPr>
      </w:pPr>
    </w:p>
    <w:p w:rsidR="000B6936" w:rsidRPr="000B6936" w:rsidRDefault="000B6936" w:rsidP="000B6936">
      <w:pPr>
        <w:numPr>
          <w:ilvl w:val="0"/>
          <w:numId w:val="5"/>
        </w:numPr>
        <w:tabs>
          <w:tab w:val="left" w:pos="993"/>
        </w:tabs>
        <w:spacing w:after="0" w:line="0" w:lineRule="atLeast"/>
        <w:ind w:left="426" w:hanging="426"/>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color w:val="000000"/>
          <w:lang w:val="es-ES" w:eastAsia="es-ES"/>
        </w:rPr>
        <w:t>Determinar</w:t>
      </w:r>
      <w:r w:rsidRPr="000B6936">
        <w:rPr>
          <w:rFonts w:ascii="Museo Sans 300" w:eastAsia="Times New Roman" w:hAnsi="Museo Sans 300" w:cs="Times New Roman"/>
          <w:lang w:val="es-ES" w:eastAsia="es-ES"/>
        </w:rPr>
        <w:t xml:space="preserve"> que en el suministro identificado con el </w:t>
      </w:r>
      <w:r w:rsidR="004C72EF">
        <w:rPr>
          <w:rFonts w:ascii="Museo Sans 300" w:eastAsia="Arial" w:hAnsi="Museo Sans 300" w:cs="Arial"/>
          <w:lang w:eastAsia="es-SV"/>
        </w:rPr>
        <w:t>XXXXXXXXXXXXXXXXX</w:t>
      </w:r>
      <w:r w:rsidRPr="000B6936">
        <w:rPr>
          <w:rFonts w:ascii="Museo Sans 300" w:eastAsia="Calibri" w:hAnsi="Museo Sans 300" w:cs="Times New Roman"/>
          <w:lang w:val="es-ES_tradnl"/>
        </w:rPr>
        <w:t xml:space="preserve"> </w:t>
      </w:r>
      <w:r w:rsidRPr="000B6936">
        <w:rPr>
          <w:rFonts w:ascii="Museo Sans 300" w:eastAsia="Times New Roman" w:hAnsi="Museo Sans 300" w:cs="Times New Roman"/>
          <w:lang w:val="es-ES" w:eastAsia="es-ES"/>
        </w:rPr>
        <w:t>se comprobó la existencia de una condición irregular</w:t>
      </w:r>
      <w:r w:rsidRPr="000B6936">
        <w:rPr>
          <w:rFonts w:ascii="Museo Sans 300" w:eastAsia="Times New Roman" w:hAnsi="Museo Sans 300" w:cs="Times New Roman"/>
          <w:color w:val="000000"/>
          <w:lang w:val="es-ES" w:eastAsia="es-ES"/>
        </w:rPr>
        <w:t xml:space="preserve"> que consistió</w:t>
      </w:r>
      <w:r w:rsidRPr="000B6936">
        <w:rPr>
          <w:rFonts w:ascii="Museo Sans 300" w:eastAsia="Times New Roman" w:hAnsi="Museo Sans 300" w:cs="Times New Roman"/>
          <w:lang w:val="es-ES" w:eastAsia="es-ES"/>
        </w:rPr>
        <w:t xml:space="preserve"> en </w:t>
      </w:r>
      <w:r w:rsidRPr="000B6936">
        <w:rPr>
          <w:rFonts w:ascii="Museo Sans 300" w:eastAsia="Times New Roman" w:hAnsi="Museo Sans 300" w:cs="Times New Roman"/>
          <w:lang w:eastAsia="es-SV"/>
        </w:rPr>
        <w:t>la conexión de una línea directa, intercalada o en derivación en la acometida del suministro antes del equipo de medición N.° 1084468</w:t>
      </w:r>
      <w:r w:rsidRPr="000B6936">
        <w:rPr>
          <w:rFonts w:ascii="Museo Sans 300" w:eastAsia="Times New Roman" w:hAnsi="Museo Sans 300" w:cs="Times New Roman"/>
          <w:lang w:val="es-ES_tradnl" w:eastAsia="es-ES"/>
        </w:rPr>
        <w:t xml:space="preserve">, condición que </w:t>
      </w:r>
      <w:r w:rsidRPr="000B6936">
        <w:rPr>
          <w:rFonts w:ascii="Museo Sans 300" w:eastAsia="Times New Roman" w:hAnsi="Museo Sans 300" w:cs="Times New Roman"/>
          <w:lang w:eastAsia="es-ES"/>
        </w:rPr>
        <w:t>afectó el correcto registro del consumo de energía eléctrica.</w:t>
      </w:r>
    </w:p>
    <w:p w:rsidR="000B6936" w:rsidRPr="000B6936" w:rsidRDefault="000B6936" w:rsidP="000B6936">
      <w:pPr>
        <w:tabs>
          <w:tab w:val="left" w:pos="993"/>
        </w:tabs>
        <w:spacing w:after="0" w:line="0" w:lineRule="atLeast"/>
        <w:ind w:left="567"/>
        <w:contextualSpacing/>
        <w:jc w:val="both"/>
        <w:rPr>
          <w:rFonts w:ascii="Museo Sans 300" w:eastAsia="Times New Roman" w:hAnsi="Museo Sans 300" w:cs="Times New Roman"/>
          <w:lang w:eastAsia="es-SV"/>
        </w:rPr>
      </w:pPr>
    </w:p>
    <w:p w:rsidR="000B6936" w:rsidRPr="000B6936" w:rsidRDefault="000B6936" w:rsidP="000B6936">
      <w:pPr>
        <w:numPr>
          <w:ilvl w:val="0"/>
          <w:numId w:val="5"/>
        </w:numPr>
        <w:tabs>
          <w:tab w:val="left" w:pos="567"/>
        </w:tabs>
        <w:spacing w:after="0" w:line="240" w:lineRule="auto"/>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lang w:val="es-ES" w:eastAsia="es-ES"/>
        </w:rPr>
        <w:t xml:space="preserve">Establecer que la sociedad </w:t>
      </w:r>
      <w:r w:rsidR="004C72EF">
        <w:rPr>
          <w:rFonts w:ascii="Museo Sans 300" w:eastAsia="Times New Roman" w:hAnsi="Museo Sans 300" w:cs="Times New Roman"/>
          <w:color w:val="000000"/>
          <w:lang w:val="es-ES" w:eastAsia="es-ES"/>
        </w:rPr>
        <w:t>XXXXXXXXXXXXXXXXX</w:t>
      </w:r>
      <w:r w:rsidRPr="000B6936">
        <w:rPr>
          <w:rFonts w:ascii="Museo Sans 300" w:eastAsia="Times New Roman" w:hAnsi="Museo Sans 300" w:cs="Times New Roman"/>
          <w:color w:val="000000"/>
          <w:lang w:val="es-ES" w:eastAsia="es-ES"/>
        </w:rPr>
        <w:t xml:space="preserve">, S.A. de C.V. </w:t>
      </w:r>
      <w:r w:rsidRPr="000B6936">
        <w:rPr>
          <w:rFonts w:ascii="Museo Sans 300" w:eastAsia="Times New Roman" w:hAnsi="Museo Sans 300" w:cs="Times New Roman"/>
          <w:lang w:val="es-ES" w:eastAsia="es-ES"/>
        </w:rPr>
        <w:t xml:space="preserve">tiene el derecho a recuperar la cantidad de </w:t>
      </w:r>
      <w:r w:rsidR="004C72EF">
        <w:rPr>
          <w:rFonts w:ascii="Museo Sans 300" w:eastAsia="Arial" w:hAnsi="Museo Sans 300" w:cs="Arial"/>
          <w:lang w:eastAsia="es-SV"/>
        </w:rPr>
        <w:t>XXXXXXXXX</w:t>
      </w:r>
      <w:bookmarkStart w:id="1" w:name="_GoBack"/>
      <w:bookmarkEnd w:id="1"/>
      <w:r w:rsidRPr="000B6936">
        <w:rPr>
          <w:rFonts w:ascii="Museo Sans 300" w:eastAsia="Arial" w:hAnsi="Museo Sans 300" w:cs="Arial"/>
          <w:lang w:eastAsia="es-SV"/>
        </w:rPr>
        <w:t xml:space="preserve"> IVA incluido</w:t>
      </w:r>
      <w:r w:rsidRPr="000B6936">
        <w:rPr>
          <w:rFonts w:ascii="Museo Sans 300" w:eastAsia="Times New Roman" w:hAnsi="Museo Sans 300" w:cs="Times New Roman"/>
          <w:lang w:val="es-ES" w:eastAsia="es-ES"/>
        </w:rPr>
        <w:t xml:space="preserve">, en concepto de Energía No Registrada. </w:t>
      </w:r>
    </w:p>
    <w:p w:rsidR="000B6936" w:rsidRPr="000B6936" w:rsidRDefault="000B6936" w:rsidP="000B6936">
      <w:pPr>
        <w:tabs>
          <w:tab w:val="left" w:pos="567"/>
        </w:tabs>
        <w:spacing w:after="0" w:line="240" w:lineRule="auto"/>
        <w:contextualSpacing/>
        <w:jc w:val="both"/>
        <w:rPr>
          <w:rFonts w:ascii="Museo Sans 300" w:eastAsia="Times New Roman" w:hAnsi="Museo Sans 300" w:cs="Times New Roman"/>
          <w:lang w:val="es-ES" w:eastAsia="es-ES"/>
        </w:rPr>
      </w:pPr>
    </w:p>
    <w:p w:rsidR="000B6936" w:rsidRPr="000B6936" w:rsidRDefault="000B6936" w:rsidP="000B6936">
      <w:pPr>
        <w:tabs>
          <w:tab w:val="left" w:pos="567"/>
        </w:tabs>
        <w:spacing w:after="0" w:line="240" w:lineRule="auto"/>
        <w:ind w:left="360"/>
        <w:contextualSpacing/>
        <w:jc w:val="both"/>
        <w:rPr>
          <w:rFonts w:ascii="Museo Sans 300" w:eastAsia="SimSun" w:hAnsi="Museo Sans 300" w:cs="Times New Roman"/>
          <w:lang w:val="es-ES"/>
        </w:rPr>
      </w:pPr>
      <w:r w:rsidRPr="000B6936">
        <w:rPr>
          <w:rFonts w:ascii="Museo Sans 300" w:eastAsia="SimSun" w:hAnsi="Museo Sans 300" w:cs="Times New Roman"/>
          <w:lang w:val="es-ES"/>
        </w:rPr>
        <w:t xml:space="preserve">Debido a que </w:t>
      </w:r>
      <w:r w:rsidRPr="000B6936">
        <w:rPr>
          <w:rFonts w:ascii="Museo Sans 300" w:eastAsia="Calibri" w:hAnsi="Museo Sans 300" w:cs="Times New Roman"/>
        </w:rPr>
        <w:t xml:space="preserve">el señor </w:t>
      </w:r>
      <w:proofErr w:type="spellStart"/>
      <w:r w:rsidR="004C72EF">
        <w:rPr>
          <w:rFonts w:ascii="Museo Sans 300" w:eastAsia="Times New Roman" w:hAnsi="Museo Sans 300" w:cs="Times New Roman"/>
          <w:lang w:eastAsia="es-SV"/>
        </w:rPr>
        <w:t>Xxxxxxxxxxxxxxxxx</w:t>
      </w:r>
      <w:proofErr w:type="spellEnd"/>
      <w:r w:rsidRPr="000B6936">
        <w:rPr>
          <w:rFonts w:ascii="Museo Sans 300" w:eastAsia="SimSun" w:hAnsi="Museo Sans 300" w:cs="Times New Roman"/>
          <w:lang w:val="es-ES"/>
        </w:rPr>
        <w:t xml:space="preserve"> no ha cancelado la cantidad inicialmente requerida por la sociedad </w:t>
      </w:r>
      <w:r w:rsidR="004C72EF">
        <w:rPr>
          <w:rFonts w:ascii="Museo Sans 300" w:eastAsia="SimSun" w:hAnsi="Museo Sans 300" w:cs="Times New Roman"/>
          <w:lang w:val="es-ES"/>
        </w:rPr>
        <w:t>XXXXXXXXXXXXXXXXX</w:t>
      </w:r>
      <w:r w:rsidRPr="000B6936">
        <w:rPr>
          <w:rFonts w:ascii="Museo Sans 300" w:eastAsia="SimSun" w:hAnsi="Museo Sans 300" w:cs="Times New Roman"/>
          <w:lang w:val="es-ES"/>
        </w:rPr>
        <w:t>, S.A. de C.V., ésta debe generar un nuevo documento de cobro por la cantidad determinada por el Centro de Atención al Usuario de la SIGET</w:t>
      </w:r>
      <w:r w:rsidRPr="000B6936">
        <w:rPr>
          <w:rFonts w:ascii="Museo Sans 300" w:eastAsia="Times New Roman" w:hAnsi="Museo Sans 300" w:cs="Times New Roman"/>
          <w:lang w:eastAsia="es-SV"/>
        </w:rPr>
        <w:t xml:space="preserve"> en concepto de Energía No Registrada</w:t>
      </w:r>
      <w:r w:rsidRPr="000B6936">
        <w:rPr>
          <w:rFonts w:ascii="Museo Sans 300" w:eastAsia="SimSun" w:hAnsi="Museo Sans 300" w:cs="Times New Roman"/>
          <w:lang w:val="es-ES"/>
        </w:rPr>
        <w:t>.</w:t>
      </w:r>
    </w:p>
    <w:p w:rsidR="000B6936" w:rsidRPr="000B6936" w:rsidRDefault="000B6936" w:rsidP="000B6936">
      <w:pPr>
        <w:spacing w:after="0" w:line="240" w:lineRule="auto"/>
        <w:ind w:left="360"/>
        <w:contextualSpacing/>
        <w:jc w:val="both"/>
        <w:rPr>
          <w:rFonts w:ascii="Museo Sans 300" w:eastAsia="Times New Roman" w:hAnsi="Museo Sans 300" w:cs="Times New Roman"/>
          <w:color w:val="000000"/>
          <w:lang w:eastAsia="es-SV"/>
        </w:rPr>
      </w:pPr>
    </w:p>
    <w:p w:rsidR="000B6936" w:rsidRPr="000B6936" w:rsidRDefault="000B6936" w:rsidP="000B6936">
      <w:pPr>
        <w:tabs>
          <w:tab w:val="left" w:pos="993"/>
        </w:tabs>
        <w:spacing w:after="0" w:line="240" w:lineRule="auto"/>
        <w:ind w:left="360"/>
        <w:contextualSpacing/>
        <w:jc w:val="both"/>
        <w:rPr>
          <w:rFonts w:ascii="Museo Sans 300" w:eastAsia="Times New Roman" w:hAnsi="Museo Sans 300" w:cs="Times New Roman"/>
          <w:lang w:eastAsia="es-SV"/>
        </w:rPr>
      </w:pPr>
      <w:r w:rsidRPr="000B6936">
        <w:rPr>
          <w:rFonts w:ascii="Museo Sans 300" w:eastAsia="Times New Roman" w:hAnsi="Museo Sans 300" w:cs="Times New Roman"/>
          <w:lang w:eastAsia="es-SV"/>
        </w:rPr>
        <w:t xml:space="preserve">Para lo anterior, la distribuidora deberá remitir en un plazo máximo de quince días hábiles, contados a partir del día siguiente a la notificación de este proveído, la documentación por medio de la cual se compruebe el cumplimiento de lo ordenado; y,           </w:t>
      </w:r>
    </w:p>
    <w:p w:rsidR="000B6936" w:rsidRPr="000B6936" w:rsidRDefault="000B6936" w:rsidP="000B6936">
      <w:pPr>
        <w:tabs>
          <w:tab w:val="left" w:pos="993"/>
        </w:tabs>
        <w:spacing w:after="0" w:line="240" w:lineRule="auto"/>
        <w:ind w:left="360"/>
        <w:contextualSpacing/>
        <w:jc w:val="both"/>
        <w:rPr>
          <w:rFonts w:ascii="Museo Sans 300" w:eastAsia="Times New Roman" w:hAnsi="Museo Sans 300" w:cs="Times New Roman"/>
          <w:lang w:eastAsia="es-SV"/>
        </w:rPr>
      </w:pPr>
    </w:p>
    <w:p w:rsidR="000B6936" w:rsidRPr="000B6936" w:rsidRDefault="000B6936" w:rsidP="000B6936">
      <w:pPr>
        <w:numPr>
          <w:ilvl w:val="0"/>
          <w:numId w:val="5"/>
        </w:numPr>
        <w:tabs>
          <w:tab w:val="left" w:pos="993"/>
        </w:tabs>
        <w:spacing w:after="0" w:line="0" w:lineRule="atLeast"/>
        <w:ind w:left="426" w:hanging="426"/>
        <w:contextualSpacing/>
        <w:jc w:val="both"/>
        <w:rPr>
          <w:rFonts w:ascii="Museo Sans 300" w:eastAsia="Times New Roman" w:hAnsi="Museo Sans 300" w:cs="Times New Roman"/>
          <w:lang w:val="es-ES" w:eastAsia="es-ES"/>
        </w:rPr>
      </w:pPr>
      <w:r w:rsidRPr="000B6936">
        <w:rPr>
          <w:rFonts w:ascii="Museo Sans 300" w:eastAsia="Times New Roman" w:hAnsi="Museo Sans 300" w:cs="Times New Roman"/>
          <w:color w:val="000000"/>
          <w:lang w:val="es-ES" w:eastAsia="es-ES"/>
        </w:rPr>
        <w:t>Notificar este acuerdo al</w:t>
      </w:r>
      <w:r w:rsidRPr="000B6936">
        <w:rPr>
          <w:rFonts w:ascii="Museo Sans 300" w:eastAsia="Times New Roman" w:hAnsi="Museo Sans 300" w:cs="Times New Roman"/>
          <w:lang w:val="es-ES" w:eastAsia="es-ES"/>
        </w:rPr>
        <w:t xml:space="preserve"> señor </w:t>
      </w:r>
      <w:proofErr w:type="spellStart"/>
      <w:r w:rsidR="004C72EF">
        <w:rPr>
          <w:rFonts w:ascii="Museo Sans 300" w:eastAsia="Times New Roman" w:hAnsi="Museo Sans 300" w:cs="Times New Roman"/>
          <w:lang w:eastAsia="es-SV"/>
        </w:rPr>
        <w:t>Xxxxxxxxxxxxxxxxx</w:t>
      </w:r>
      <w:proofErr w:type="spellEnd"/>
      <w:r w:rsidRPr="000B6936">
        <w:rPr>
          <w:rFonts w:ascii="Museo Sans 300" w:eastAsia="Times New Roman" w:hAnsi="Museo Sans 300" w:cs="Times New Roman"/>
          <w:lang w:val="es-ES" w:eastAsia="es-ES"/>
        </w:rPr>
        <w:t xml:space="preserve"> </w:t>
      </w:r>
      <w:r w:rsidRPr="000B6936">
        <w:rPr>
          <w:rFonts w:ascii="Museo Sans 300" w:eastAsia="Times New Roman" w:hAnsi="Museo Sans 300" w:cs="Times New Roman"/>
          <w:color w:val="000000"/>
          <w:lang w:val="es-ES" w:eastAsia="es-ES"/>
        </w:rPr>
        <w:t xml:space="preserve">y a la sociedad </w:t>
      </w:r>
      <w:r w:rsidR="004C72EF">
        <w:rPr>
          <w:rFonts w:ascii="Museo Sans 300" w:eastAsia="SimSun" w:hAnsi="Museo Sans 300" w:cs="Times New Roman"/>
          <w:lang w:val="es-ES"/>
        </w:rPr>
        <w:t>XXXXXXXXXXXXXXXXX</w:t>
      </w:r>
      <w:r w:rsidRPr="000B6936">
        <w:rPr>
          <w:rFonts w:ascii="Museo Sans 300" w:eastAsia="SimSun" w:hAnsi="Museo Sans 300" w:cs="Times New Roman"/>
          <w:lang w:val="es-ES"/>
        </w:rPr>
        <w:t>, S.A. de C.V.</w:t>
      </w:r>
      <w:r w:rsidRPr="000B6936">
        <w:rPr>
          <w:rFonts w:ascii="Museo Sans 300" w:eastAsia="Times New Roman" w:hAnsi="Museo Sans 300" w:cs="Times New Roman"/>
          <w:lang w:val="es-ES" w:eastAsia="es-ES"/>
        </w:rPr>
        <w:t xml:space="preserve"> </w:t>
      </w:r>
      <w:r w:rsidRPr="000B6936">
        <w:rPr>
          <w:rFonts w:ascii="Museo Sans 300" w:eastAsia="Times New Roman" w:hAnsi="Museo Sans 300" w:cs="Times New Roman"/>
          <w:color w:val="000000"/>
          <w:lang w:val="es-ES" w:eastAsia="es-ES"/>
        </w:rPr>
        <w:t>para los efectos legales pertinentes.</w:t>
      </w:r>
    </w:p>
    <w:p w:rsidR="000B6936" w:rsidRPr="000B6936" w:rsidRDefault="000B6936" w:rsidP="000B6936">
      <w:pPr>
        <w:spacing w:after="0" w:line="0" w:lineRule="atLeast"/>
        <w:ind w:left="567"/>
        <w:jc w:val="both"/>
        <w:rPr>
          <w:rFonts w:ascii="Museo Sans 300" w:eastAsia="Times New Roman" w:hAnsi="Museo Sans 300" w:cs="Times New Roman"/>
          <w:lang w:eastAsia="es-ES"/>
        </w:rPr>
      </w:pPr>
    </w:p>
    <w:p w:rsidR="000B6936" w:rsidRPr="000B6936" w:rsidRDefault="000B6936" w:rsidP="000B6936">
      <w:pPr>
        <w:spacing w:after="0" w:line="0" w:lineRule="atLeast"/>
        <w:jc w:val="center"/>
        <w:rPr>
          <w:rFonts w:ascii="Museo Sans 300" w:eastAsia="Times New Roman" w:hAnsi="Museo Sans 300" w:cs="Times New Roman"/>
          <w:lang w:val="es-ES_tradnl" w:eastAsia="es-ES"/>
        </w:rPr>
      </w:pPr>
    </w:p>
    <w:p w:rsidR="000B6936" w:rsidRPr="000B6936" w:rsidRDefault="000B6936" w:rsidP="000B6936">
      <w:pPr>
        <w:spacing w:after="0" w:line="0" w:lineRule="atLeast"/>
        <w:jc w:val="center"/>
        <w:rPr>
          <w:rFonts w:ascii="Museo Sans 300" w:eastAsia="Times New Roman" w:hAnsi="Museo Sans 300" w:cs="Times New Roman"/>
          <w:lang w:val="es-ES_tradnl" w:eastAsia="es-ES"/>
        </w:rPr>
      </w:pPr>
    </w:p>
    <w:p w:rsidR="000B6936" w:rsidRPr="000B6936" w:rsidRDefault="000B6936" w:rsidP="000B6936">
      <w:pPr>
        <w:spacing w:after="0" w:line="0" w:lineRule="atLeast"/>
        <w:jc w:val="center"/>
        <w:rPr>
          <w:rFonts w:ascii="Museo Sans 300" w:eastAsia="Times New Roman" w:hAnsi="Museo Sans 300" w:cs="Times New Roman"/>
          <w:lang w:val="es-ES_tradnl" w:eastAsia="es-ES"/>
        </w:rPr>
      </w:pPr>
    </w:p>
    <w:p w:rsidR="000B6936" w:rsidRPr="000B6936" w:rsidRDefault="000B6936" w:rsidP="000B6936">
      <w:pPr>
        <w:spacing w:after="0" w:line="0" w:lineRule="atLeast"/>
        <w:jc w:val="center"/>
        <w:rPr>
          <w:rFonts w:ascii="Museo Sans 300" w:eastAsia="Times New Roman" w:hAnsi="Museo Sans 300" w:cs="Times New Roman"/>
          <w:lang w:val="es-ES_tradnl" w:eastAsia="es-ES"/>
        </w:rPr>
      </w:pPr>
    </w:p>
    <w:p w:rsidR="000B6936" w:rsidRPr="000B6936" w:rsidRDefault="000B6936" w:rsidP="000B6936">
      <w:pPr>
        <w:spacing w:after="0" w:line="240" w:lineRule="auto"/>
        <w:ind w:left="4260" w:firstLine="696"/>
        <w:jc w:val="both"/>
        <w:rPr>
          <w:rFonts w:ascii="Museo Sans 300" w:eastAsia="Arial" w:hAnsi="Museo Sans 300" w:cs="Arial"/>
          <w:lang w:eastAsia="es-SV"/>
        </w:rPr>
      </w:pPr>
      <w:r w:rsidRPr="000B6936">
        <w:rPr>
          <w:rFonts w:ascii="Museo Sans 300" w:eastAsia="Arial" w:hAnsi="Museo Sans 300" w:cs="Arial"/>
          <w:lang w:eastAsia="es-SV"/>
        </w:rPr>
        <w:t>Manuel Ernesto Aguilar Flores</w:t>
      </w:r>
    </w:p>
    <w:p w:rsidR="000B6936" w:rsidRPr="000B6936" w:rsidRDefault="000B6936" w:rsidP="000B6936">
      <w:pPr>
        <w:spacing w:after="0" w:line="240" w:lineRule="auto"/>
        <w:ind w:left="4260" w:firstLine="696"/>
        <w:jc w:val="both"/>
        <w:rPr>
          <w:rFonts w:ascii="Museo Sans 300" w:eastAsia="Arial" w:hAnsi="Museo Sans 300" w:cs="Arial"/>
          <w:lang w:eastAsia="es-SV"/>
        </w:rPr>
      </w:pPr>
      <w:r w:rsidRPr="000B6936">
        <w:rPr>
          <w:rFonts w:ascii="Museo Sans 300" w:eastAsia="Arial" w:hAnsi="Museo Sans 300" w:cs="Arial"/>
          <w:lang w:eastAsia="es-SV"/>
        </w:rPr>
        <w:t>Superintendente</w:t>
      </w:r>
    </w:p>
    <w:p w:rsidR="000B6936" w:rsidRPr="000B6936" w:rsidRDefault="000B6936" w:rsidP="000B6936">
      <w:pPr>
        <w:tabs>
          <w:tab w:val="left" w:pos="993"/>
        </w:tabs>
        <w:spacing w:after="0" w:line="0" w:lineRule="atLeast"/>
        <w:ind w:left="567"/>
        <w:jc w:val="both"/>
        <w:rPr>
          <w:rFonts w:ascii="Museo Sans 300" w:eastAsia="Times New Roman" w:hAnsi="Museo Sans 300" w:cs="Times New Roman"/>
          <w:lang w:eastAsia="es-SV"/>
        </w:rPr>
      </w:pPr>
    </w:p>
    <w:p w:rsidR="000B6936" w:rsidRPr="000B6936" w:rsidRDefault="000B6936" w:rsidP="000B6936">
      <w:pPr>
        <w:tabs>
          <w:tab w:val="left" w:pos="567"/>
        </w:tabs>
        <w:spacing w:after="0" w:line="240" w:lineRule="auto"/>
        <w:ind w:left="567" w:hanging="567"/>
        <w:jc w:val="both"/>
        <w:rPr>
          <w:rFonts w:ascii="Museo Sans 300" w:eastAsia="Arial" w:hAnsi="Museo Sans 300" w:cs="Arial"/>
          <w:lang w:val="es-ES_tradnl" w:eastAsia="es-SV"/>
        </w:rPr>
      </w:pPr>
    </w:p>
    <w:p w:rsidR="000B6936" w:rsidRPr="000B6936" w:rsidRDefault="000B6936" w:rsidP="000B6936">
      <w:pPr>
        <w:rPr>
          <w:rFonts w:ascii="Calibri" w:eastAsia="Calibri" w:hAnsi="Calibri" w:cs="Times New Roman"/>
        </w:rPr>
      </w:pPr>
    </w:p>
    <w:p w:rsidR="00027920" w:rsidRPr="000B6936" w:rsidRDefault="00027920" w:rsidP="000B6936"/>
    <w:sectPr w:rsidR="00027920" w:rsidRPr="000B6936" w:rsidSect="00CE3B25">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E6" w:rsidRDefault="002922E6">
      <w:pPr>
        <w:spacing w:after="0" w:line="240" w:lineRule="auto"/>
      </w:pPr>
      <w:r>
        <w:separator/>
      </w:r>
    </w:p>
  </w:endnote>
  <w:endnote w:type="continuationSeparator" w:id="0">
    <w:p w:rsidR="002922E6" w:rsidRDefault="0029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2F61EB">
    <w:pPr>
      <w:pStyle w:val="Piedepgina"/>
      <w:jc w:val="right"/>
    </w:pPr>
    <w:r>
      <w:fldChar w:fldCharType="begin"/>
    </w:r>
    <w:r>
      <w:instrText>PAGE   \* MERGEFORMAT</w:instrText>
    </w:r>
    <w:r>
      <w:fldChar w:fldCharType="separate"/>
    </w:r>
    <w:r>
      <w:rPr>
        <w:lang w:val="es-ES"/>
      </w:rPr>
      <w:t>2</w:t>
    </w:r>
    <w:r>
      <w:fldChar w:fldCharType="end"/>
    </w:r>
  </w:p>
  <w:p w:rsidR="00CE3B25" w:rsidRDefault="00292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5509B0" w:rsidRDefault="002F61EB" w:rsidP="00CE3B25">
    <w:pPr>
      <w:pStyle w:val="Piedepgina"/>
      <w:jc w:val="center"/>
      <w:rPr>
        <w:rFonts w:ascii="Museo Sans 300" w:hAnsi="Museo Sans 300"/>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4C72EF">
      <w:rPr>
        <w:rFonts w:ascii="Museo Sans 300" w:hAnsi="Museo Sans 300"/>
        <w:b/>
        <w:bCs/>
        <w:noProof/>
        <w:sz w:val="16"/>
        <w:szCs w:val="16"/>
      </w:rPr>
      <w:t>7</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4C72EF" w:rsidRPr="004C72EF">
      <w:rPr>
        <w:rFonts w:ascii="Museo Sans 300" w:hAnsi="Museo Sans 300"/>
        <w:b/>
        <w:bCs/>
        <w:noProof/>
        <w:sz w:val="16"/>
        <w:szCs w:val="16"/>
        <w:lang w:val="es-ES"/>
      </w:rPr>
      <w:t>7</w:t>
    </w:r>
    <w:r w:rsidRPr="005509B0">
      <w:rPr>
        <w:rFonts w:ascii="Museo Sans 300" w:hAnsi="Museo Sans 300"/>
        <w:b/>
        <w:bCs/>
        <w:sz w:val="16"/>
        <w:szCs w:val="16"/>
      </w:rPr>
      <w:fldChar w:fldCharType="end"/>
    </w:r>
  </w:p>
  <w:p w:rsidR="00CE3B25" w:rsidRDefault="002922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F53DD0" w:rsidRDefault="002F61EB"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 xml:space="preserve">Sexta décima calle poniente y 37 Av. sur #2001, Col. Flor Blanca, San Salvador, El Salvador, C.A. </w:t>
    </w:r>
  </w:p>
  <w:p w:rsidR="00CE3B25" w:rsidRPr="00F53DD0" w:rsidRDefault="002F61EB"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E6" w:rsidRDefault="002922E6">
      <w:pPr>
        <w:spacing w:after="0" w:line="240" w:lineRule="auto"/>
      </w:pPr>
      <w:r>
        <w:separator/>
      </w:r>
    </w:p>
  </w:footnote>
  <w:footnote w:type="continuationSeparator" w:id="0">
    <w:p w:rsidR="002922E6" w:rsidRDefault="00292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F44DA1">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F44DA1" w:rsidP="00CE3B25">
    <w:pPr>
      <w:outlineLvl w:val="1"/>
    </w:pPr>
    <w:r w:rsidRPr="00710F64">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754E7A" w:rsidRDefault="00F44DA1" w:rsidP="00CE3B25">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1550D"/>
    <w:multiLevelType w:val="hybridMultilevel"/>
    <w:tmpl w:val="5B7E51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21902B6"/>
    <w:multiLevelType w:val="hybridMultilevel"/>
    <w:tmpl w:val="10501B24"/>
    <w:lvl w:ilvl="0" w:tplc="1C0E8E9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nsid w:val="43474699"/>
    <w:multiLevelType w:val="hybridMultilevel"/>
    <w:tmpl w:val="EAC658A6"/>
    <w:lvl w:ilvl="0" w:tplc="B0B46E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89312D"/>
    <w:multiLevelType w:val="hybridMultilevel"/>
    <w:tmpl w:val="1D9C6770"/>
    <w:lvl w:ilvl="0" w:tplc="FF9209FA">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6">
    <w:nsid w:val="5CEB5BB2"/>
    <w:multiLevelType w:val="hybridMultilevel"/>
    <w:tmpl w:val="0322B2FE"/>
    <w:lvl w:ilvl="0" w:tplc="440A000F">
      <w:start w:val="1"/>
      <w:numFmt w:val="decimal"/>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7">
    <w:nsid w:val="73B4125E"/>
    <w:multiLevelType w:val="hybridMultilevel"/>
    <w:tmpl w:val="9D1E0EE6"/>
    <w:lvl w:ilvl="0" w:tplc="440A0017">
      <w:start w:val="1"/>
      <w:numFmt w:val="lowerLetter"/>
      <w:lvlText w:val="%1)"/>
      <w:lvlJc w:val="left"/>
      <w:pPr>
        <w:ind w:left="720" w:hanging="360"/>
      </w:pPr>
      <w:rPr>
        <w:rFonts w:eastAsia="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7C53617A"/>
    <w:multiLevelType w:val="hybridMultilevel"/>
    <w:tmpl w:val="29F8839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A1"/>
    <w:rsid w:val="00027920"/>
    <w:rsid w:val="000A2463"/>
    <w:rsid w:val="000B6936"/>
    <w:rsid w:val="000F6B8A"/>
    <w:rsid w:val="00135307"/>
    <w:rsid w:val="00135D51"/>
    <w:rsid w:val="001D6B9E"/>
    <w:rsid w:val="00211625"/>
    <w:rsid w:val="002922E6"/>
    <w:rsid w:val="002F61EB"/>
    <w:rsid w:val="004A4EBF"/>
    <w:rsid w:val="004C72EF"/>
    <w:rsid w:val="00546DB1"/>
    <w:rsid w:val="00871B3C"/>
    <w:rsid w:val="009B154E"/>
    <w:rsid w:val="00A151C2"/>
    <w:rsid w:val="00A81DB1"/>
    <w:rsid w:val="00AD0868"/>
    <w:rsid w:val="00AE5A83"/>
    <w:rsid w:val="00C06952"/>
    <w:rsid w:val="00DD068B"/>
    <w:rsid w:val="00F44D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4C90D3-40A6-4C13-AC94-9D489405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44D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44DA1"/>
  </w:style>
  <w:style w:type="paragraph" w:styleId="Piedepgina">
    <w:name w:val="footer"/>
    <w:basedOn w:val="Normal"/>
    <w:link w:val="PiedepginaCar"/>
    <w:uiPriority w:val="99"/>
    <w:semiHidden/>
    <w:unhideWhenUsed/>
    <w:rsid w:val="00F44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4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2736</Words>
  <Characters>15052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3</cp:revision>
  <dcterms:created xsi:type="dcterms:W3CDTF">2020-02-12T14:57:00Z</dcterms:created>
  <dcterms:modified xsi:type="dcterms:W3CDTF">2020-02-12T15:00:00Z</dcterms:modified>
</cp:coreProperties>
</file>