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BA" w:rsidRPr="006B57BA" w:rsidRDefault="006B57BA" w:rsidP="006B57BA">
      <w:pPr>
        <w:spacing w:after="0" w:line="240" w:lineRule="auto"/>
        <w:jc w:val="both"/>
        <w:rPr>
          <w:rFonts w:ascii="Museo Sans 300" w:eastAsia="Arial" w:hAnsi="Museo Sans 300" w:cs="Arial"/>
          <w:b/>
          <w:bCs/>
          <w:sz w:val="24"/>
          <w:szCs w:val="24"/>
          <w:lang w:val="es-ES_tradnl" w:eastAsia="es-SV"/>
        </w:rPr>
      </w:pPr>
      <w:bookmarkStart w:id="0" w:name="_GoBack"/>
      <w:bookmarkEnd w:id="0"/>
    </w:p>
    <w:p w:rsidR="006B57BA" w:rsidRPr="006B57BA" w:rsidRDefault="006B57BA" w:rsidP="006B57BA">
      <w:pPr>
        <w:spacing w:after="0" w:line="240" w:lineRule="auto"/>
        <w:jc w:val="both"/>
        <w:rPr>
          <w:rFonts w:ascii="Museo Sans 300" w:eastAsia="Arial" w:hAnsi="Museo Sans 300" w:cs="Arial"/>
          <w:b/>
          <w:bCs/>
          <w:sz w:val="24"/>
          <w:szCs w:val="24"/>
          <w:lang w:val="es-ES_tradnl" w:eastAsia="es-SV"/>
        </w:rPr>
      </w:pPr>
    </w:p>
    <w:p w:rsidR="006B57BA" w:rsidRPr="006B57BA" w:rsidRDefault="006B57BA" w:rsidP="006B57BA">
      <w:pPr>
        <w:spacing w:after="0" w:line="240" w:lineRule="auto"/>
        <w:jc w:val="both"/>
        <w:rPr>
          <w:rFonts w:ascii="Museo Sans 900" w:eastAsia="Arial" w:hAnsi="Museo Sans 900" w:cs="Arial"/>
          <w:b/>
          <w:bCs/>
          <w:lang w:val="es-ES_tradnl" w:eastAsia="es-SV"/>
        </w:rPr>
      </w:pPr>
      <w:r w:rsidRPr="006B57BA">
        <w:rPr>
          <w:rFonts w:ascii="Museo Sans 900" w:eastAsia="Arial" w:hAnsi="Museo Sans 900" w:cs="Arial"/>
          <w:b/>
          <w:bCs/>
          <w:lang w:val="es-ES_tradnl" w:eastAsia="es-SV"/>
        </w:rPr>
        <w:t>ACUERDO N.° E-500-2019-CAU.</w:t>
      </w:r>
      <w:r w:rsidRPr="006B57BA">
        <w:rPr>
          <w:rFonts w:ascii="Museo Sans 500" w:eastAsia="Arial" w:hAnsi="Museo Sans 500" w:cs="Arial"/>
          <w:lang w:val="es-ES_tradnl" w:eastAsia="es-SV"/>
        </w:rPr>
        <w:t xml:space="preserve"> </w:t>
      </w:r>
      <w:r w:rsidRPr="006B57BA">
        <w:rPr>
          <w:rFonts w:ascii="Museo Sans 300" w:eastAsia="Arial" w:hAnsi="Museo Sans 300" w:cs="Arial"/>
          <w:lang w:val="es-ES_tradnl" w:eastAsia="es-SV"/>
        </w:rPr>
        <w:t>SUPERINTENDENCIA GENERAL DE ELECTRICIDAD Y TELECOMUNICACIONES. San Salvador, a las nueve horas con diez minutos del día veintidós de octubre de dos mil diecinueve.</w:t>
      </w:r>
    </w:p>
    <w:p w:rsidR="006B57BA" w:rsidRPr="006B57BA" w:rsidRDefault="006B57BA" w:rsidP="006B57BA">
      <w:pPr>
        <w:spacing w:after="0" w:line="240" w:lineRule="auto"/>
        <w:jc w:val="both"/>
        <w:rPr>
          <w:rFonts w:ascii="Museo Sans 300" w:eastAsia="Arial" w:hAnsi="Museo Sans 300" w:cs="Arial"/>
          <w:lang w:val="es-ES_tradnl" w:eastAsia="es-SV"/>
        </w:rPr>
      </w:pPr>
    </w:p>
    <w:p w:rsidR="006B57BA" w:rsidRPr="006B57BA" w:rsidRDefault="006B57BA" w:rsidP="006B57BA">
      <w:pPr>
        <w:spacing w:after="0" w:line="240" w:lineRule="auto"/>
        <w:jc w:val="both"/>
        <w:rPr>
          <w:rFonts w:ascii="Museo Sans 300" w:eastAsia="Arial" w:hAnsi="Museo Sans 300" w:cs="Arial"/>
          <w:lang w:val="es-ES_tradnl" w:eastAsia="es-SV"/>
        </w:rPr>
      </w:pPr>
      <w:r w:rsidRPr="006B57BA">
        <w:rPr>
          <w:rFonts w:ascii="Museo Sans 300" w:eastAsia="Arial" w:hAnsi="Museo Sans 300" w:cs="Arial"/>
          <w:lang w:val="es-ES_tradnl" w:eastAsia="es-SV"/>
        </w:rPr>
        <w:t>Esta Superintendencia, CONSIDERANDO QUE:</w:t>
      </w:r>
    </w:p>
    <w:p w:rsidR="006B57BA" w:rsidRPr="006B57BA" w:rsidRDefault="006B57BA" w:rsidP="006B57BA">
      <w:pPr>
        <w:spacing w:after="0" w:line="240" w:lineRule="auto"/>
        <w:jc w:val="both"/>
        <w:rPr>
          <w:rFonts w:ascii="Museo Sans 300" w:eastAsia="Arial" w:hAnsi="Museo Sans 300" w:cs="Times New Roman"/>
          <w:lang w:eastAsia="es-SV"/>
        </w:rPr>
      </w:pPr>
    </w:p>
    <w:p w:rsidR="006B57BA" w:rsidRPr="006B57BA" w:rsidRDefault="006B57BA" w:rsidP="006B57BA">
      <w:pPr>
        <w:numPr>
          <w:ilvl w:val="0"/>
          <w:numId w:val="4"/>
        </w:numPr>
        <w:spacing w:after="0" w:line="240" w:lineRule="auto"/>
        <w:ind w:left="426" w:hanging="284"/>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 xml:space="preserve">La señora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quien actúa en representación de la señora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interpuso un reclamo en contra de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S. en C. de C.V., debido a su inconformidad con el cobro de la cantidad de CIENTO CUARENTA 38/100 DÓLARES DE LOS ESTADOS UNIDOS DE AMÉRICA (USD 140.38) IVA incluido, en concepto de Energía No Registrada, por la presunta existencia de una condición irregular que afectó el correcto registro del consumo de energía eléctrica en el suministro identificado con el NIC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w:t>
      </w:r>
    </w:p>
    <w:p w:rsidR="006B57BA" w:rsidRPr="006B57BA" w:rsidRDefault="006B57BA" w:rsidP="006B57BA">
      <w:pPr>
        <w:spacing w:after="0" w:line="240" w:lineRule="auto"/>
        <w:ind w:left="567"/>
        <w:jc w:val="both"/>
        <w:rPr>
          <w:rFonts w:ascii="Museo Sans 300" w:eastAsia="Times New Roman" w:hAnsi="Museo Sans 300" w:cs="Times New Roman"/>
          <w:lang w:val="es-ES" w:eastAsia="es-ES"/>
        </w:rPr>
      </w:pPr>
    </w:p>
    <w:p w:rsidR="006B57BA" w:rsidRPr="006B57BA" w:rsidRDefault="006B57BA" w:rsidP="006B57BA">
      <w:pPr>
        <w:numPr>
          <w:ilvl w:val="0"/>
          <w:numId w:val="4"/>
        </w:numPr>
        <w:spacing w:after="0" w:line="240" w:lineRule="auto"/>
        <w:ind w:left="426" w:hanging="284"/>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 xml:space="preserve">Mediante el acuerdo N.° E-133-2019-CAU, esta Superintendencia requirió a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S. en C. de C.V., que en el plazo de diez días hábiles contados a partir del día siguiente a la notificación de dicho proveído, presentara por escrito los argumentos y posiciones relacionados al presente reclamo, debiendo remitir determinada información.</w:t>
      </w:r>
    </w:p>
    <w:p w:rsidR="006B57BA" w:rsidRPr="006B57BA" w:rsidRDefault="006B57BA" w:rsidP="006B57BA">
      <w:pPr>
        <w:spacing w:after="0" w:line="240" w:lineRule="auto"/>
        <w:ind w:left="708"/>
        <w:jc w:val="both"/>
        <w:rPr>
          <w:rFonts w:ascii="Museo Sans 300" w:eastAsia="Times New Roman" w:hAnsi="Museo Sans 300" w:cs="Times New Roman"/>
          <w:lang w:val="es-ES" w:eastAsia="es-ES"/>
        </w:rPr>
      </w:pPr>
    </w:p>
    <w:p w:rsidR="006B57BA" w:rsidRPr="006B57BA" w:rsidRDefault="006B57BA" w:rsidP="006B57BA">
      <w:pPr>
        <w:spacing w:after="0" w:line="240" w:lineRule="auto"/>
        <w:ind w:left="426"/>
        <w:jc w:val="both"/>
        <w:rPr>
          <w:rFonts w:ascii="Museo Sans 300" w:eastAsia="Arial" w:hAnsi="Museo Sans 300" w:cs="Arial"/>
          <w:lang w:eastAsia="es-SV"/>
        </w:rPr>
      </w:pPr>
      <w:r w:rsidRPr="006B57BA">
        <w:rPr>
          <w:rFonts w:ascii="Museo Sans 300" w:eastAsia="Arial" w:hAnsi="Museo Sans 300" w:cs="Arial"/>
          <w:lang w:eastAsia="es-SV"/>
        </w:rPr>
        <w:t xml:space="preserve">Asimismo, se comisionó al Centro de Atención al Usuario de la SIGET, para que vencido el plazo otorgado a la sociedad </w:t>
      </w:r>
      <w:r w:rsidR="00D536EB">
        <w:rPr>
          <w:rFonts w:ascii="Museo Sans 300" w:eastAsia="Arial" w:hAnsi="Museo Sans 300" w:cs="Arial"/>
          <w:lang w:eastAsia="es-SV"/>
        </w:rPr>
        <w:t>Xxxxxxxxxxxx</w:t>
      </w:r>
      <w:r w:rsidRPr="006B57BA">
        <w:rPr>
          <w:rFonts w:ascii="Museo Sans 300" w:eastAsia="Arial" w:hAnsi="Museo Sans 300" w:cs="Arial"/>
          <w:lang w:eastAsia="es-SV"/>
        </w:rPr>
        <w:t>., S. en C. de C.V. para remitir lo pertinente, manifestara por escrito si era necesaria la intervención de un perito externo para dirimir el presente diferendo; y de no serlo, indicara que dicho Centro realizaría la investigación correspondiente.</w:t>
      </w:r>
    </w:p>
    <w:p w:rsidR="006B57BA" w:rsidRPr="006B57BA" w:rsidRDefault="006B57BA" w:rsidP="006B57BA">
      <w:pPr>
        <w:spacing w:after="0" w:line="240" w:lineRule="auto"/>
        <w:ind w:left="426"/>
        <w:jc w:val="both"/>
        <w:rPr>
          <w:rFonts w:ascii="Museo Sans 300" w:eastAsia="Arial" w:hAnsi="Museo Sans 300" w:cs="Arial"/>
          <w:lang w:eastAsia="es-SV"/>
        </w:rPr>
      </w:pPr>
    </w:p>
    <w:p w:rsidR="006B57BA" w:rsidRPr="006B57BA" w:rsidRDefault="006B57BA" w:rsidP="006B57BA">
      <w:pPr>
        <w:numPr>
          <w:ilvl w:val="0"/>
          <w:numId w:val="4"/>
        </w:numPr>
        <w:tabs>
          <w:tab w:val="num" w:pos="567"/>
        </w:tabs>
        <w:spacing w:after="0" w:line="240" w:lineRule="auto"/>
        <w:ind w:left="426" w:hanging="284"/>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 xml:space="preserve">El licenciado </w:t>
      </w:r>
      <w:r w:rsidR="00D536EB">
        <w:rPr>
          <w:rFonts w:ascii="Museo Sans 300" w:eastAsia="Times New Roman" w:hAnsi="Museo Sans 300" w:cs="Times New Roman"/>
          <w:lang w:val="es-ES" w:eastAsia="es-ES"/>
        </w:rPr>
        <w:t>xxxxxx</w:t>
      </w:r>
      <w:r w:rsidRPr="006B57BA">
        <w:rPr>
          <w:rFonts w:ascii="Museo Sans 300" w:eastAsia="Times New Roman" w:hAnsi="Museo Sans 300" w:cs="Times New Roman"/>
          <w:lang w:val="es-ES" w:eastAsia="es-ES"/>
        </w:rPr>
        <w:t xml:space="preserve">, actuando en su calidad de apoderado general judicial con cláusula especial de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S. en C. de C.V., presentó un escrito manifestando que era procedente el cobro de la cantidad de CIENTO CUARENTA 38/100 DÓLARES DE LOS ESTADOS UNIDOS DE AMÉRICA (USD 140.38) IVA incluido, debido a la existencia de una condición irregular en el suministro identificado con el NIC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w:t>
      </w:r>
    </w:p>
    <w:p w:rsidR="006B57BA" w:rsidRPr="006B57BA" w:rsidRDefault="006B57BA" w:rsidP="006B57BA">
      <w:pPr>
        <w:spacing w:after="0" w:line="240" w:lineRule="auto"/>
        <w:ind w:left="426"/>
        <w:jc w:val="both"/>
        <w:rPr>
          <w:rFonts w:ascii="Museo Sans 300" w:eastAsia="Times New Roman" w:hAnsi="Museo Sans 300" w:cs="Times New Roman"/>
          <w:lang w:val="es-ES" w:eastAsia="es-ES"/>
        </w:rPr>
      </w:pPr>
    </w:p>
    <w:p w:rsidR="006B57BA" w:rsidRPr="006B57BA" w:rsidRDefault="006B57BA" w:rsidP="006B57BA">
      <w:pPr>
        <w:spacing w:after="0" w:line="240" w:lineRule="auto"/>
        <w:ind w:left="426"/>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A dicho escrito adjuntó una copia del informe técnico rendido por su poderdante, así como información adicional de forma digital con lo cual sustentó la posición de la distribuidora.</w:t>
      </w:r>
    </w:p>
    <w:p w:rsidR="006B57BA" w:rsidRPr="006B57BA" w:rsidRDefault="006B57BA" w:rsidP="006B57BA">
      <w:pPr>
        <w:spacing w:after="0" w:line="240" w:lineRule="auto"/>
        <w:jc w:val="both"/>
        <w:rPr>
          <w:rFonts w:ascii="Museo Sans 300" w:eastAsia="Arial" w:hAnsi="Museo Sans 300" w:cs="Times New Roman"/>
          <w:bCs/>
          <w:color w:val="000000"/>
          <w:lang w:eastAsia="es-SV"/>
        </w:rPr>
      </w:pPr>
      <w:r w:rsidRPr="006B57BA">
        <w:rPr>
          <w:rFonts w:ascii="Museo Sans 300" w:eastAsia="Arial" w:hAnsi="Museo Sans 300" w:cs="Times New Roman"/>
          <w:bCs/>
          <w:color w:val="000000"/>
          <w:lang w:eastAsia="es-SV"/>
        </w:rPr>
        <w:tab/>
      </w:r>
    </w:p>
    <w:p w:rsidR="006B57BA" w:rsidRPr="006B57BA" w:rsidRDefault="006B57BA" w:rsidP="006B57BA">
      <w:pPr>
        <w:numPr>
          <w:ilvl w:val="0"/>
          <w:numId w:val="4"/>
        </w:numPr>
        <w:tabs>
          <w:tab w:val="num" w:pos="567"/>
        </w:tabs>
        <w:spacing w:after="0" w:line="240" w:lineRule="auto"/>
        <w:ind w:left="426" w:hanging="284"/>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6B57BA" w:rsidRPr="006B57BA" w:rsidRDefault="006B57BA" w:rsidP="006B57BA">
      <w:pPr>
        <w:spacing w:after="0" w:line="240" w:lineRule="auto"/>
        <w:ind w:left="567"/>
        <w:jc w:val="both"/>
        <w:rPr>
          <w:rFonts w:ascii="Museo Sans 300" w:eastAsia="Times New Roman" w:hAnsi="Museo Sans 300" w:cs="Times New Roman"/>
          <w:lang w:val="es-ES" w:eastAsia="es-ES"/>
        </w:rPr>
      </w:pPr>
    </w:p>
    <w:p w:rsidR="006B57BA" w:rsidRPr="006B57BA" w:rsidRDefault="006B57BA" w:rsidP="006B57BA">
      <w:pPr>
        <w:numPr>
          <w:ilvl w:val="0"/>
          <w:numId w:val="4"/>
        </w:numPr>
        <w:tabs>
          <w:tab w:val="num" w:pos="567"/>
        </w:tabs>
        <w:spacing w:after="0" w:line="240" w:lineRule="auto"/>
        <w:ind w:left="426" w:hanging="284"/>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 xml:space="preserve">Por medio del acuerdo N.° E-162-2019-CAU, esta Superintendencia requirió a la señora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quien actúa en representación de la señora </w:t>
      </w:r>
      <w:r w:rsidR="00D536EB">
        <w:rPr>
          <w:rFonts w:ascii="Museo Sans 300" w:eastAsia="Times New Roman" w:hAnsi="Museo Sans 300" w:cs="Times New Roman"/>
          <w:lang w:val="es-ES" w:eastAsia="es-ES"/>
        </w:rPr>
        <w:t>xxxxx</w:t>
      </w:r>
      <w:r w:rsidRPr="006B57BA">
        <w:rPr>
          <w:rFonts w:ascii="Museo Sans 300" w:eastAsia="Times New Roman" w:hAnsi="Museo Sans 300" w:cs="Times New Roman"/>
          <w:lang w:val="es-ES" w:eastAsia="es-ES"/>
        </w:rPr>
        <w:t xml:space="preserve"> y a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S. en C. de C.V., que en un plazo de veinte días hábiles contados a partir del día siguiente a la notificación de dicho acuerdo, presentaran las pruebas que estimaran pertinentes.</w:t>
      </w:r>
    </w:p>
    <w:p w:rsidR="006B57BA" w:rsidRPr="006B57BA" w:rsidRDefault="006B57BA" w:rsidP="006B57BA">
      <w:pPr>
        <w:spacing w:after="0" w:line="240" w:lineRule="auto"/>
        <w:ind w:left="567"/>
        <w:jc w:val="both"/>
        <w:rPr>
          <w:rFonts w:ascii="Museo Sans 300" w:eastAsia="Times New Roman" w:hAnsi="Museo Sans 300" w:cs="Times New Roman"/>
          <w:lang w:val="es-ES" w:eastAsia="es-ES"/>
        </w:rPr>
      </w:pPr>
    </w:p>
    <w:p w:rsidR="006B57BA" w:rsidRPr="006B57BA" w:rsidRDefault="006B57BA" w:rsidP="006B57BA">
      <w:pPr>
        <w:spacing w:after="0" w:line="240" w:lineRule="auto"/>
        <w:ind w:left="426"/>
        <w:jc w:val="both"/>
        <w:rPr>
          <w:rFonts w:ascii="Museo Sans 300" w:eastAsia="Arial" w:hAnsi="Museo Sans 300" w:cs="Arial"/>
          <w:lang w:eastAsia="es-SV"/>
        </w:rPr>
      </w:pPr>
      <w:r w:rsidRPr="006B57BA">
        <w:rPr>
          <w:rFonts w:ascii="Museo Sans 300" w:eastAsia="Arial" w:hAnsi="Museo Sans 300" w:cs="Arial"/>
          <w:lang w:eastAsia="es-SV"/>
        </w:rPr>
        <w:t>Dicho</w:t>
      </w:r>
      <w:r w:rsidRPr="006B57BA">
        <w:rPr>
          <w:rFonts w:ascii="Museo Sans 300" w:eastAsia="Arial" w:hAnsi="Museo Sans 300" w:cs="Times New Roman"/>
          <w:lang w:eastAsia="es-SV"/>
        </w:rPr>
        <w:t xml:space="preserve"> acuerdo fue notificado a las partes, el día veinte de junio de este año, por lo que el plazo para presentar las pruebas finalizó el día dieciocho de julio de este año, sin que </w:t>
      </w:r>
      <w:r w:rsidRPr="006B57BA">
        <w:rPr>
          <w:rFonts w:ascii="Museo Sans 300" w:eastAsia="Arial" w:hAnsi="Museo Sans 300" w:cs="Arial"/>
          <w:lang w:eastAsia="es-SV"/>
        </w:rPr>
        <w:t xml:space="preserve">la señora </w:t>
      </w:r>
      <w:r w:rsidR="00D536EB">
        <w:rPr>
          <w:rFonts w:ascii="Museo Sans 300" w:eastAsia="Arial" w:hAnsi="Museo Sans 300" w:cs="Arial"/>
          <w:lang w:eastAsia="es-SV"/>
        </w:rPr>
        <w:t>Xxxxxxxxxxxx</w:t>
      </w:r>
      <w:r w:rsidRPr="006B57BA">
        <w:rPr>
          <w:rFonts w:ascii="Museo Sans 300" w:eastAsia="Arial" w:hAnsi="Museo Sans 300" w:cs="Arial"/>
          <w:lang w:eastAsia="es-SV"/>
        </w:rPr>
        <w:t xml:space="preserve"> quien actúa en representación de la señora </w:t>
      </w:r>
      <w:r w:rsidR="00D536EB">
        <w:rPr>
          <w:rFonts w:ascii="Museo Sans 300" w:eastAsia="Arial" w:hAnsi="Museo Sans 300" w:cs="Arial"/>
          <w:lang w:eastAsia="es-SV"/>
        </w:rPr>
        <w:t>Xxxxxxxxxxxx</w:t>
      </w:r>
      <w:r w:rsidRPr="006B57BA">
        <w:rPr>
          <w:rFonts w:ascii="Museo Sans 300" w:eastAsia="Arial" w:hAnsi="Museo Sans 300" w:cs="Arial"/>
          <w:lang w:eastAsia="es-SV"/>
        </w:rPr>
        <w:t xml:space="preserve"> y la sociedad </w:t>
      </w:r>
      <w:r w:rsidR="00D536EB">
        <w:rPr>
          <w:rFonts w:ascii="Museo Sans 300" w:eastAsia="Arial" w:hAnsi="Museo Sans 300" w:cs="Arial"/>
          <w:lang w:eastAsia="es-SV"/>
        </w:rPr>
        <w:t>Xxxxxxxxxxxx</w:t>
      </w:r>
      <w:r w:rsidRPr="006B57BA">
        <w:rPr>
          <w:rFonts w:ascii="Museo Sans 300" w:eastAsia="Arial" w:hAnsi="Museo Sans 300" w:cs="Arial"/>
          <w:lang w:eastAsia="es-SV"/>
        </w:rPr>
        <w:t>., S. en C. de C.V.</w:t>
      </w:r>
      <w:r w:rsidRPr="006B57BA">
        <w:rPr>
          <w:rFonts w:ascii="Museo Sans 300" w:eastAsia="Calibri" w:hAnsi="Museo Sans 300" w:cs="Times New Roman"/>
          <w:lang w:val="es-ES_tradnl" w:eastAsia="es-SV"/>
        </w:rPr>
        <w:t>,</w:t>
      </w:r>
      <w:r w:rsidRPr="006B57BA">
        <w:rPr>
          <w:rFonts w:ascii="Museo Sans 300" w:eastAsia="Arial" w:hAnsi="Museo Sans 300" w:cs="Times New Roman"/>
          <w:lang w:eastAsia="es-SV"/>
        </w:rPr>
        <w:t xml:space="preserve"> hicieran </w:t>
      </w:r>
      <w:r w:rsidRPr="006B57BA">
        <w:rPr>
          <w:rFonts w:ascii="Museo Sans 300" w:eastAsia="Arial" w:hAnsi="Museo Sans 300" w:cs="Arial"/>
          <w:lang w:eastAsia="es-SV"/>
        </w:rPr>
        <w:t>uso de su derecho de defensa otorgado.</w:t>
      </w:r>
    </w:p>
    <w:p w:rsidR="006B57BA" w:rsidRPr="006B57BA" w:rsidRDefault="006B57BA" w:rsidP="006B57BA">
      <w:pPr>
        <w:spacing w:after="0" w:line="240" w:lineRule="auto"/>
        <w:ind w:left="708"/>
        <w:jc w:val="both"/>
        <w:rPr>
          <w:rFonts w:ascii="Museo Sans 300" w:eastAsia="Times New Roman" w:hAnsi="Museo Sans 300" w:cs="Times New Roman"/>
          <w:lang w:val="es-ES" w:eastAsia="es-ES"/>
        </w:rPr>
      </w:pPr>
    </w:p>
    <w:p w:rsidR="006B57BA" w:rsidRPr="006B57BA" w:rsidRDefault="006B57BA" w:rsidP="006B57BA">
      <w:pPr>
        <w:numPr>
          <w:ilvl w:val="0"/>
          <w:numId w:val="4"/>
        </w:numPr>
        <w:tabs>
          <w:tab w:val="num" w:pos="567"/>
        </w:tabs>
        <w:spacing w:after="0" w:line="240" w:lineRule="auto"/>
        <w:ind w:left="426" w:hanging="284"/>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lastRenderedPageBreak/>
        <w:t xml:space="preserve">Mediante el acuerdo N.° E-254-2019-CAU, esta Superintendencia comisionó al Centro de Atención al Usuario para que en el plazo de veinte días hábiles contados a partir del día siguiente a la notificación de dicho acuerdo, rindiera un informe técnico estableciendo la existencia o no de la condición irregular que facilitó la obtención de energía eléctrica de forma indebida en el suministro identificado con el NIC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S. en C. de C.V.</w:t>
      </w:r>
    </w:p>
    <w:p w:rsidR="006B57BA" w:rsidRPr="006B57BA" w:rsidRDefault="006B57BA" w:rsidP="006B57BA">
      <w:pPr>
        <w:spacing w:after="0" w:line="240" w:lineRule="auto"/>
        <w:ind w:left="708"/>
        <w:jc w:val="both"/>
        <w:rPr>
          <w:rFonts w:ascii="Museo Sans 300" w:eastAsia="Times New Roman" w:hAnsi="Museo Sans 300" w:cs="Times New Roman"/>
          <w:lang w:val="es-ES" w:eastAsia="es-ES"/>
        </w:rPr>
      </w:pPr>
    </w:p>
    <w:p w:rsidR="006B57BA" w:rsidRPr="006B57BA" w:rsidRDefault="006B57BA" w:rsidP="006B57BA">
      <w:pPr>
        <w:numPr>
          <w:ilvl w:val="0"/>
          <w:numId w:val="4"/>
        </w:numPr>
        <w:tabs>
          <w:tab w:val="num" w:pos="567"/>
        </w:tabs>
        <w:spacing w:after="0" w:line="240" w:lineRule="auto"/>
        <w:ind w:left="426" w:hanging="284"/>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El Centro de Atención al Usuario de la SIGET rindió el informe técnico N.° IT-064-44163-CAU, dictaminando lo siguiente:</w:t>
      </w:r>
    </w:p>
    <w:p w:rsidR="006B57BA" w:rsidRPr="006B57BA" w:rsidRDefault="006B57BA" w:rsidP="006B57BA">
      <w:pPr>
        <w:spacing w:after="0" w:line="240" w:lineRule="auto"/>
        <w:ind w:left="708"/>
        <w:jc w:val="both"/>
        <w:rPr>
          <w:rFonts w:ascii="Museo Sans 300" w:eastAsia="Times New Roman" w:hAnsi="Museo Sans 300" w:cs="Times New Roman"/>
          <w:i/>
          <w:lang w:val="es-ES" w:eastAsia="es-ES"/>
        </w:rPr>
      </w:pPr>
    </w:p>
    <w:p w:rsidR="006B57BA" w:rsidRPr="006B57BA" w:rsidRDefault="006B57BA" w:rsidP="006B57BA">
      <w:pPr>
        <w:spacing w:line="0" w:lineRule="atLeast"/>
        <w:ind w:left="567"/>
        <w:contextualSpacing/>
        <w:jc w:val="both"/>
        <w:rPr>
          <w:rFonts w:ascii="Museo 300" w:eastAsia="Arial" w:hAnsi="Museo 300" w:cs="Arial"/>
          <w:sz w:val="23"/>
          <w:szCs w:val="23"/>
          <w:lang w:eastAsia="es-SV"/>
        </w:rPr>
      </w:pPr>
      <w:r w:rsidRPr="006B57BA">
        <w:rPr>
          <w:rFonts w:ascii="Museo 300" w:eastAsia="Arial" w:hAnsi="Museo 300" w:cs="Arial"/>
          <w:sz w:val="23"/>
          <w:szCs w:val="23"/>
          <w:lang w:eastAsia="es-SV"/>
        </w:rPr>
        <w:t>“[…</w:t>
      </w:r>
      <w:bookmarkStart w:id="1" w:name="_Toc483215298"/>
      <w:r w:rsidRPr="006B57BA">
        <w:rPr>
          <w:rFonts w:ascii="Museo 300" w:eastAsia="Arial" w:hAnsi="Museo 300" w:cs="Arial"/>
          <w:sz w:val="23"/>
          <w:szCs w:val="23"/>
          <w:lang w:eastAsia="es-SV"/>
        </w:rPr>
        <w:t>]</w:t>
      </w:r>
    </w:p>
    <w:bookmarkEnd w:id="1"/>
    <w:p w:rsidR="006B57BA" w:rsidRPr="006B57BA" w:rsidRDefault="006B57BA" w:rsidP="006B57BA">
      <w:pPr>
        <w:numPr>
          <w:ilvl w:val="0"/>
          <w:numId w:val="5"/>
        </w:numPr>
        <w:spacing w:after="220" w:line="240" w:lineRule="auto"/>
        <w:ind w:left="1134" w:hanging="425"/>
        <w:jc w:val="both"/>
        <w:rPr>
          <w:rFonts w:ascii="Museo 300" w:eastAsia="Times New Roman" w:hAnsi="Museo 300" w:cs="Arial"/>
          <w:sz w:val="18"/>
          <w:szCs w:val="18"/>
          <w:lang w:val="es-MX" w:eastAsia="es-ES"/>
        </w:rPr>
      </w:pPr>
      <w:r w:rsidRPr="006B57BA">
        <w:rPr>
          <w:rFonts w:ascii="Museo 300" w:eastAsia="Times New Roman" w:hAnsi="Museo 300" w:cs="Arial"/>
          <w:sz w:val="18"/>
          <w:szCs w:val="18"/>
          <w:lang w:val="es-MX" w:eastAsia="es-ES"/>
        </w:rPr>
        <w:t xml:space="preserve">En consideración a lo antes expuesto, este Centro de Denuncias de la SIGET, es de la opinión que las pruebas presentadas por la empresa distribuidora son aceptables, ya que con estas la Distribuidora ha podido comprobar y demostrar fehacientemente la existencia de una condición irregular en el suministro identificado con el </w:t>
      </w:r>
      <w:r w:rsidRPr="006B57BA">
        <w:rPr>
          <w:rFonts w:ascii="Museo 300" w:eastAsia="Times New Roman" w:hAnsi="Museo 300" w:cs="Arial"/>
          <w:b/>
          <w:sz w:val="18"/>
          <w:szCs w:val="18"/>
          <w:lang w:val="es-MX" w:eastAsia="es-ES"/>
        </w:rPr>
        <w:t xml:space="preserve">NIC </w:t>
      </w:r>
      <w:r w:rsidR="00D536EB">
        <w:rPr>
          <w:rFonts w:ascii="Museo 300" w:eastAsia="Times New Roman" w:hAnsi="Museo 300" w:cs="Arial"/>
          <w:b/>
          <w:sz w:val="18"/>
          <w:szCs w:val="18"/>
          <w:lang w:val="es-MX" w:eastAsia="es-ES"/>
        </w:rPr>
        <w:t>xxxxxxxxxxxx</w:t>
      </w:r>
      <w:r w:rsidRPr="006B57BA">
        <w:rPr>
          <w:rFonts w:ascii="Museo 300" w:eastAsia="Times New Roman" w:hAnsi="Museo 300" w:cs="Arial"/>
          <w:sz w:val="18"/>
          <w:szCs w:val="18"/>
          <w:lang w:val="es-MX" w:eastAsia="es-ES"/>
        </w:rPr>
        <w:t>, que impedía que el equipo de medición n.°</w:t>
      </w:r>
      <w:r w:rsidRPr="006B57BA">
        <w:rPr>
          <w:rFonts w:ascii="Museo 300" w:eastAsia="Times New Roman" w:hAnsi="Museo 300" w:cs="Arial"/>
          <w:b/>
          <w:sz w:val="18"/>
          <w:szCs w:val="18"/>
          <w:lang w:val="es-MX" w:eastAsia="es-ES"/>
        </w:rPr>
        <w:t xml:space="preserve"> 96367053 </w:t>
      </w:r>
      <w:r w:rsidRPr="006B57BA">
        <w:rPr>
          <w:rFonts w:ascii="Museo 300" w:eastAsia="Times New Roman" w:hAnsi="Museo 300" w:cs="Arial"/>
          <w:sz w:val="18"/>
          <w:szCs w:val="18"/>
          <w:lang w:val="es-MX" w:eastAsia="es-ES"/>
        </w:rPr>
        <w:t xml:space="preserve">registrara el total del consumo de energía eléctrica demandada, por existir una alteración en el equipo de medición en el servicio identificado con el </w:t>
      </w:r>
      <w:r w:rsidRPr="006B57BA">
        <w:rPr>
          <w:rFonts w:ascii="Museo 300" w:eastAsia="Times New Roman" w:hAnsi="Museo 300" w:cs="Arial"/>
          <w:b/>
          <w:sz w:val="18"/>
          <w:szCs w:val="18"/>
          <w:lang w:val="es-MX" w:eastAsia="es-ES"/>
        </w:rPr>
        <w:t xml:space="preserve">NIC </w:t>
      </w:r>
      <w:r w:rsidR="00D536EB">
        <w:rPr>
          <w:rFonts w:ascii="Museo 300" w:eastAsia="Times New Roman" w:hAnsi="Museo 300" w:cs="Arial"/>
          <w:b/>
          <w:sz w:val="18"/>
          <w:szCs w:val="18"/>
          <w:lang w:val="es-MX" w:eastAsia="es-ES"/>
        </w:rPr>
        <w:t>xxxxxxxxxxxx</w:t>
      </w:r>
      <w:r w:rsidRPr="006B57BA">
        <w:rPr>
          <w:rFonts w:ascii="Museo 300" w:eastAsia="Times New Roman" w:hAnsi="Museo 300" w:cs="Arial"/>
          <w:sz w:val="18"/>
          <w:szCs w:val="18"/>
          <w:lang w:val="es-MX" w:eastAsia="es-ES"/>
        </w:rPr>
        <w:t>.</w:t>
      </w:r>
    </w:p>
    <w:p w:rsidR="006B57BA" w:rsidRPr="006B57BA" w:rsidRDefault="006B57BA" w:rsidP="006B57BA">
      <w:pPr>
        <w:numPr>
          <w:ilvl w:val="0"/>
          <w:numId w:val="5"/>
        </w:numPr>
        <w:spacing w:after="0" w:line="240" w:lineRule="auto"/>
        <w:ind w:left="1134" w:hanging="425"/>
        <w:contextualSpacing/>
        <w:jc w:val="both"/>
        <w:rPr>
          <w:rFonts w:ascii="Museo 300" w:eastAsia="Times New Roman" w:hAnsi="Museo 300" w:cs="Arial"/>
          <w:sz w:val="18"/>
          <w:szCs w:val="18"/>
          <w:lang w:val="es-ES" w:eastAsia="es-ES"/>
        </w:rPr>
      </w:pPr>
      <w:r w:rsidRPr="006B57BA">
        <w:rPr>
          <w:rFonts w:ascii="Museo 300" w:eastAsia="Times New Roman" w:hAnsi="Museo 300" w:cs="Arial"/>
          <w:sz w:val="18"/>
          <w:szCs w:val="18"/>
          <w:lang w:val="es-ES" w:eastAsia="es-ES"/>
        </w:rPr>
        <w:t xml:space="preserve">La empresa distribuidora AES CLESA deberá efectuar el cobro en concepto de una condición irregular en el suministro de energía eléctrica, identificado por la empresa distribuidora con el </w:t>
      </w:r>
      <w:r w:rsidRPr="006B57BA">
        <w:rPr>
          <w:rFonts w:ascii="Museo 300" w:eastAsia="Times New Roman" w:hAnsi="Museo 300" w:cs="Arial"/>
          <w:b/>
          <w:sz w:val="18"/>
          <w:szCs w:val="18"/>
          <w:lang w:val="es-ES" w:eastAsia="es-ES"/>
        </w:rPr>
        <w:t xml:space="preserve">NIC </w:t>
      </w:r>
      <w:r w:rsidR="00D536EB">
        <w:rPr>
          <w:rFonts w:ascii="Museo 300" w:eastAsia="Times New Roman" w:hAnsi="Museo 300" w:cs="Arial"/>
          <w:b/>
          <w:sz w:val="18"/>
          <w:szCs w:val="18"/>
          <w:lang w:val="es-ES" w:eastAsia="es-ES"/>
        </w:rPr>
        <w:t>xxxxxxxxxxxx</w:t>
      </w:r>
      <w:r w:rsidRPr="006B57BA">
        <w:rPr>
          <w:rFonts w:ascii="Museo 300" w:eastAsia="Times New Roman" w:hAnsi="Museo 300" w:cs="Arial"/>
          <w:sz w:val="18"/>
          <w:szCs w:val="18"/>
          <w:lang w:val="es-ES" w:eastAsia="es-ES"/>
        </w:rPr>
        <w:t xml:space="preserve">, por la cantidad de </w:t>
      </w:r>
      <w:r w:rsidRPr="006B57BA">
        <w:rPr>
          <w:rFonts w:ascii="Museo 300" w:eastAsia="Times New Roman" w:hAnsi="Museo 300" w:cs="Arial"/>
          <w:b/>
          <w:sz w:val="18"/>
          <w:szCs w:val="18"/>
          <w:lang w:val="es-ES" w:eastAsia="es-ES"/>
        </w:rPr>
        <w:t>CIENTO DIECISÉIS 76/100 DÓLARES DE LOS ESTADOS UNIDOS DE AMÉRICA (USD 116.76)</w:t>
      </w:r>
      <w:r w:rsidRPr="006B57BA">
        <w:rPr>
          <w:rFonts w:ascii="Museo 300" w:eastAsia="Times New Roman" w:hAnsi="Museo 300" w:cs="Arial"/>
          <w:sz w:val="18"/>
          <w:szCs w:val="18"/>
          <w:lang w:val="es-ES" w:eastAsia="es-ES"/>
        </w:rPr>
        <w:t>,</w:t>
      </w:r>
      <w:r w:rsidRPr="006B57BA">
        <w:rPr>
          <w:rFonts w:ascii="Museo 300" w:eastAsia="Times New Roman" w:hAnsi="Museo 300" w:cs="Arial"/>
          <w:b/>
          <w:sz w:val="18"/>
          <w:szCs w:val="18"/>
          <w:lang w:val="es-ES" w:eastAsia="es-ES"/>
        </w:rPr>
        <w:t xml:space="preserve"> </w:t>
      </w:r>
      <w:r w:rsidRPr="006B57BA">
        <w:rPr>
          <w:rFonts w:ascii="Museo 300" w:eastAsia="Times New Roman" w:hAnsi="Museo 300" w:cs="Arial"/>
          <w:sz w:val="18"/>
          <w:szCs w:val="18"/>
          <w:lang w:val="es-ES" w:eastAsia="es-ES"/>
        </w:rPr>
        <w:t>con IVA incluido</w:t>
      </w:r>
      <w:r w:rsidRPr="006B57BA">
        <w:rPr>
          <w:rFonts w:ascii="Museo 300" w:eastAsia="Times New Roman" w:hAnsi="Museo 300" w:cs="Arial"/>
          <w:b/>
          <w:sz w:val="18"/>
          <w:szCs w:val="18"/>
          <w:lang w:val="es-ES" w:eastAsia="es-ES"/>
        </w:rPr>
        <w:t>,</w:t>
      </w:r>
      <w:r w:rsidRPr="006B57BA">
        <w:rPr>
          <w:rFonts w:ascii="Museo 300" w:eastAsia="Times New Roman" w:hAnsi="Museo 300" w:cs="Arial"/>
          <w:sz w:val="18"/>
          <w:szCs w:val="18"/>
          <w:lang w:val="es-ES" w:eastAsia="es-ES"/>
        </w:rPr>
        <w:t xml:space="preserve"> en concepto de una energía consumida y no facturada equivalente a una cantidad de </w:t>
      </w:r>
      <w:r w:rsidRPr="006B57BA">
        <w:rPr>
          <w:rFonts w:ascii="Museo 300" w:eastAsia="Times New Roman" w:hAnsi="Museo 300" w:cs="Arial"/>
          <w:b/>
          <w:sz w:val="18"/>
          <w:szCs w:val="18"/>
          <w:lang w:val="es-ES" w:eastAsia="es-ES"/>
        </w:rPr>
        <w:t>418 kWh</w:t>
      </w:r>
      <w:r w:rsidRPr="006B57BA">
        <w:rPr>
          <w:rFonts w:ascii="Museo 300" w:eastAsia="Times New Roman" w:hAnsi="Museo 300" w:cs="Arial"/>
          <w:sz w:val="18"/>
          <w:szCs w:val="18"/>
          <w:lang w:val="es-ES" w:eastAsia="es-ES"/>
        </w:rPr>
        <w:t xml:space="preserve">, asociado al período comprendido entre el 23 de agosto del 2018 al 19 de febrero de 2019; más cobro por medidor de 100 amperios, por </w:t>
      </w:r>
      <w:r w:rsidRPr="006B57BA">
        <w:rPr>
          <w:rFonts w:ascii="Museo 300" w:eastAsia="Times New Roman" w:hAnsi="Museo 300" w:cs="Arial"/>
          <w:b/>
          <w:sz w:val="18"/>
          <w:szCs w:val="18"/>
          <w:lang w:val="es-ES" w:eastAsia="es-ES"/>
        </w:rPr>
        <w:t>VEINTINUEVE 08/100</w:t>
      </w:r>
      <w:r w:rsidRPr="006B57BA">
        <w:rPr>
          <w:rFonts w:ascii="Museo 300" w:eastAsia="Times New Roman" w:hAnsi="Museo 300" w:cs="Arial"/>
          <w:sz w:val="18"/>
          <w:szCs w:val="18"/>
          <w:lang w:val="es-ES" w:eastAsia="es-ES"/>
        </w:rPr>
        <w:t xml:space="preserve"> </w:t>
      </w:r>
      <w:r w:rsidRPr="006B57BA">
        <w:rPr>
          <w:rFonts w:ascii="Museo 300" w:eastAsia="Times New Roman" w:hAnsi="Museo 300" w:cs="Arial"/>
          <w:b/>
          <w:sz w:val="18"/>
          <w:szCs w:val="18"/>
          <w:lang w:val="es-ES" w:eastAsia="es-ES"/>
        </w:rPr>
        <w:t>DÓLARES DE LOS ESTADOS UNIDOS DE AMÉRICA (USD 29.08), con IVA incluido.</w:t>
      </w:r>
      <w:r w:rsidRPr="006B57BA">
        <w:rPr>
          <w:rFonts w:ascii="Museo 300" w:eastAsia="Times New Roman" w:hAnsi="Museo 300" w:cs="Arial"/>
          <w:sz w:val="18"/>
          <w:szCs w:val="18"/>
          <w:lang w:val="es-ES" w:eastAsia="es-ES"/>
        </w:rPr>
        <w:t xml:space="preserve"> </w:t>
      </w:r>
    </w:p>
    <w:p w:rsidR="006B57BA" w:rsidRPr="006B57BA" w:rsidRDefault="006B57BA" w:rsidP="006B57BA">
      <w:pPr>
        <w:spacing w:after="0" w:line="240" w:lineRule="auto"/>
        <w:ind w:left="1134" w:hanging="425"/>
        <w:jc w:val="both"/>
        <w:rPr>
          <w:rFonts w:ascii="Museo 300" w:eastAsia="Times New Roman" w:hAnsi="Museo 300" w:cs="Arial"/>
          <w:sz w:val="18"/>
          <w:szCs w:val="18"/>
          <w:lang w:val="es-ES" w:eastAsia="es-ES"/>
        </w:rPr>
      </w:pPr>
    </w:p>
    <w:p w:rsidR="006B57BA" w:rsidRPr="006B57BA" w:rsidRDefault="006B57BA" w:rsidP="006B57BA">
      <w:pPr>
        <w:numPr>
          <w:ilvl w:val="0"/>
          <w:numId w:val="5"/>
        </w:numPr>
        <w:spacing w:after="0" w:line="240" w:lineRule="auto"/>
        <w:ind w:left="1134" w:hanging="425"/>
        <w:contextualSpacing/>
        <w:jc w:val="both"/>
        <w:rPr>
          <w:rFonts w:ascii="Museo 300" w:eastAsia="Times New Roman" w:hAnsi="Museo 300" w:cs="Arial"/>
          <w:sz w:val="18"/>
          <w:szCs w:val="18"/>
          <w:lang w:val="es-ES" w:eastAsia="es-ES"/>
        </w:rPr>
      </w:pPr>
      <w:r w:rsidRPr="006B57BA">
        <w:rPr>
          <w:rFonts w:ascii="Museo 300" w:eastAsia="Times New Roman" w:hAnsi="Museo 300" w:cs="Arial"/>
          <w:sz w:val="18"/>
          <w:szCs w:val="18"/>
          <w:lang w:val="es-ES" w:eastAsia="es-ES"/>
        </w:rPr>
        <w:t xml:space="preserve">Por consiguiente, AES CLESA pretende cobrar en exceso la cantidad de </w:t>
      </w:r>
      <w:r w:rsidRPr="006B57BA">
        <w:rPr>
          <w:rFonts w:ascii="Museo 300" w:eastAsia="Times New Roman" w:hAnsi="Museo 300" w:cs="Arial"/>
          <w:b/>
          <w:sz w:val="18"/>
          <w:szCs w:val="18"/>
          <w:lang w:val="es-ES" w:eastAsia="es-ES"/>
        </w:rPr>
        <w:t>VEINTITRÉS 62/100 DÓLARES DE LOS ESTADOS UNIDOS DE AMÉRICA (USD 23.62</w:t>
      </w:r>
      <w:r w:rsidRPr="006B57BA">
        <w:rPr>
          <w:rFonts w:ascii="Museo 300" w:eastAsia="Times New Roman" w:hAnsi="Museo 300" w:cs="Arial"/>
          <w:sz w:val="18"/>
          <w:szCs w:val="18"/>
          <w:lang w:val="es-ES" w:eastAsia="es-ES"/>
        </w:rPr>
        <w:t>), con IVA incluido</w:t>
      </w:r>
      <w:r w:rsidRPr="006B57BA">
        <w:rPr>
          <w:rFonts w:ascii="Museo 300" w:eastAsia="Times New Roman" w:hAnsi="Museo 300" w:cs="Arial"/>
          <w:b/>
          <w:sz w:val="18"/>
          <w:szCs w:val="18"/>
          <w:lang w:val="es-ES" w:eastAsia="es-ES"/>
        </w:rPr>
        <w:t>,</w:t>
      </w:r>
      <w:r w:rsidRPr="006B57BA">
        <w:rPr>
          <w:rFonts w:ascii="Museo 300" w:eastAsia="Times New Roman" w:hAnsi="Museo 300" w:cs="Arial"/>
          <w:sz w:val="18"/>
          <w:szCs w:val="18"/>
          <w:lang w:val="es-ES" w:eastAsia="es-ES"/>
        </w:rPr>
        <w:t xml:space="preserve"> en concepto de una Energía Consumida y No Facturada, al suministro a nombre de </w:t>
      </w:r>
      <w:r w:rsidR="00D536EB">
        <w:rPr>
          <w:rFonts w:ascii="Museo 300" w:eastAsia="Times New Roman" w:hAnsi="Museo 300" w:cs="Arial"/>
          <w:sz w:val="18"/>
          <w:szCs w:val="18"/>
          <w:lang w:val="es-ES" w:eastAsia="es-ES"/>
        </w:rPr>
        <w:t>Xxxxxxxxxxxx</w:t>
      </w:r>
      <w:r w:rsidRPr="006B57BA">
        <w:rPr>
          <w:rFonts w:ascii="Museo 300" w:eastAsia="Times New Roman" w:hAnsi="Museo 300" w:cs="Arial"/>
          <w:sz w:val="18"/>
          <w:szCs w:val="18"/>
          <w:lang w:val="es-ES" w:eastAsia="es-ES"/>
        </w:rPr>
        <w:t xml:space="preserve">, identificado con el </w:t>
      </w:r>
      <w:r w:rsidRPr="006B57BA">
        <w:rPr>
          <w:rFonts w:ascii="Museo 300" w:eastAsia="Times New Roman" w:hAnsi="Museo 300" w:cs="Arial"/>
          <w:b/>
          <w:sz w:val="18"/>
          <w:szCs w:val="18"/>
          <w:lang w:val="es-ES" w:eastAsia="es-ES"/>
        </w:rPr>
        <w:t xml:space="preserve">NIC </w:t>
      </w:r>
      <w:r w:rsidR="00D536EB">
        <w:rPr>
          <w:rFonts w:ascii="Museo 300" w:eastAsia="Times New Roman" w:hAnsi="Museo 300" w:cs="Arial"/>
          <w:b/>
          <w:sz w:val="18"/>
          <w:szCs w:val="18"/>
          <w:lang w:val="es-ES" w:eastAsia="es-ES"/>
        </w:rPr>
        <w:t>xxxxxxxxxxxx</w:t>
      </w:r>
      <w:r w:rsidRPr="006B57BA">
        <w:rPr>
          <w:rFonts w:ascii="Museo 300" w:eastAsia="Times New Roman" w:hAnsi="Museo 300" w:cs="Arial"/>
          <w:sz w:val="18"/>
          <w:szCs w:val="18"/>
          <w:lang w:val="es-ES" w:eastAsia="es-ES"/>
        </w:rPr>
        <w:t xml:space="preserve">, ubicado </w:t>
      </w:r>
      <w:r w:rsidRPr="006B57BA">
        <w:rPr>
          <w:rFonts w:ascii="Museo 300" w:eastAsia="Times New Roman" w:hAnsi="Museo 300" w:cs="Arial"/>
          <w:color w:val="000000"/>
          <w:sz w:val="18"/>
          <w:szCs w:val="18"/>
          <w:lang w:val="es-ES" w:eastAsia="es-ES"/>
        </w:rPr>
        <w:t xml:space="preserve">en </w:t>
      </w:r>
      <w:r w:rsidR="00D536EB">
        <w:rPr>
          <w:rFonts w:ascii="Museo 300" w:eastAsia="Times New Roman" w:hAnsi="Museo 300" w:cs="Arial"/>
          <w:sz w:val="18"/>
          <w:szCs w:val="18"/>
          <w:lang w:val="es-ES" w:eastAsia="es-ES"/>
        </w:rPr>
        <w:t>xxxxxxx</w:t>
      </w:r>
      <w:r w:rsidRPr="006B57BA">
        <w:rPr>
          <w:rFonts w:ascii="Museo 300" w:eastAsia="Times New Roman" w:hAnsi="Museo 300" w:cs="Arial"/>
          <w:sz w:val="18"/>
          <w:szCs w:val="18"/>
          <w:lang w:val="es-ES" w:eastAsia="es-ES"/>
        </w:rPr>
        <w:t xml:space="preserve">.  </w:t>
      </w:r>
      <w:r w:rsidRPr="006B57BA">
        <w:rPr>
          <w:rFonts w:ascii="Museo 300" w:eastAsia="Times New Roman" w:hAnsi="Museo 300" w:cs="Times New Roman"/>
          <w:sz w:val="18"/>
          <w:szCs w:val="18"/>
          <w:lang w:val="es-ES" w:eastAsia="es-ES"/>
        </w:rPr>
        <w:t xml:space="preserve">[…]”. </w:t>
      </w:r>
    </w:p>
    <w:p w:rsidR="006B57BA" w:rsidRPr="006B57BA" w:rsidRDefault="006B57BA" w:rsidP="006B57BA">
      <w:pPr>
        <w:spacing w:after="0" w:line="240" w:lineRule="auto"/>
        <w:ind w:left="1495" w:right="567"/>
        <w:contextualSpacing/>
        <w:jc w:val="both"/>
        <w:rPr>
          <w:rFonts w:ascii="Arial" w:eastAsia="SimSun" w:hAnsi="Arial" w:cs="Times New Roman"/>
          <w:spacing w:val="-5"/>
          <w:sz w:val="20"/>
          <w:szCs w:val="20"/>
          <w:lang w:val="es-ES" w:eastAsia="es-SV"/>
        </w:rPr>
      </w:pPr>
    </w:p>
    <w:p w:rsidR="006B57BA" w:rsidRPr="006B57BA" w:rsidRDefault="006B57BA" w:rsidP="006B57BA">
      <w:pPr>
        <w:numPr>
          <w:ilvl w:val="0"/>
          <w:numId w:val="4"/>
        </w:numPr>
        <w:tabs>
          <w:tab w:val="num" w:pos="567"/>
        </w:tabs>
        <w:spacing w:after="0" w:line="240" w:lineRule="auto"/>
        <w:ind w:left="426" w:hanging="284"/>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 xml:space="preserve">Mediante el acuerdo N.° E-383-2019-CAU, esta Superintendencia remitió a la señora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quien actúa en la calidad antes mencionada y a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S. en C. de C.V., copia del informe técnico </w:t>
      </w:r>
      <w:r w:rsidRPr="006B57BA">
        <w:rPr>
          <w:rFonts w:ascii="Museo Sans 300" w:eastAsia="Times New Roman" w:hAnsi="Museo Sans 300" w:cs="Times New Roman"/>
          <w:lang w:eastAsia="es-ES"/>
        </w:rPr>
        <w:t xml:space="preserve">N.° IT-064-44163-CAU </w:t>
      </w:r>
      <w:r w:rsidRPr="006B57BA">
        <w:rPr>
          <w:rFonts w:ascii="Museo Sans 300" w:eastAsia="Times New Roman" w:hAnsi="Museo Sans 300" w:cs="Times New Roman"/>
          <w:lang w:val="es-ES" w:eastAsia="es-ES"/>
        </w:rPr>
        <w:t>rendido por el CAU de la SIGET, para que en un plazo de diez días hábiles contados a partir del día siguiente de la notificación de dicho proveído, manifestaran por escrito sus alegatos finales.</w:t>
      </w:r>
    </w:p>
    <w:p w:rsidR="006B57BA" w:rsidRPr="006B57BA" w:rsidRDefault="006B57BA" w:rsidP="006B57BA">
      <w:pPr>
        <w:spacing w:after="0" w:line="240" w:lineRule="auto"/>
        <w:ind w:left="426"/>
        <w:jc w:val="both"/>
        <w:rPr>
          <w:rFonts w:ascii="Museo Sans 300" w:eastAsia="Times New Roman" w:hAnsi="Museo Sans 300" w:cs="Times New Roman"/>
          <w:lang w:val="es-ES" w:eastAsia="es-ES"/>
        </w:rPr>
      </w:pPr>
    </w:p>
    <w:p w:rsidR="006B57BA" w:rsidRPr="006B57BA" w:rsidRDefault="006B57BA" w:rsidP="006B57BA">
      <w:pPr>
        <w:spacing w:after="0" w:line="240" w:lineRule="auto"/>
        <w:ind w:left="426"/>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 xml:space="preserve">Dicho proveído fue notificado a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S. en C. de C.V.</w:t>
      </w:r>
      <w:r w:rsidRPr="006B57BA">
        <w:rPr>
          <w:rFonts w:ascii="Museo Sans 300" w:eastAsia="Calibri" w:hAnsi="Museo Sans 300" w:cs="Times New Roman"/>
          <w:lang w:val="es-ES_tradnl" w:eastAsia="es-ES"/>
        </w:rPr>
        <w:t xml:space="preserve">, y a </w:t>
      </w:r>
      <w:r w:rsidRPr="006B57BA">
        <w:rPr>
          <w:rFonts w:ascii="Museo Sans 300" w:eastAsia="Times New Roman" w:hAnsi="Museo Sans 300" w:cs="Times New Roman"/>
          <w:lang w:val="es-ES" w:eastAsia="es-ES"/>
        </w:rPr>
        <w:t xml:space="preserve">la señora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w:t>
      </w:r>
      <w:r w:rsidRPr="006B57BA">
        <w:rPr>
          <w:rFonts w:ascii="Museo Sans 300" w:eastAsia="Calibri" w:hAnsi="Museo Sans 300" w:cs="Times New Roman"/>
          <w:lang w:val="es-ES_tradnl" w:eastAsia="es-ES"/>
        </w:rPr>
        <w:t>los</w:t>
      </w:r>
      <w:r w:rsidRPr="006B57BA">
        <w:rPr>
          <w:rFonts w:ascii="Museo Sans 300" w:eastAsia="Times New Roman" w:hAnsi="Museo Sans 300" w:cs="Times New Roman"/>
          <w:lang w:val="es-ES" w:eastAsia="es-ES"/>
        </w:rPr>
        <w:t xml:space="preserve"> días diecinueve y veinte de septiembre de este año, respectivamente, por lo que el período de alegatos finales concluyó los días tres y cuatro de octubre del mismo año, sin que las partes </w:t>
      </w:r>
      <w:r w:rsidRPr="006B57BA">
        <w:rPr>
          <w:rFonts w:ascii="Museo Sans 300" w:eastAsia="Calibri" w:hAnsi="Museo Sans 300" w:cs="Times New Roman"/>
          <w:lang w:val="es-ES_tradnl" w:eastAsia="es-ES"/>
        </w:rPr>
        <w:t>hicieran uso del derecho de defensa otorgado.</w:t>
      </w:r>
    </w:p>
    <w:p w:rsidR="006B57BA" w:rsidRPr="006B57BA" w:rsidRDefault="006B57BA" w:rsidP="006B57BA">
      <w:pPr>
        <w:spacing w:after="0" w:line="240" w:lineRule="auto"/>
        <w:ind w:left="426"/>
        <w:jc w:val="both"/>
        <w:rPr>
          <w:rFonts w:ascii="Museo Sans 300" w:eastAsia="Times New Roman" w:hAnsi="Museo Sans 300" w:cs="Times New Roman"/>
          <w:lang w:val="es-ES" w:eastAsia="es-ES"/>
        </w:rPr>
      </w:pPr>
    </w:p>
    <w:p w:rsidR="006B57BA" w:rsidRPr="006B57BA" w:rsidRDefault="006B57BA" w:rsidP="006B57BA">
      <w:pPr>
        <w:numPr>
          <w:ilvl w:val="0"/>
          <w:numId w:val="4"/>
        </w:numPr>
        <w:tabs>
          <w:tab w:val="num" w:pos="567"/>
        </w:tabs>
        <w:spacing w:after="0" w:line="240" w:lineRule="auto"/>
        <w:ind w:left="426" w:hanging="284"/>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En consideración de lo expuesto y con fundamento en el informe técnico N.° IT-064-44163-CAU, rendido por el Centro de Atención al Usuario de esta Superintendencia, se realizan las valoraciones siguientes:</w:t>
      </w:r>
    </w:p>
    <w:p w:rsidR="006B57BA" w:rsidRPr="006B57BA" w:rsidRDefault="006B57BA" w:rsidP="006B57BA">
      <w:pPr>
        <w:spacing w:after="0" w:line="240" w:lineRule="auto"/>
        <w:ind w:left="567"/>
        <w:jc w:val="both"/>
        <w:rPr>
          <w:rFonts w:ascii="Museo Sans 300" w:eastAsia="Times New Roman" w:hAnsi="Museo Sans 300" w:cs="Times New Roman"/>
          <w:lang w:val="es-ES" w:eastAsia="es-ES"/>
        </w:rPr>
      </w:pPr>
    </w:p>
    <w:p w:rsidR="006B57BA" w:rsidRPr="006B57BA" w:rsidRDefault="006B57BA" w:rsidP="006B57BA">
      <w:pPr>
        <w:numPr>
          <w:ilvl w:val="0"/>
          <w:numId w:val="7"/>
        </w:numPr>
        <w:spacing w:after="0" w:line="240" w:lineRule="auto"/>
        <w:ind w:left="4395" w:hanging="284"/>
        <w:contextualSpacing/>
        <w:rPr>
          <w:rFonts w:ascii="Museo Sans 500" w:eastAsia="Times New Roman" w:hAnsi="Museo Sans 500" w:cs="Times New Roman"/>
          <w:b/>
          <w:lang w:val="es-ES" w:eastAsia="es-ES"/>
        </w:rPr>
      </w:pPr>
      <w:r w:rsidRPr="006B57BA">
        <w:rPr>
          <w:rFonts w:ascii="Museo Sans 500" w:eastAsia="Times New Roman" w:hAnsi="Museo Sans 500" w:cs="Times New Roman"/>
          <w:b/>
          <w:lang w:val="es-ES" w:eastAsia="es-ES"/>
        </w:rPr>
        <w:t>MARCO LEGAL</w:t>
      </w:r>
    </w:p>
    <w:p w:rsidR="006B57BA" w:rsidRPr="006B57BA" w:rsidRDefault="006B57BA" w:rsidP="006B57BA">
      <w:pPr>
        <w:spacing w:after="0" w:line="240" w:lineRule="auto"/>
        <w:ind w:left="1068"/>
        <w:jc w:val="both"/>
        <w:rPr>
          <w:rFonts w:ascii="Museo Sans 300" w:eastAsia="Times New Roman" w:hAnsi="Museo Sans 300" w:cs="Times New Roman"/>
          <w:b/>
          <w:bCs/>
          <w:u w:val="single"/>
          <w:lang w:val="es-ES" w:eastAsia="es-ES"/>
        </w:rPr>
      </w:pPr>
    </w:p>
    <w:p w:rsidR="006B57BA" w:rsidRPr="006B57BA" w:rsidRDefault="006B57BA" w:rsidP="006B57BA">
      <w:pPr>
        <w:tabs>
          <w:tab w:val="left" w:pos="426"/>
        </w:tabs>
        <w:spacing w:after="0" w:line="240" w:lineRule="auto"/>
        <w:jc w:val="both"/>
        <w:rPr>
          <w:rFonts w:ascii="Museo Sans 500" w:eastAsia="Times New Roman" w:hAnsi="Museo Sans 500" w:cs="Times New Roman"/>
          <w:b/>
          <w:bCs/>
          <w:lang w:val="es-ES" w:eastAsia="es-ES"/>
        </w:rPr>
      </w:pPr>
      <w:r w:rsidRPr="006B57BA">
        <w:rPr>
          <w:rFonts w:ascii="Museo Sans 300" w:eastAsia="Times New Roman" w:hAnsi="Museo Sans 300" w:cs="Times New Roman"/>
          <w:b/>
          <w:bCs/>
          <w:lang w:val="es-ES" w:eastAsia="es-ES"/>
        </w:rPr>
        <w:tab/>
      </w:r>
      <w:r w:rsidRPr="006B57BA">
        <w:rPr>
          <w:rFonts w:ascii="Museo Sans 500" w:eastAsia="Times New Roman" w:hAnsi="Museo Sans 500" w:cs="Times New Roman"/>
          <w:b/>
          <w:bCs/>
          <w:lang w:val="es-ES" w:eastAsia="es-ES"/>
        </w:rPr>
        <w:t>1.A. Ley de Creación de la SIGET</w:t>
      </w:r>
    </w:p>
    <w:p w:rsidR="006B57BA" w:rsidRPr="006B57BA" w:rsidRDefault="006B57BA" w:rsidP="006B57BA">
      <w:pPr>
        <w:autoSpaceDE w:val="0"/>
        <w:autoSpaceDN w:val="0"/>
        <w:adjustRightInd w:val="0"/>
        <w:spacing w:after="0" w:line="240" w:lineRule="auto"/>
        <w:ind w:left="567"/>
        <w:jc w:val="both"/>
        <w:rPr>
          <w:rFonts w:ascii="Museo Sans 300" w:eastAsia="Arial" w:hAnsi="Museo Sans 300" w:cs="Times New Roman"/>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lastRenderedPageBreak/>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6B57BA" w:rsidRPr="006B57BA" w:rsidRDefault="006B57BA" w:rsidP="006B57BA">
      <w:pPr>
        <w:autoSpaceDE w:val="0"/>
        <w:autoSpaceDN w:val="0"/>
        <w:adjustRightInd w:val="0"/>
        <w:spacing w:after="0" w:line="240" w:lineRule="auto"/>
        <w:ind w:left="567"/>
        <w:jc w:val="both"/>
        <w:rPr>
          <w:rFonts w:ascii="Museo Sans 300" w:eastAsia="Arial" w:hAnsi="Museo Sans 300" w:cs="Times New Roman"/>
          <w:lang w:eastAsia="es-SV"/>
        </w:rPr>
      </w:pPr>
    </w:p>
    <w:p w:rsidR="006B57BA" w:rsidRPr="006B57BA" w:rsidRDefault="006B57BA" w:rsidP="006B57BA">
      <w:pPr>
        <w:tabs>
          <w:tab w:val="left" w:pos="426"/>
        </w:tabs>
        <w:spacing w:after="0" w:line="240" w:lineRule="auto"/>
        <w:jc w:val="both"/>
        <w:rPr>
          <w:rFonts w:ascii="Museo Sans 500" w:eastAsia="Times New Roman" w:hAnsi="Museo Sans 500" w:cs="Times New Roman"/>
          <w:b/>
          <w:bCs/>
          <w:lang w:val="es-ES" w:eastAsia="es-ES"/>
        </w:rPr>
      </w:pPr>
      <w:r w:rsidRPr="006B57BA">
        <w:rPr>
          <w:rFonts w:ascii="Museo Sans 300" w:eastAsia="Times New Roman" w:hAnsi="Museo Sans 300" w:cs="Times New Roman"/>
          <w:b/>
          <w:bCs/>
          <w:lang w:val="es-ES" w:eastAsia="es-ES"/>
        </w:rPr>
        <w:tab/>
      </w:r>
      <w:r w:rsidRPr="006B57BA">
        <w:rPr>
          <w:rFonts w:ascii="Museo Sans 500" w:eastAsia="Times New Roman" w:hAnsi="Museo Sans 500" w:cs="Times New Roman"/>
          <w:b/>
          <w:bCs/>
          <w:lang w:val="es-ES" w:eastAsia="es-ES"/>
        </w:rPr>
        <w:t>1.B. Ley General de Electricidad</w:t>
      </w:r>
    </w:p>
    <w:p w:rsidR="006B57BA" w:rsidRPr="006B57BA" w:rsidRDefault="006B57BA" w:rsidP="006B57BA">
      <w:pPr>
        <w:tabs>
          <w:tab w:val="left" w:pos="993"/>
        </w:tabs>
        <w:spacing w:after="0" w:line="240" w:lineRule="auto"/>
        <w:ind w:left="993"/>
        <w:jc w:val="both"/>
        <w:rPr>
          <w:rFonts w:ascii="Museo Sans 300" w:eastAsia="Times New Roman" w:hAnsi="Museo Sans 300" w:cs="Times New Roman"/>
          <w:b/>
          <w:bCs/>
          <w:lang w:val="es-ES" w:eastAsia="es-ES"/>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500" w:eastAsia="Arial" w:hAnsi="Museo Sans 500" w:cs="Arial"/>
          <w:b/>
          <w:bCs/>
          <w:lang w:eastAsia="es-SV"/>
        </w:rPr>
        <w:t xml:space="preserve">1.C. Términos y Condiciones Generales al Consumidor Final del Pliego Tarifario autorizado a la distribuidora </w:t>
      </w:r>
      <w:r w:rsidR="00D536EB">
        <w:rPr>
          <w:rFonts w:ascii="Museo Sans 500" w:eastAsia="Arial" w:hAnsi="Museo Sans 500" w:cs="Arial"/>
          <w:b/>
          <w:bCs/>
          <w:lang w:eastAsia="es-SV"/>
        </w:rPr>
        <w:t>Xxxxxxxxxxxx</w:t>
      </w:r>
      <w:r w:rsidRPr="006B57BA">
        <w:rPr>
          <w:rFonts w:ascii="Museo Sans 500" w:eastAsia="Arial" w:hAnsi="Museo Sans 500" w:cs="Arial"/>
          <w:b/>
          <w:bCs/>
          <w:lang w:eastAsia="es-SV"/>
        </w:rPr>
        <w:t>., S. en C. de C.V.</w:t>
      </w:r>
    </w:p>
    <w:p w:rsidR="006B57BA" w:rsidRPr="006B57BA" w:rsidRDefault="006B57BA" w:rsidP="006B57BA">
      <w:pPr>
        <w:spacing w:after="0" w:line="240" w:lineRule="auto"/>
        <w:ind w:left="567"/>
        <w:jc w:val="both"/>
        <w:rPr>
          <w:rFonts w:ascii="Museo Sans 300" w:eastAsia="Times New Roman" w:hAnsi="Museo Sans 300" w:cs="Times New Roman"/>
          <w:b/>
          <w:bCs/>
          <w:u w:val="single"/>
          <w:lang w:val="es-ES" w:eastAsia="es-ES"/>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eastAsia="es-SV"/>
        </w:rPr>
      </w:pPr>
      <w:r w:rsidRPr="006B57BA">
        <w:rPr>
          <w:rFonts w:ascii="Museo Sans 300" w:eastAsia="Arial" w:hAnsi="Museo Sans 300" w:cs="Arial"/>
          <w:lang w:eastAsia="es-SV"/>
        </w:rPr>
        <w:t xml:space="preserve">El artículo 7 detalla las situaciones en las cuales se presume que el usuario final está </w:t>
      </w:r>
      <w:r w:rsidRPr="006B57BA">
        <w:rPr>
          <w:rFonts w:ascii="Museo Sans 300" w:eastAsia="Arial" w:hAnsi="Museo Sans 300" w:cs="Times New Roman"/>
          <w:lang w:eastAsia="es-SV"/>
        </w:rPr>
        <w:t>incumpliendo</w:t>
      </w:r>
      <w:r w:rsidRPr="006B57BA">
        <w:rPr>
          <w:rFonts w:ascii="Museo Sans 300" w:eastAsia="Arial" w:hAnsi="Museo Sans 300" w:cs="Arial"/>
          <w:lang w:eastAsia="es-SV"/>
        </w:rPr>
        <w:t xml:space="preserve"> las condiciones contractuales del suministro, cuando existan alteraciones en la acometida o en el </w:t>
      </w:r>
      <w:r w:rsidRPr="006B57BA">
        <w:rPr>
          <w:rFonts w:ascii="Museo Sans 300" w:eastAsia="Arial" w:hAnsi="Museo Sans 300" w:cs="Times New Roman"/>
          <w:color w:val="000000"/>
          <w:lang w:eastAsia="es-SV"/>
        </w:rPr>
        <w:t>equipo</w:t>
      </w:r>
      <w:r w:rsidRPr="006B57BA">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Arial"/>
          <w:lang w:eastAsia="es-SV"/>
        </w:rPr>
        <w:t xml:space="preserve"> </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eastAsia="es-SV"/>
        </w:rPr>
      </w:pPr>
      <w:r w:rsidRPr="006B57BA">
        <w:rPr>
          <w:rFonts w:ascii="Museo Sans 300" w:eastAsia="Arial" w:hAnsi="Museo Sans 300" w:cs="Times New Roman"/>
          <w:lang w:eastAsia="es-SV"/>
        </w:rPr>
        <w:t>De igual manera</w:t>
      </w:r>
      <w:r w:rsidRPr="006B57BA">
        <w:rPr>
          <w:rFonts w:ascii="Museo Sans 300" w:eastAsia="Arial" w:hAnsi="Museo Sans 300" w:cs="Times New Roman"/>
          <w:color w:val="000000"/>
          <w:lang w:eastAsia="es-SV"/>
        </w:rPr>
        <w:t xml:space="preserve"> determina que el Distribuidor tiene la responsabilidad de recabar </w:t>
      </w:r>
      <w:r w:rsidRPr="006B57BA">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rsidR="006B57BA" w:rsidRPr="006B57BA" w:rsidRDefault="006B57BA" w:rsidP="006B57BA">
      <w:pPr>
        <w:spacing w:after="0" w:line="240" w:lineRule="auto"/>
        <w:ind w:left="1068"/>
        <w:jc w:val="both"/>
        <w:rPr>
          <w:rFonts w:ascii="Museo Sans 300" w:eastAsia="Times New Roman" w:hAnsi="Museo Sans 300" w:cs="Times New Roman"/>
          <w:b/>
          <w:bCs/>
          <w:u w:val="single"/>
          <w:lang w:val="es-ES" w:eastAsia="es-ES"/>
        </w:rPr>
      </w:pPr>
    </w:p>
    <w:p w:rsidR="006B57BA" w:rsidRPr="006B57BA" w:rsidRDefault="006B57BA" w:rsidP="006B57BA">
      <w:pPr>
        <w:autoSpaceDE w:val="0"/>
        <w:autoSpaceDN w:val="0"/>
        <w:adjustRightInd w:val="0"/>
        <w:spacing w:after="0" w:line="240" w:lineRule="auto"/>
        <w:ind w:left="426"/>
        <w:jc w:val="both"/>
        <w:rPr>
          <w:rFonts w:ascii="Museo Sans 500" w:eastAsia="Arial" w:hAnsi="Museo Sans 500" w:cs="Arial"/>
          <w:b/>
          <w:bCs/>
          <w:lang w:eastAsia="es-SV"/>
        </w:rPr>
      </w:pPr>
      <w:r w:rsidRPr="006B57BA">
        <w:rPr>
          <w:rFonts w:ascii="Museo Sans 500" w:eastAsia="Arial" w:hAnsi="Museo Sans 500" w:cs="Arial"/>
          <w:b/>
          <w:bCs/>
          <w:lang w:eastAsia="es-SV"/>
        </w:rPr>
        <w:t>1.D. Procedimiento para Investigar la Existencia de Condiciones Irregulares en el Suministro de Energía Eléctrica del Usuario Final</w:t>
      </w:r>
    </w:p>
    <w:p w:rsidR="006B57BA" w:rsidRPr="006B57BA" w:rsidRDefault="006B57BA" w:rsidP="006B57BA">
      <w:pPr>
        <w:autoSpaceDE w:val="0"/>
        <w:autoSpaceDN w:val="0"/>
        <w:adjustRightInd w:val="0"/>
        <w:spacing w:after="0" w:line="240" w:lineRule="auto"/>
        <w:ind w:left="567"/>
        <w:jc w:val="both"/>
        <w:rPr>
          <w:rFonts w:ascii="Museo Sans 300" w:eastAsia="Arial" w:hAnsi="Museo Sans 300" w:cs="Times New Roman"/>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El Procedimiento contenido en el acuerdo N.° 283-E-2011,</w:t>
      </w:r>
      <w:r w:rsidRPr="006B57BA">
        <w:rPr>
          <w:rFonts w:ascii="Museo Sans 300" w:eastAsia="Arial" w:hAnsi="Museo Sans 300" w:cs="Times New Roman"/>
          <w:b/>
          <w:lang w:eastAsia="es-SV"/>
        </w:rPr>
        <w:t xml:space="preserve"> </w:t>
      </w:r>
      <w:r w:rsidRPr="006B57BA">
        <w:rPr>
          <w:rFonts w:ascii="Museo Sans 300" w:eastAsia="Arial" w:hAnsi="Museo Sans 300" w:cs="Times New Roman"/>
          <w:lang w:eastAsia="es-SV"/>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6B57BA" w:rsidRPr="006B57BA" w:rsidRDefault="006B57BA" w:rsidP="006B57BA">
      <w:pPr>
        <w:autoSpaceDE w:val="0"/>
        <w:autoSpaceDN w:val="0"/>
        <w:adjustRightInd w:val="0"/>
        <w:spacing w:after="0" w:line="240" w:lineRule="auto"/>
        <w:ind w:left="284"/>
        <w:jc w:val="both"/>
        <w:rPr>
          <w:rFonts w:ascii="Museo Sans 300" w:eastAsia="Arial" w:hAnsi="Museo Sans 300" w:cs="Times New Roman"/>
          <w:lang w:eastAsia="es-SV"/>
        </w:rPr>
      </w:pPr>
      <w:r w:rsidRPr="006B57BA">
        <w:rPr>
          <w:rFonts w:ascii="Museo Sans 300" w:eastAsia="Arial" w:hAnsi="Museo Sans 300" w:cs="Times New Roman"/>
          <w:lang w:eastAsia="es-SV"/>
        </w:rPr>
        <w:tab/>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color w:val="000000"/>
          <w:lang w:eastAsia="es-SV"/>
        </w:rPr>
      </w:pPr>
      <w:r w:rsidRPr="006B57BA">
        <w:rPr>
          <w:rFonts w:ascii="Museo Sans 300" w:eastAsia="Arial" w:hAnsi="Museo Sans 300" w:cs="Times New Roman"/>
          <w:color w:val="000000"/>
          <w:lang w:eastAsia="es-SV"/>
        </w:rPr>
        <w:t xml:space="preserve">Dicho procedimiento </w:t>
      </w:r>
      <w:r w:rsidRPr="006B57BA">
        <w:rPr>
          <w:rFonts w:ascii="Museo Sans 300" w:eastAsia="Arial" w:hAnsi="Museo Sans 300" w:cs="Times New Roman"/>
          <w:lang w:eastAsia="es-SV"/>
        </w:rPr>
        <w:t>conceptualiza</w:t>
      </w:r>
      <w:r w:rsidRPr="006B57BA">
        <w:rPr>
          <w:rFonts w:ascii="Museo Sans 300" w:eastAsia="Arial" w:hAnsi="Museo Sans 300" w:cs="Times New Roman"/>
          <w:color w:val="000000"/>
          <w:lang w:eastAsia="es-SV"/>
        </w:rPr>
        <w:t xml:space="preserve"> una condición irregular de la siguiente manera: </w:t>
      </w:r>
      <w:r w:rsidRPr="006B57BA">
        <w:rPr>
          <w:rFonts w:ascii="Museo Sans 300" w:eastAsia="Arial" w:hAnsi="Museo Sans 300" w:cs="Times New Roman"/>
          <w:i/>
          <w:color w:val="000000"/>
          <w:lang w:eastAsia="es-SV"/>
        </w:rPr>
        <w:t xml:space="preserve">“Estado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w:t>
      </w:r>
      <w:r w:rsidRPr="006B57BA">
        <w:rPr>
          <w:rFonts w:ascii="Museo Sans 300" w:eastAsia="Arial" w:hAnsi="Museo Sans 300" w:cs="Times New Roman"/>
          <w:i/>
          <w:color w:val="000000"/>
          <w:lang w:eastAsia="es-SV"/>
        </w:rPr>
        <w:lastRenderedPageBreak/>
        <w:t>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6B57BA" w:rsidRPr="006B57BA" w:rsidRDefault="006B57BA" w:rsidP="006B57BA">
      <w:pPr>
        <w:tabs>
          <w:tab w:val="left" w:pos="142"/>
        </w:tabs>
        <w:spacing w:after="0" w:line="240" w:lineRule="auto"/>
        <w:jc w:val="both"/>
        <w:rPr>
          <w:rFonts w:ascii="Museo Sans 300" w:eastAsia="Arial" w:hAnsi="Museo Sans 300" w:cs="Times New Roman"/>
          <w:color w:val="000000"/>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6B57BA" w:rsidRPr="006B57BA" w:rsidRDefault="006B57BA" w:rsidP="006B57BA">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6B57BA" w:rsidRPr="006B57BA" w:rsidRDefault="006B57BA" w:rsidP="006B57BA">
      <w:pPr>
        <w:spacing w:after="0" w:line="240" w:lineRule="auto"/>
        <w:ind w:left="1068"/>
        <w:jc w:val="both"/>
        <w:rPr>
          <w:rFonts w:ascii="Museo Sans 300" w:eastAsia="Times New Roman" w:hAnsi="Museo Sans 300" w:cs="Times New Roman"/>
          <w:b/>
          <w:bCs/>
          <w:u w:val="single"/>
          <w:lang w:val="es-ES" w:eastAsia="es-ES"/>
        </w:rPr>
      </w:pPr>
    </w:p>
    <w:p w:rsidR="006B57BA" w:rsidRPr="006B57BA" w:rsidRDefault="006B57BA" w:rsidP="006B57BA">
      <w:pPr>
        <w:autoSpaceDE w:val="0"/>
        <w:autoSpaceDN w:val="0"/>
        <w:adjustRightInd w:val="0"/>
        <w:spacing w:after="0" w:line="240" w:lineRule="auto"/>
        <w:ind w:left="426"/>
        <w:jc w:val="both"/>
        <w:rPr>
          <w:rFonts w:ascii="Museo Sans 500" w:eastAsia="Arial" w:hAnsi="Museo Sans 500" w:cs="Arial"/>
          <w:b/>
          <w:bCs/>
          <w:lang w:eastAsia="es-SV"/>
        </w:rPr>
      </w:pPr>
      <w:r w:rsidRPr="006B57BA">
        <w:rPr>
          <w:rFonts w:ascii="Museo Sans 500" w:eastAsia="Arial" w:hAnsi="Museo Sans 500" w:cs="Arial"/>
          <w:b/>
          <w:bCs/>
          <w:lang w:eastAsia="es-SV"/>
        </w:rPr>
        <w:t>1.E. Ley de Protección al Consumidor</w:t>
      </w:r>
    </w:p>
    <w:p w:rsidR="006B57BA" w:rsidRPr="006B57BA" w:rsidRDefault="006B57BA" w:rsidP="006B57BA">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6B57BA" w:rsidRPr="006B57BA" w:rsidRDefault="006B57BA" w:rsidP="006B57BA">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Siendo lo anterior de obligatoria aplicación por parte de esta Superintendencia, en el marco de funcionamiento del Sistema Nacional de Protección al Consumidor del cual forma parte.</w:t>
      </w:r>
    </w:p>
    <w:p w:rsidR="006B57BA" w:rsidRPr="006B57BA" w:rsidRDefault="006B57BA" w:rsidP="006B57BA">
      <w:pPr>
        <w:spacing w:after="0" w:line="240" w:lineRule="auto"/>
        <w:ind w:left="993"/>
        <w:jc w:val="both"/>
        <w:rPr>
          <w:rFonts w:ascii="Museo Sans 300" w:eastAsia="Times New Roman" w:hAnsi="Museo Sans 300" w:cs="Times New Roman"/>
          <w:b/>
          <w:u w:val="single"/>
          <w:lang w:val="es-ES" w:eastAsia="es-ES"/>
        </w:rPr>
      </w:pPr>
    </w:p>
    <w:p w:rsidR="006B57BA" w:rsidRPr="006B57BA" w:rsidRDefault="006B57BA" w:rsidP="006B57BA">
      <w:pPr>
        <w:numPr>
          <w:ilvl w:val="0"/>
          <w:numId w:val="7"/>
        </w:numPr>
        <w:spacing w:after="0" w:line="240" w:lineRule="auto"/>
        <w:ind w:left="4395" w:hanging="284"/>
        <w:contextualSpacing/>
        <w:rPr>
          <w:rFonts w:ascii="Museo Sans 500" w:eastAsia="Times New Roman" w:hAnsi="Museo Sans 500" w:cs="Times New Roman"/>
          <w:b/>
          <w:lang w:val="es-ES" w:eastAsia="es-ES"/>
        </w:rPr>
      </w:pPr>
      <w:r w:rsidRPr="006B57BA">
        <w:rPr>
          <w:rFonts w:ascii="Museo Sans 500" w:eastAsia="Times New Roman" w:hAnsi="Museo Sans 500" w:cs="Times New Roman"/>
          <w:b/>
          <w:lang w:val="es-ES" w:eastAsia="es-ES"/>
        </w:rPr>
        <w:t>ANÁLISIS</w:t>
      </w:r>
    </w:p>
    <w:p w:rsidR="006B57BA" w:rsidRPr="006B57BA" w:rsidRDefault="006B57BA" w:rsidP="006B57BA">
      <w:pPr>
        <w:spacing w:after="0" w:line="240" w:lineRule="auto"/>
        <w:ind w:firstLine="567"/>
        <w:jc w:val="both"/>
        <w:rPr>
          <w:rFonts w:ascii="Museo Sans 300" w:eastAsia="Times New Roman" w:hAnsi="Museo Sans 300" w:cs="Times New Roman"/>
          <w:b/>
          <w:lang w:val="es-MX" w:eastAsia="es-ES"/>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los suministros de los usuarios finales.</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ab/>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 xml:space="preserve">En el presente procedimiento de reclamo, habiéndose determinado que no existía la necesidad de intervención de un perito externo, el Centro de Atención al Usuario de la SIGET realizó la investigación </w:t>
      </w:r>
      <w:r w:rsidRPr="006B57BA">
        <w:rPr>
          <w:rFonts w:ascii="Museo Sans 300" w:eastAsia="Arial" w:hAnsi="Museo Sans 300" w:cs="Times New Roman"/>
          <w:lang w:eastAsia="es-SV"/>
        </w:rPr>
        <w:lastRenderedPageBreak/>
        <w:t>de los hechos acaecidos, para posteriormente realizar un análisis de los elementos relevantes, a efecto de emitir el informe técnico correspondiente.</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Dicho análisis consistió en:</w:t>
      </w:r>
    </w:p>
    <w:p w:rsidR="006B57BA" w:rsidRPr="006B57BA" w:rsidRDefault="006B57BA" w:rsidP="006B57BA">
      <w:pPr>
        <w:spacing w:after="0" w:line="240" w:lineRule="auto"/>
        <w:ind w:left="567"/>
        <w:jc w:val="both"/>
        <w:rPr>
          <w:rFonts w:ascii="Museo Sans 300" w:eastAsia="Arial" w:hAnsi="Museo Sans 300" w:cs="Times New Roman"/>
          <w:lang w:eastAsia="es-SV"/>
        </w:rPr>
      </w:pPr>
    </w:p>
    <w:p w:rsidR="006B57BA" w:rsidRPr="006B57BA" w:rsidRDefault="006B57BA" w:rsidP="006B57BA">
      <w:pPr>
        <w:numPr>
          <w:ilvl w:val="1"/>
          <w:numId w:val="1"/>
        </w:numPr>
        <w:spacing w:after="0" w:line="240" w:lineRule="auto"/>
        <w:ind w:left="709" w:hanging="283"/>
        <w:contextualSpacing/>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 xml:space="preserve">Visitas </w:t>
      </w:r>
      <w:r w:rsidRPr="006B57BA">
        <w:rPr>
          <w:rFonts w:ascii="Museo Sans 300" w:eastAsia="Times New Roman" w:hAnsi="Museo Sans 300" w:cs="Times New Roman"/>
          <w:i/>
          <w:lang w:val="es-ES" w:eastAsia="es-ES"/>
        </w:rPr>
        <w:t>in situ</w:t>
      </w:r>
      <w:r w:rsidRPr="006B57BA">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NIC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w:t>
      </w:r>
    </w:p>
    <w:p w:rsidR="006B57BA" w:rsidRPr="006B57BA" w:rsidRDefault="006B57BA" w:rsidP="006B57BA">
      <w:pPr>
        <w:spacing w:after="0" w:line="240" w:lineRule="auto"/>
        <w:ind w:left="851"/>
        <w:jc w:val="both"/>
        <w:rPr>
          <w:rFonts w:ascii="Museo Sans 300" w:eastAsia="Times New Roman" w:hAnsi="Museo Sans 300" w:cs="Times New Roman"/>
          <w:lang w:val="es-ES" w:eastAsia="es-ES"/>
        </w:rPr>
      </w:pPr>
    </w:p>
    <w:p w:rsidR="006B57BA" w:rsidRPr="006B57BA" w:rsidRDefault="006B57BA" w:rsidP="006B57BA">
      <w:pPr>
        <w:numPr>
          <w:ilvl w:val="1"/>
          <w:numId w:val="1"/>
        </w:numPr>
        <w:spacing w:after="0" w:line="240" w:lineRule="auto"/>
        <w:ind w:left="709" w:hanging="283"/>
        <w:contextualSpacing/>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 xml:space="preserve">Un estudio de los alegatos y documentación presentados por la usuaria y por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S. en C. de C.V.</w:t>
      </w:r>
    </w:p>
    <w:p w:rsidR="006B57BA" w:rsidRPr="006B57BA" w:rsidRDefault="006B57BA" w:rsidP="006B57BA">
      <w:pPr>
        <w:spacing w:after="0" w:line="240" w:lineRule="auto"/>
        <w:ind w:left="851"/>
        <w:jc w:val="both"/>
        <w:rPr>
          <w:rFonts w:ascii="Museo Sans 300" w:eastAsia="Times New Roman" w:hAnsi="Museo Sans 300" w:cs="Times New Roman"/>
          <w:lang w:val="es-ES" w:eastAsia="es-ES"/>
        </w:rPr>
      </w:pPr>
    </w:p>
    <w:p w:rsidR="006B57BA" w:rsidRPr="006B57BA" w:rsidRDefault="006B57BA" w:rsidP="006B57BA">
      <w:pPr>
        <w:numPr>
          <w:ilvl w:val="1"/>
          <w:numId w:val="1"/>
        </w:numPr>
        <w:spacing w:after="0" w:line="240" w:lineRule="auto"/>
        <w:ind w:left="709" w:hanging="283"/>
        <w:contextualSpacing/>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Una evaluación y análisis teórico-práctico de la documentación recolectada, específicamente en lo que respecta a los registros de consumo, censo de carga, fotografías y lecturas del suministro registradas.</w:t>
      </w:r>
    </w:p>
    <w:p w:rsidR="006B57BA" w:rsidRPr="006B57BA" w:rsidRDefault="006B57BA" w:rsidP="006B57BA">
      <w:pPr>
        <w:spacing w:after="0" w:line="240" w:lineRule="auto"/>
        <w:ind w:left="567"/>
        <w:jc w:val="both"/>
        <w:rPr>
          <w:rFonts w:ascii="Museo Sans 300" w:eastAsia="Arial" w:hAnsi="Museo Sans 300" w:cs="Times New Roman"/>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rsidR="006B57BA" w:rsidRPr="006B57BA" w:rsidRDefault="006B57BA" w:rsidP="006B57BA">
      <w:pPr>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ab/>
      </w:r>
    </w:p>
    <w:p w:rsidR="006B57BA" w:rsidRPr="006B57BA" w:rsidRDefault="006B57BA" w:rsidP="006B57BA">
      <w:pPr>
        <w:autoSpaceDE w:val="0"/>
        <w:autoSpaceDN w:val="0"/>
        <w:adjustRightInd w:val="0"/>
        <w:spacing w:after="0" w:line="240" w:lineRule="auto"/>
        <w:ind w:left="426"/>
        <w:jc w:val="both"/>
        <w:rPr>
          <w:rFonts w:ascii="Museo Sans 500" w:eastAsia="Arial" w:hAnsi="Museo Sans 500" w:cs="Arial"/>
          <w:b/>
          <w:bCs/>
          <w:lang w:eastAsia="es-SV"/>
        </w:rPr>
      </w:pPr>
      <w:r w:rsidRPr="006B57BA">
        <w:rPr>
          <w:rFonts w:ascii="Museo Sans 500" w:eastAsia="Arial" w:hAnsi="Museo Sans 500" w:cs="Arial"/>
          <w:b/>
          <w:bCs/>
          <w:lang w:eastAsia="es-SV"/>
        </w:rPr>
        <w:t xml:space="preserve">2.A. Condición encontrada en el suministro identificado con el NIC </w:t>
      </w:r>
      <w:r w:rsidR="00D536EB">
        <w:rPr>
          <w:rFonts w:ascii="Museo Sans 500" w:eastAsia="Arial" w:hAnsi="Museo Sans 500" w:cs="Arial"/>
          <w:b/>
          <w:bCs/>
          <w:lang w:eastAsia="es-SV"/>
        </w:rPr>
        <w:t>xxxxxxxxxxxx</w:t>
      </w:r>
    </w:p>
    <w:p w:rsidR="006B57BA" w:rsidRPr="006B57BA" w:rsidRDefault="006B57BA" w:rsidP="006B57BA">
      <w:pPr>
        <w:tabs>
          <w:tab w:val="left" w:pos="993"/>
        </w:tabs>
        <w:spacing w:after="0" w:line="240" w:lineRule="auto"/>
        <w:jc w:val="both"/>
        <w:rPr>
          <w:rFonts w:ascii="Museo Sans 300" w:eastAsia="Times New Roman" w:hAnsi="Museo Sans 300" w:cs="Times New Roman"/>
          <w:b/>
          <w:lang w:val="es-ES" w:eastAsia="es-ES"/>
        </w:rPr>
      </w:pPr>
      <w:r w:rsidRPr="006B57BA">
        <w:rPr>
          <w:rFonts w:ascii="Museo Sans 300" w:eastAsia="Times New Roman" w:hAnsi="Museo Sans 300" w:cs="Times New Roman"/>
          <w:b/>
          <w:lang w:val="es-ES" w:eastAsia="es-ES"/>
        </w:rPr>
        <w:tab/>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eastAsia="es-SV"/>
        </w:rPr>
      </w:pPr>
      <w:r w:rsidRPr="006B57BA">
        <w:rPr>
          <w:rFonts w:ascii="Museo Sans 300" w:eastAsia="Arial" w:hAnsi="Museo Sans 300" w:cs="Arial"/>
          <w:lang w:eastAsia="es-SV"/>
        </w:rPr>
        <w:t xml:space="preserve">El </w:t>
      </w:r>
      <w:r w:rsidRPr="006B57BA">
        <w:rPr>
          <w:rFonts w:ascii="Museo Sans 300" w:eastAsia="Arial" w:hAnsi="Museo Sans 300" w:cs="Times New Roman"/>
          <w:lang w:eastAsia="es-SV"/>
        </w:rPr>
        <w:t>Centro</w:t>
      </w:r>
      <w:r w:rsidRPr="006B57BA">
        <w:rPr>
          <w:rFonts w:ascii="Museo Sans 300" w:eastAsia="Arial" w:hAnsi="Museo Sans 300" w:cs="Arial"/>
          <w:lang w:eastAsia="es-SV"/>
        </w:rPr>
        <w:t xml:space="preserve"> de Atención al Usuario de la SIGET, efectuó el análisis de la información, determinando en el informe técnico N.° IT-064-44163-CAU, lo siguiente:</w:t>
      </w:r>
    </w:p>
    <w:p w:rsidR="006B57BA" w:rsidRPr="006B57BA" w:rsidRDefault="006B57BA" w:rsidP="006B57BA">
      <w:pPr>
        <w:tabs>
          <w:tab w:val="left" w:pos="993"/>
        </w:tabs>
        <w:spacing w:after="0" w:line="240" w:lineRule="auto"/>
        <w:ind w:left="567"/>
        <w:jc w:val="both"/>
        <w:rPr>
          <w:rFonts w:ascii="Museo Sans 300" w:eastAsia="Times New Roman" w:hAnsi="Museo Sans 300" w:cs="Times New Roman"/>
          <w:lang w:val="es-ES" w:eastAsia="es-ES"/>
        </w:rPr>
      </w:pPr>
    </w:p>
    <w:p w:rsidR="006B57BA" w:rsidRPr="006B57BA" w:rsidRDefault="006B57BA" w:rsidP="006B57BA">
      <w:pPr>
        <w:numPr>
          <w:ilvl w:val="0"/>
          <w:numId w:val="2"/>
        </w:numPr>
        <w:tabs>
          <w:tab w:val="left" w:pos="709"/>
        </w:tabs>
        <w:spacing w:after="0" w:line="240" w:lineRule="auto"/>
        <w:ind w:left="709" w:hanging="283"/>
        <w:jc w:val="both"/>
        <w:rPr>
          <w:rFonts w:ascii="Museo Sans 300" w:eastAsia="Times New Roman" w:hAnsi="Museo Sans 300" w:cs="Times New Roman"/>
          <w:lang w:val="es-ES_tradnl" w:eastAsia="es-ES"/>
        </w:rPr>
      </w:pPr>
      <w:r w:rsidRPr="006B57BA">
        <w:rPr>
          <w:rFonts w:ascii="Museo Sans 300" w:eastAsia="Times New Roman" w:hAnsi="Museo Sans 300" w:cs="Times New Roman"/>
          <w:lang w:val="es-ES" w:eastAsia="es-ES"/>
        </w:rPr>
        <w:t xml:space="preserve">De las pruebas presentadas por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S. en C. de C.V., concretamente en las fotografías y video, se observó que los sellos de tapadera frontal n.° 1522015 y de tapadera terminal n.° 1357849 del medidor n.° 96367053 se encontraban en buen estado, sin embargo, se</w:t>
      </w:r>
      <w:r w:rsidRPr="006B57BA">
        <w:rPr>
          <w:rFonts w:ascii="Museo Sans 300" w:eastAsia="Times New Roman" w:hAnsi="Museo Sans 300" w:cs="Times New Roman"/>
          <w:lang w:val="es-ES_tradnl" w:eastAsia="es-ES"/>
        </w:rPr>
        <w:t xml:space="preserve"> constató que </w:t>
      </w:r>
      <w:r w:rsidRPr="006B57BA">
        <w:rPr>
          <w:rFonts w:ascii="Museo Sans 300" w:eastAsia="Times New Roman" w:hAnsi="Museo Sans 300" w:cs="Times New Roman"/>
          <w:lang w:val="es-ES" w:eastAsia="es-ES"/>
        </w:rPr>
        <w:t xml:space="preserve">la parte de atrás del medidor </w:t>
      </w:r>
      <w:r w:rsidRPr="006B57BA">
        <w:rPr>
          <w:rFonts w:ascii="Museo Sans 300" w:eastAsia="Times New Roman" w:hAnsi="Museo Sans 300" w:cs="Times New Roman"/>
          <w:lang w:val="es-ES_tradnl" w:eastAsia="es-ES"/>
        </w:rPr>
        <w:t>había sido desprendida.</w:t>
      </w:r>
    </w:p>
    <w:p w:rsidR="006B57BA" w:rsidRPr="006B57BA" w:rsidRDefault="006B57BA" w:rsidP="006B57BA">
      <w:pPr>
        <w:tabs>
          <w:tab w:val="left" w:pos="709"/>
        </w:tabs>
        <w:spacing w:after="0" w:line="240" w:lineRule="auto"/>
        <w:ind w:left="709"/>
        <w:jc w:val="both"/>
        <w:rPr>
          <w:rFonts w:ascii="Museo Sans 300" w:eastAsia="Times New Roman" w:hAnsi="Museo Sans 300" w:cs="Times New Roman"/>
          <w:lang w:val="es-ES_tradnl" w:eastAsia="es-ES"/>
        </w:rPr>
      </w:pPr>
    </w:p>
    <w:p w:rsidR="006B57BA" w:rsidRPr="006B57BA" w:rsidRDefault="006B57BA" w:rsidP="006B57BA">
      <w:pPr>
        <w:numPr>
          <w:ilvl w:val="0"/>
          <w:numId w:val="2"/>
        </w:numPr>
        <w:tabs>
          <w:tab w:val="left" w:pos="709"/>
        </w:tabs>
        <w:spacing w:after="0" w:line="240" w:lineRule="auto"/>
        <w:ind w:left="709" w:hanging="283"/>
        <w:jc w:val="both"/>
        <w:rPr>
          <w:rFonts w:ascii="Museo Sans 300" w:eastAsia="Times New Roman" w:hAnsi="Museo Sans 300" w:cs="Times New Roman"/>
          <w:lang w:val="es-ES_tradnl" w:eastAsia="es-ES"/>
        </w:rPr>
      </w:pPr>
      <w:r w:rsidRPr="006B57BA">
        <w:rPr>
          <w:rFonts w:ascii="Museo Sans 300" w:eastAsia="Times New Roman" w:hAnsi="Museo Sans 300" w:cs="Times New Roman"/>
          <w:lang w:val="es-ES" w:eastAsia="es-ES"/>
        </w:rPr>
        <w:t>En el mecanismo interno d</w:t>
      </w:r>
      <w:r w:rsidRPr="006B57BA">
        <w:rPr>
          <w:rFonts w:ascii="Museo Sans 300" w:eastAsia="Times New Roman" w:hAnsi="Museo Sans 300" w:cs="Times New Roman"/>
          <w:lang w:val="es-ES_tradnl" w:eastAsia="es-ES"/>
        </w:rPr>
        <w:t>el equipo de medición n.° 96367053 existía un conductor eléctrico tipo puente que unía los terminales de la fase B, además se encontró restos de cinta aislante en la fase A.</w:t>
      </w:r>
    </w:p>
    <w:p w:rsidR="006B57BA" w:rsidRPr="006B57BA" w:rsidRDefault="006B57BA" w:rsidP="006B57BA">
      <w:pPr>
        <w:spacing w:after="0" w:line="240" w:lineRule="auto"/>
        <w:ind w:left="708"/>
        <w:rPr>
          <w:rFonts w:ascii="Museo Sans 300" w:eastAsia="Times New Roman" w:hAnsi="Museo Sans 300" w:cs="Times New Roman"/>
          <w:lang w:val="es-ES_tradnl" w:eastAsia="es-ES"/>
        </w:rPr>
      </w:pPr>
    </w:p>
    <w:p w:rsidR="006B57BA" w:rsidRPr="006B57BA" w:rsidRDefault="006B57BA" w:rsidP="006B57BA">
      <w:pPr>
        <w:numPr>
          <w:ilvl w:val="0"/>
          <w:numId w:val="2"/>
        </w:numPr>
        <w:tabs>
          <w:tab w:val="left" w:pos="709"/>
        </w:tabs>
        <w:spacing w:after="0" w:line="240" w:lineRule="auto"/>
        <w:ind w:left="709" w:hanging="283"/>
        <w:jc w:val="both"/>
        <w:rPr>
          <w:rFonts w:ascii="Museo Sans 300" w:eastAsia="Times New Roman" w:hAnsi="Museo Sans 300" w:cs="Times New Roman"/>
          <w:lang w:val="es-ES_tradnl" w:eastAsia="es-ES"/>
        </w:rPr>
      </w:pPr>
      <w:r w:rsidRPr="006B57BA">
        <w:rPr>
          <w:rFonts w:ascii="Museo Sans 300" w:eastAsia="Times New Roman" w:hAnsi="Museo Sans 300" w:cs="Times New Roman"/>
          <w:lang w:val="es-ES_tradnl" w:eastAsia="es-ES"/>
        </w:rPr>
        <w:t xml:space="preserve">La afectación al registro de energía eléctrica fue verificada en el laboratorio de la distribuidora mediante una prueba de exactitud al equipo de medición n.° 96367053, la cual reportó un promedio de exactitud de cincuenta punto cero siete por ciento (50.07 %), por lo que se identificó que la alteración interna arriba señalada tenía como finalidad que el medidor no registrara el total de la energía demandada en el inmueble. </w:t>
      </w:r>
    </w:p>
    <w:p w:rsidR="006B57BA" w:rsidRPr="006B57BA" w:rsidRDefault="006B57BA" w:rsidP="006B57BA">
      <w:pPr>
        <w:spacing w:after="0" w:line="240" w:lineRule="auto"/>
        <w:ind w:left="708"/>
        <w:rPr>
          <w:rFonts w:ascii="Museo Sans 300" w:eastAsia="Times New Roman" w:hAnsi="Museo Sans 300" w:cs="Times New Roman"/>
          <w:lang w:val="es-ES_tradnl" w:eastAsia="es-ES"/>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eastAsia="es-SV"/>
        </w:rPr>
      </w:pPr>
      <w:r w:rsidRPr="006B57BA">
        <w:rPr>
          <w:rFonts w:ascii="Museo Sans 300" w:eastAsia="Arial" w:hAnsi="Museo Sans 300" w:cs="Arial"/>
          <w:lang w:eastAsia="es-SV"/>
        </w:rPr>
        <w:t xml:space="preserve">Con fundamento en lo expuesto, el CAU de la SIGET comprobó la existencia de una condición irregular en el suministro identificado con el NIC </w:t>
      </w:r>
      <w:r w:rsidR="00D536EB">
        <w:rPr>
          <w:rFonts w:ascii="Museo Sans 300" w:eastAsia="Arial" w:hAnsi="Museo Sans 300" w:cs="Arial"/>
          <w:lang w:eastAsia="es-SV"/>
        </w:rPr>
        <w:t>xxxxxxxxxxxx</w:t>
      </w:r>
      <w:r w:rsidRPr="006B57BA">
        <w:rPr>
          <w:rFonts w:ascii="Museo Sans 300" w:eastAsia="Arial" w:hAnsi="Museo Sans 300" w:cs="Arial"/>
          <w:lang w:eastAsia="es-SV"/>
        </w:rPr>
        <w:t xml:space="preserve">, que impedía el correcto registro del consumo de energía eléctrica, de conformidad con lo establecido en el Procedimiento para Investigar la Existencia de Condiciones Irregulares en el Suministro de Energía Eléctrica del Usuario Final y el artículo 7 de los Términos y Condiciones Generales al Consumidor Final del Pliego Tarifario aprobado a la sociedad </w:t>
      </w:r>
      <w:r w:rsidR="00D536EB">
        <w:rPr>
          <w:rFonts w:ascii="Museo Sans 300" w:eastAsia="Arial" w:hAnsi="Museo Sans 300" w:cs="Arial"/>
          <w:lang w:eastAsia="es-SV"/>
        </w:rPr>
        <w:t>Xxxxxxxxxxxx</w:t>
      </w:r>
      <w:r w:rsidRPr="006B57BA">
        <w:rPr>
          <w:rFonts w:ascii="Museo Sans 300" w:eastAsia="Arial" w:hAnsi="Museo Sans 300" w:cs="Arial"/>
          <w:lang w:eastAsia="es-SV"/>
        </w:rPr>
        <w:t>., S. en C. de C.V.</w:t>
      </w:r>
    </w:p>
    <w:p w:rsidR="006B57BA" w:rsidRPr="006B57BA" w:rsidRDefault="006B57BA" w:rsidP="006B57BA">
      <w:pPr>
        <w:spacing w:after="0" w:line="240" w:lineRule="auto"/>
        <w:contextualSpacing/>
        <w:jc w:val="both"/>
        <w:rPr>
          <w:rFonts w:ascii="Museo Sans 300" w:eastAsia="Arial" w:hAnsi="Museo Sans 300" w:cs="Times New Roman"/>
          <w:lang w:eastAsia="es-SV"/>
        </w:rPr>
      </w:pPr>
    </w:p>
    <w:p w:rsidR="006B57BA" w:rsidRPr="006B57BA" w:rsidRDefault="006B57BA" w:rsidP="006B57BA">
      <w:pPr>
        <w:autoSpaceDE w:val="0"/>
        <w:autoSpaceDN w:val="0"/>
        <w:adjustRightInd w:val="0"/>
        <w:spacing w:after="0" w:line="240" w:lineRule="auto"/>
        <w:ind w:left="426"/>
        <w:jc w:val="both"/>
        <w:rPr>
          <w:rFonts w:ascii="Museo Sans 500" w:eastAsia="Arial" w:hAnsi="Museo Sans 500" w:cs="Arial"/>
          <w:b/>
          <w:bCs/>
          <w:lang w:eastAsia="es-SV"/>
        </w:rPr>
      </w:pPr>
      <w:r w:rsidRPr="006B57BA">
        <w:rPr>
          <w:rFonts w:ascii="Museo Sans 500" w:eastAsia="Arial" w:hAnsi="Museo Sans 500" w:cs="Arial"/>
          <w:b/>
          <w:bCs/>
          <w:lang w:eastAsia="es-SV"/>
        </w:rPr>
        <w:t>2.B. Determinación del cálculo de energía a recuperar</w:t>
      </w:r>
    </w:p>
    <w:p w:rsidR="006B57BA" w:rsidRPr="006B57BA" w:rsidRDefault="006B57BA" w:rsidP="006B57BA">
      <w:pPr>
        <w:tabs>
          <w:tab w:val="left" w:pos="993"/>
        </w:tabs>
        <w:spacing w:after="0" w:line="240" w:lineRule="auto"/>
        <w:ind w:left="1637"/>
        <w:jc w:val="both"/>
        <w:rPr>
          <w:rFonts w:ascii="Museo Sans 300" w:eastAsia="Arial" w:hAnsi="Museo Sans 300" w:cs="Times New Roman"/>
          <w:b/>
          <w:bCs/>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val="es-ES" w:eastAsia="es-SV"/>
        </w:rPr>
      </w:pPr>
      <w:r w:rsidRPr="006B57BA">
        <w:rPr>
          <w:rFonts w:ascii="Museo Sans 300" w:eastAsia="Arial" w:hAnsi="Museo Sans 300" w:cs="Arial"/>
          <w:lang w:eastAsia="es-SV"/>
        </w:rPr>
        <w:t xml:space="preserve">El CAU de la SIGET indicó que no es aceptable el cálculo de recuperación de energía realizado por la distribuidora, pues </w:t>
      </w:r>
      <w:r w:rsidRPr="006B57BA">
        <w:rPr>
          <w:rFonts w:ascii="Museo Sans 300" w:eastAsia="Arial" w:hAnsi="Museo Sans 300" w:cs="Arial"/>
          <w:lang w:val="es-ES" w:eastAsia="es-SV"/>
        </w:rPr>
        <w:t>se efectuó con base en dos lecturas realizadas los días diecinueve de febrero y cinco de marzo de dos mil diecinueve, es decir, catorce días equivalente a 62 kWh, representando un período de tiempo demasiado corto, que no corresponde con lo determinado en el Procedimiento para Investigar la Existencia de Condiciones Irregulares en el Suministro de Energía Eléctrica del Usuario Final.</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val="es-ES"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eastAsia="es-SV"/>
        </w:rPr>
      </w:pPr>
      <w:r w:rsidRPr="006B57BA">
        <w:rPr>
          <w:rFonts w:ascii="Museo Sans 300" w:eastAsia="Arial" w:hAnsi="Museo Sans 300" w:cs="Arial"/>
          <w:lang w:eastAsia="es-SV"/>
        </w:rPr>
        <w:t>En ese contexto, el CAU basó su cálculo en los criterios siguientes:</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eastAsia="es-SV"/>
        </w:rPr>
      </w:pPr>
    </w:p>
    <w:p w:rsidR="006B57BA" w:rsidRPr="006B57BA" w:rsidRDefault="006B57BA" w:rsidP="006B57BA">
      <w:pPr>
        <w:numPr>
          <w:ilvl w:val="0"/>
          <w:numId w:val="6"/>
        </w:numPr>
        <w:autoSpaceDE w:val="0"/>
        <w:autoSpaceDN w:val="0"/>
        <w:adjustRightInd w:val="0"/>
        <w:spacing w:after="0" w:line="240" w:lineRule="auto"/>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 xml:space="preserve">El porcentaje de exactitud de </w:t>
      </w:r>
      <w:r w:rsidRPr="006B57BA">
        <w:rPr>
          <w:rFonts w:ascii="Museo Sans 300" w:eastAsia="Times New Roman" w:hAnsi="Museo Sans 300" w:cs="Times New Roman"/>
          <w:lang w:val="es-ES_tradnl" w:eastAsia="es-ES"/>
        </w:rPr>
        <w:t xml:space="preserve">cincuenta punto cero siete por ciento </w:t>
      </w:r>
      <w:r w:rsidRPr="006B57BA">
        <w:rPr>
          <w:rFonts w:ascii="Museo Sans 300" w:eastAsia="Times New Roman" w:hAnsi="Museo Sans 300" w:cs="Times New Roman"/>
          <w:lang w:val="es-ES" w:eastAsia="es-ES"/>
        </w:rPr>
        <w:t xml:space="preserve">encontrado en el </w:t>
      </w:r>
      <w:r w:rsidRPr="006B57BA">
        <w:rPr>
          <w:rFonts w:ascii="Museo Sans 300" w:eastAsia="Times New Roman" w:hAnsi="Museo Sans 300" w:cs="Times New Roman"/>
          <w:lang w:val="es-ES_tradnl" w:eastAsia="es-ES"/>
        </w:rPr>
        <w:t xml:space="preserve">equipo de medición n.° 96367053, </w:t>
      </w:r>
      <w:r w:rsidRPr="006B57BA">
        <w:rPr>
          <w:rFonts w:ascii="Museo Sans 300" w:eastAsia="Times New Roman" w:hAnsi="Museo Sans 300" w:cs="Times New Roman"/>
          <w:lang w:val="es-ES" w:eastAsia="es-ES"/>
        </w:rPr>
        <w:t xml:space="preserve">en la prueba de exactitud realizada en el laboratorio de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S. en C. de C.V.</w:t>
      </w:r>
    </w:p>
    <w:p w:rsidR="006B57BA" w:rsidRPr="006B57BA" w:rsidRDefault="006B57BA" w:rsidP="006B57BA">
      <w:pPr>
        <w:autoSpaceDE w:val="0"/>
        <w:autoSpaceDN w:val="0"/>
        <w:adjustRightInd w:val="0"/>
        <w:spacing w:after="0" w:line="240" w:lineRule="auto"/>
        <w:ind w:left="786"/>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 xml:space="preserve"> </w:t>
      </w:r>
    </w:p>
    <w:p w:rsidR="006B57BA" w:rsidRPr="006B57BA" w:rsidRDefault="006B57BA" w:rsidP="006B57BA">
      <w:pPr>
        <w:numPr>
          <w:ilvl w:val="0"/>
          <w:numId w:val="6"/>
        </w:numPr>
        <w:autoSpaceDE w:val="0"/>
        <w:autoSpaceDN w:val="0"/>
        <w:adjustRightInd w:val="0"/>
        <w:spacing w:after="0" w:line="240" w:lineRule="auto"/>
        <w:jc w:val="both"/>
        <w:rPr>
          <w:rFonts w:ascii="Museo Sans 300" w:eastAsia="Times New Roman" w:hAnsi="Museo Sans 300" w:cs="Times New Roman"/>
          <w:lang w:val="es-ES" w:eastAsia="es-ES"/>
        </w:rPr>
      </w:pPr>
      <w:r w:rsidRPr="006B57BA">
        <w:rPr>
          <w:rFonts w:ascii="Museo Sans 300" w:eastAsia="Times New Roman" w:hAnsi="Museo Sans 300" w:cs="Times New Roman"/>
          <w:lang w:val="es-ES" w:eastAsia="es-ES"/>
        </w:rPr>
        <w:t xml:space="preserve">Validó el período de recuperación de energía consumida y no facturada determinado por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S. en C. de C.V., que corresponde a ciento ochenta días, comprendidos entre los días veintitrés de agosto de dos mil dieciocho y diecinueve de febrero de dos mil diecinueve.</w:t>
      </w:r>
    </w:p>
    <w:p w:rsidR="006B57BA" w:rsidRPr="006B57BA" w:rsidRDefault="006B57BA" w:rsidP="006B57BA">
      <w:pPr>
        <w:autoSpaceDE w:val="0"/>
        <w:autoSpaceDN w:val="0"/>
        <w:adjustRightInd w:val="0"/>
        <w:spacing w:after="0" w:line="240" w:lineRule="auto"/>
        <w:ind w:left="786"/>
        <w:jc w:val="both"/>
        <w:rPr>
          <w:rFonts w:ascii="Museo Sans 300" w:eastAsia="Times New Roman" w:hAnsi="Museo Sans 300" w:cs="Times New Roman"/>
          <w:lang w:val="es-ES" w:eastAsia="es-ES"/>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eastAsia="es-SV"/>
        </w:rPr>
      </w:pPr>
      <w:r w:rsidRPr="006B57BA">
        <w:rPr>
          <w:rFonts w:ascii="Museo Sans 300" w:eastAsia="Arial" w:hAnsi="Museo Sans 300" w:cs="Arial"/>
          <w:lang w:eastAsia="es-SV"/>
        </w:rPr>
        <w:t xml:space="preserve">Bajo ese contexto, dicho Centro determinó que la distribuidora tiene el derecho a recuperar las cantidades de CIENTO DIECISÉIS 76/100 DÓLARES DE LOS ESTADOS UNIDOS DE AMÉRICA (USD 116.76) y VEINTINUEVE 08/100 DÓLARES DE LOS ESTADOS UNIDOS DE AMÉRICA (USD 29.08) ambas IVA incluido, en conceptos de Energía No Registrada y sustitución de medidor, respectivamente. </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caps/>
          <w:lang w:eastAsia="es-SV"/>
        </w:rPr>
      </w:pPr>
    </w:p>
    <w:p w:rsidR="006B57BA" w:rsidRPr="006B57BA" w:rsidRDefault="006B57BA" w:rsidP="006B57BA">
      <w:pPr>
        <w:numPr>
          <w:ilvl w:val="0"/>
          <w:numId w:val="7"/>
        </w:numPr>
        <w:spacing w:after="0" w:line="240" w:lineRule="auto"/>
        <w:ind w:left="4395" w:hanging="284"/>
        <w:contextualSpacing/>
        <w:rPr>
          <w:rFonts w:ascii="Museo Sans 500" w:eastAsia="Times New Roman" w:hAnsi="Museo Sans 500" w:cs="Times New Roman"/>
          <w:b/>
          <w:lang w:val="es-ES" w:eastAsia="es-ES"/>
        </w:rPr>
      </w:pPr>
      <w:r w:rsidRPr="006B57BA">
        <w:rPr>
          <w:rFonts w:ascii="Museo Sans 500" w:eastAsia="Times New Roman" w:hAnsi="Museo Sans 500" w:cs="Times New Roman"/>
          <w:b/>
          <w:lang w:val="es-ES" w:eastAsia="es-ES"/>
        </w:rPr>
        <w:t>CONCLUSIÓN</w:t>
      </w:r>
    </w:p>
    <w:p w:rsidR="006B57BA" w:rsidRPr="006B57BA" w:rsidRDefault="006B57BA" w:rsidP="006B57BA">
      <w:pPr>
        <w:spacing w:after="0" w:line="240" w:lineRule="auto"/>
        <w:jc w:val="both"/>
        <w:rPr>
          <w:rFonts w:ascii="Museo Sans 300" w:eastAsia="Arial" w:hAnsi="Museo Sans 300" w:cs="Times New Roman"/>
          <w:b/>
          <w:caps/>
          <w:u w:val="single"/>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Times New Roman" w:hAnsi="Museo Sans 300" w:cs="Times New Roman"/>
          <w:lang w:eastAsia="es-ES"/>
        </w:rPr>
      </w:pPr>
      <w:r w:rsidRPr="006B57BA">
        <w:rPr>
          <w:rFonts w:ascii="Museo Sans 300" w:eastAsia="Times New Roman" w:hAnsi="Museo Sans 300" w:cs="Times New Roman"/>
          <w:lang w:eastAsia="es-ES"/>
        </w:rPr>
        <w:t xml:space="preserve">Con fundamento en el informe técnico N.° IT-064-44163-CAU, rendido por el CAU de la SIGET, esta Superintendencia considera pertinente adherirse a lo dictaminado por dicha instancia técnica, siendo pertinente declarar que en el suministro identificado con el </w:t>
      </w:r>
      <w:r w:rsidRPr="006B57BA">
        <w:rPr>
          <w:rFonts w:ascii="Museo Sans 300" w:eastAsia="Arial" w:hAnsi="Museo Sans 300" w:cs="Times New Roman"/>
          <w:lang w:eastAsia="es-SV"/>
        </w:rPr>
        <w:t xml:space="preserve">NIC </w:t>
      </w:r>
      <w:r w:rsidR="00D536EB">
        <w:rPr>
          <w:rFonts w:ascii="Museo Sans 300" w:eastAsia="Arial" w:hAnsi="Museo Sans 300" w:cs="Times New Roman"/>
          <w:lang w:eastAsia="es-SV"/>
        </w:rPr>
        <w:t>xxxxxxxxxxxx</w:t>
      </w:r>
      <w:r w:rsidRPr="006B57BA">
        <w:rPr>
          <w:rFonts w:ascii="Museo Sans 300" w:eastAsia="Arial" w:hAnsi="Museo Sans 300" w:cs="Times New Roman"/>
          <w:lang w:eastAsia="es-SV"/>
        </w:rPr>
        <w:t>, se comprob</w:t>
      </w:r>
      <w:r w:rsidRPr="006B57BA">
        <w:rPr>
          <w:rFonts w:ascii="Museo Sans 300" w:eastAsia="Times New Roman" w:hAnsi="Museo Sans 300" w:cs="Times New Roman"/>
          <w:lang w:eastAsia="es-ES"/>
        </w:rPr>
        <w:t xml:space="preserve">ó la existencia de una condición irregular consistente en </w:t>
      </w:r>
      <w:r w:rsidRPr="006B57BA">
        <w:rPr>
          <w:rFonts w:ascii="Museo Sans 300" w:eastAsia="Arial" w:hAnsi="Museo Sans 300" w:cs="Arial"/>
          <w:lang w:eastAsia="es-SV"/>
        </w:rPr>
        <w:t xml:space="preserve">la manipulación interna del equipo de medición n.° 96367053, mediante la instalación de un conductor eléctrico tipo puente que unía los terminales de la fase B, condición </w:t>
      </w:r>
      <w:r w:rsidRPr="006B57BA">
        <w:rPr>
          <w:rFonts w:ascii="Museo Sans 300" w:eastAsia="Times New Roman" w:hAnsi="Museo Sans 300" w:cs="Times New Roman"/>
          <w:lang w:eastAsia="es-ES"/>
        </w:rPr>
        <w:t xml:space="preserve">que afectó el correcto registro del consumo de energía eléctrica. </w:t>
      </w:r>
    </w:p>
    <w:p w:rsidR="006B57BA" w:rsidRPr="006B57BA" w:rsidRDefault="006B57BA" w:rsidP="006B57BA">
      <w:pPr>
        <w:autoSpaceDE w:val="0"/>
        <w:autoSpaceDN w:val="0"/>
        <w:adjustRightInd w:val="0"/>
        <w:spacing w:after="0" w:line="240" w:lineRule="auto"/>
        <w:ind w:left="426"/>
        <w:jc w:val="both"/>
        <w:rPr>
          <w:rFonts w:ascii="Museo Sans 300" w:eastAsia="Times New Roman" w:hAnsi="Museo Sans 300" w:cs="Times New Roman"/>
          <w:lang w:eastAsia="es-ES"/>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eastAsia="es-SV"/>
        </w:rPr>
      </w:pPr>
      <w:r w:rsidRPr="006B57BA">
        <w:rPr>
          <w:rFonts w:ascii="Museo Sans 300" w:eastAsia="Times New Roman" w:hAnsi="Museo Sans 300" w:cs="Times New Roman"/>
          <w:lang w:eastAsia="es-ES"/>
        </w:rPr>
        <w:t>Por tanto, e</w:t>
      </w:r>
      <w:r w:rsidRPr="006B57BA">
        <w:rPr>
          <w:rFonts w:ascii="Museo Sans 300" w:eastAsia="Arial" w:hAnsi="Museo Sans 300" w:cs="Arial"/>
          <w:lang w:eastAsia="es-SV"/>
        </w:rPr>
        <w:t xml:space="preserve">n vista que la usuaria no ha pagado el cobro objeto de reclamo, deberá cancelar a la sociedad </w:t>
      </w:r>
      <w:r w:rsidR="00D536EB">
        <w:rPr>
          <w:rFonts w:ascii="Museo Sans 300" w:eastAsia="Arial" w:hAnsi="Museo Sans 300" w:cs="Arial"/>
          <w:lang w:eastAsia="es-SV"/>
        </w:rPr>
        <w:t>Xxxxxxxxxxxx</w:t>
      </w:r>
      <w:r w:rsidRPr="006B57BA">
        <w:rPr>
          <w:rFonts w:ascii="Museo Sans 300" w:eastAsia="Arial" w:hAnsi="Museo Sans 300" w:cs="Arial"/>
          <w:lang w:eastAsia="es-SV"/>
        </w:rPr>
        <w:t>., S. en C. de C.V., las cantidades de CIENTO DIECISÉIS 76/100 DÓLARES DE LOS ESTADOS UNIDOS DE AMÉRICA (USD 116.76) y VEINTINUEVE 08/100 DÓLARES DE LOS ESTADOS UNIDOS DE AMÉRICA (USD 29.08) ambas IVA incluido, en conceptos de Energía No Registrada y sustitución de medidor, respectivamente, de conformidad a lo determinado por el Centro de Atención al Usuario de la SIGET.</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eastAsia="es-SV"/>
        </w:rPr>
      </w:pPr>
    </w:p>
    <w:p w:rsidR="006B57BA" w:rsidRPr="006B57BA" w:rsidRDefault="006B57BA" w:rsidP="006B57BA">
      <w:pPr>
        <w:contextualSpacing/>
        <w:jc w:val="center"/>
        <w:rPr>
          <w:rFonts w:ascii="Museo Sans 500" w:eastAsia="Arial" w:hAnsi="Museo Sans 500" w:cs="Arial"/>
          <w:b/>
          <w:lang w:eastAsia="es-SV"/>
        </w:rPr>
      </w:pPr>
      <w:r w:rsidRPr="006B57BA">
        <w:rPr>
          <w:rFonts w:ascii="Museo Sans 500" w:eastAsia="Arial" w:hAnsi="Museo Sans 500" w:cs="Arial"/>
          <w:b/>
          <w:lang w:eastAsia="es-SV"/>
        </w:rPr>
        <w:t>RECURSOS</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Times New Roman"/>
          <w:lang w:eastAsia="es-SV"/>
        </w:rPr>
      </w:pPr>
      <w:r w:rsidRPr="006B57BA">
        <w:rPr>
          <w:rFonts w:ascii="Museo Sans 300" w:eastAsia="Arial" w:hAnsi="Museo Sans 300" w:cs="Times New Roman"/>
          <w:lang w:eastAsia="es-SV"/>
        </w:rPr>
        <w:t xml:space="preserve">En </w:t>
      </w:r>
      <w:r w:rsidRPr="006B57BA">
        <w:rPr>
          <w:rFonts w:ascii="Museo Sans 300" w:eastAsia="Times New Roman" w:hAnsi="Museo Sans 300" w:cs="Times New Roman"/>
          <w:lang w:eastAsia="es-ES"/>
        </w:rPr>
        <w:t>cumplimiento</w:t>
      </w:r>
      <w:r w:rsidRPr="006B57BA">
        <w:rPr>
          <w:rFonts w:ascii="Museo Sans 300" w:eastAsia="Arial" w:hAnsi="Museo Sans 300" w:cs="Times New Roman"/>
          <w:lang w:eastAsia="es-SV"/>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6B57BA" w:rsidRPr="006B57BA" w:rsidRDefault="006B57BA" w:rsidP="006B57BA">
      <w:pPr>
        <w:spacing w:after="0" w:line="240" w:lineRule="auto"/>
        <w:ind w:left="567"/>
        <w:contextualSpacing/>
        <w:jc w:val="both"/>
        <w:rPr>
          <w:rFonts w:ascii="Museo Sans 300" w:eastAsia="Arial" w:hAnsi="Museo Sans 300" w:cs="Times New Roman"/>
          <w:lang w:eastAsia="es-SV"/>
        </w:rPr>
      </w:pPr>
    </w:p>
    <w:p w:rsidR="006B57BA" w:rsidRPr="006B57BA" w:rsidRDefault="006B57BA" w:rsidP="006B57BA">
      <w:pPr>
        <w:tabs>
          <w:tab w:val="left" w:pos="993"/>
        </w:tabs>
        <w:spacing w:after="0" w:line="240" w:lineRule="auto"/>
        <w:jc w:val="both"/>
        <w:rPr>
          <w:rFonts w:ascii="Museo Sans 300" w:eastAsia="Times New Roman" w:hAnsi="Museo Sans 300" w:cs="Times New Roman"/>
          <w:lang w:val="es-ES" w:eastAsia="es-ES"/>
        </w:rPr>
      </w:pPr>
      <w:r w:rsidRPr="006B57BA">
        <w:rPr>
          <w:rFonts w:ascii="Museo Sans 300" w:eastAsia="Times New Roman" w:hAnsi="Museo Sans 300" w:cs="Times New Roman"/>
          <w:b/>
          <w:lang w:val="es-ES" w:eastAsia="es-ES"/>
        </w:rPr>
        <w:t>POR TANTO</w:t>
      </w:r>
      <w:r w:rsidRPr="006B57BA">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6B57BA">
        <w:rPr>
          <w:rFonts w:ascii="Museo Sans 300" w:eastAsia="Times New Roman" w:hAnsi="Museo Sans 300" w:cs="Times New Roman"/>
          <w:color w:val="000000"/>
          <w:lang w:val="es-ES" w:eastAsia="es-ES"/>
        </w:rPr>
        <w:t xml:space="preserve">los Términos y Condiciones Generales al </w:t>
      </w:r>
      <w:r w:rsidRPr="006B57BA">
        <w:rPr>
          <w:rFonts w:ascii="Museo Sans 300" w:eastAsia="Times New Roman" w:hAnsi="Museo Sans 300" w:cs="Times New Roman"/>
          <w:color w:val="000000"/>
          <w:lang w:val="es-ES" w:eastAsia="es-ES"/>
        </w:rPr>
        <w:lastRenderedPageBreak/>
        <w:t xml:space="preserve">Consumidor Final del Pliego Tarifario autorizado a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S. en C. de C.V., </w:t>
      </w:r>
      <w:r w:rsidRPr="006B57BA">
        <w:rPr>
          <w:rFonts w:ascii="Museo Sans 300" w:eastAsia="Times New Roman" w:hAnsi="Museo Sans 300" w:cs="Times New Roman"/>
          <w:color w:val="000000"/>
          <w:lang w:val="es-ES" w:eastAsia="es-ES"/>
        </w:rPr>
        <w:t xml:space="preserve">la Ley de Protección al Consumidor </w:t>
      </w:r>
      <w:r w:rsidRPr="006B57BA">
        <w:rPr>
          <w:rFonts w:ascii="Museo Sans 300" w:eastAsia="Times New Roman" w:hAnsi="Museo Sans 300" w:cs="Times New Roman"/>
          <w:lang w:val="es-ES" w:eastAsia="es-ES"/>
        </w:rPr>
        <w:t xml:space="preserve">y el informe técnico N.° IT-064-44163-CAU rendido por el CAU, esta Superintendencia </w:t>
      </w:r>
      <w:r w:rsidRPr="006B57BA">
        <w:rPr>
          <w:rFonts w:ascii="Museo Sans 300" w:eastAsia="Times New Roman" w:hAnsi="Museo Sans 300" w:cs="Times New Roman"/>
          <w:b/>
          <w:lang w:val="es-ES" w:eastAsia="es-ES"/>
        </w:rPr>
        <w:t>ACUERDA:</w:t>
      </w:r>
    </w:p>
    <w:p w:rsidR="006B57BA" w:rsidRPr="006B57BA" w:rsidRDefault="006B57BA" w:rsidP="006B57BA">
      <w:pPr>
        <w:widowControl w:val="0"/>
        <w:autoSpaceDE w:val="0"/>
        <w:autoSpaceDN w:val="0"/>
        <w:adjustRightInd w:val="0"/>
        <w:spacing w:after="0" w:line="240" w:lineRule="auto"/>
        <w:jc w:val="both"/>
        <w:rPr>
          <w:rFonts w:ascii="Museo Sans 300" w:eastAsia="Arial" w:hAnsi="Museo Sans 300" w:cs="Times New Roman"/>
          <w:lang w:eastAsia="es-SV"/>
        </w:rPr>
      </w:pPr>
    </w:p>
    <w:p w:rsidR="006B57BA" w:rsidRPr="006B57BA" w:rsidRDefault="006B57BA" w:rsidP="006B57BA">
      <w:pPr>
        <w:numPr>
          <w:ilvl w:val="0"/>
          <w:numId w:val="3"/>
        </w:numPr>
        <w:tabs>
          <w:tab w:val="num" w:pos="0"/>
          <w:tab w:val="left" w:pos="993"/>
        </w:tabs>
        <w:spacing w:after="0" w:line="240" w:lineRule="auto"/>
        <w:ind w:left="426" w:hanging="426"/>
        <w:contextualSpacing/>
        <w:jc w:val="both"/>
        <w:rPr>
          <w:rFonts w:ascii="Museo Sans 300" w:eastAsia="Times New Roman" w:hAnsi="Museo Sans 300" w:cs="Times New Roman"/>
          <w:lang w:val="es-ES" w:eastAsia="es-ES"/>
        </w:rPr>
      </w:pPr>
      <w:r w:rsidRPr="006B57BA">
        <w:rPr>
          <w:rFonts w:ascii="Museo Sans 300" w:eastAsia="Times New Roman" w:hAnsi="Museo Sans 300" w:cs="Times New Roman"/>
          <w:color w:val="000000"/>
          <w:lang w:val="es-ES" w:eastAsia="es-ES"/>
        </w:rPr>
        <w:t>Determinar</w:t>
      </w:r>
      <w:r w:rsidRPr="006B57BA">
        <w:rPr>
          <w:rFonts w:ascii="Museo Sans 300" w:eastAsia="Times New Roman" w:hAnsi="Museo Sans 300" w:cs="Times New Roman"/>
          <w:lang w:val="es-ES" w:eastAsia="es-ES"/>
        </w:rPr>
        <w:t xml:space="preserve"> que en el suministro identificado con el NIC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xml:space="preserve"> se comprobó la existencia de una condición irregular</w:t>
      </w:r>
      <w:r w:rsidRPr="006B57BA">
        <w:rPr>
          <w:rFonts w:ascii="Museo Sans 300" w:eastAsia="Times New Roman" w:hAnsi="Museo Sans 300" w:cs="Times New Roman"/>
          <w:color w:val="000000"/>
          <w:lang w:val="es-ES" w:eastAsia="es-ES"/>
        </w:rPr>
        <w:t xml:space="preserve"> que consistió</w:t>
      </w:r>
      <w:r w:rsidRPr="006B57BA">
        <w:rPr>
          <w:rFonts w:ascii="Museo Sans 300" w:eastAsia="Times New Roman" w:hAnsi="Museo Sans 300" w:cs="Times New Roman"/>
          <w:lang w:val="es-ES" w:eastAsia="es-ES"/>
        </w:rPr>
        <w:t xml:space="preserve"> en la manipulación interna del equipo de medición n.° 96367053, mediante la instalación de un conductor eléctrico tipo puente que unía los terminales de la fase B, la cual impidió el correcto registro de la energía eléctrica consumida en el inmueble.</w:t>
      </w:r>
    </w:p>
    <w:p w:rsidR="006B57BA" w:rsidRPr="006B57BA" w:rsidRDefault="006B57BA" w:rsidP="006B57BA">
      <w:pPr>
        <w:spacing w:after="0" w:line="240" w:lineRule="auto"/>
        <w:ind w:left="708"/>
        <w:jc w:val="both"/>
        <w:rPr>
          <w:rFonts w:ascii="Museo Sans 300" w:eastAsia="Times New Roman" w:hAnsi="Museo Sans 300" w:cs="Times New Roman"/>
          <w:color w:val="000000"/>
          <w:lang w:val="es-ES" w:eastAsia="es-ES"/>
        </w:rPr>
      </w:pPr>
    </w:p>
    <w:p w:rsidR="006B57BA" w:rsidRPr="006B57BA" w:rsidRDefault="006B57BA" w:rsidP="006B57BA">
      <w:pPr>
        <w:numPr>
          <w:ilvl w:val="0"/>
          <w:numId w:val="3"/>
        </w:numPr>
        <w:tabs>
          <w:tab w:val="num" w:pos="0"/>
          <w:tab w:val="left" w:pos="993"/>
        </w:tabs>
        <w:autoSpaceDE w:val="0"/>
        <w:autoSpaceDN w:val="0"/>
        <w:adjustRightInd w:val="0"/>
        <w:spacing w:after="0" w:line="240" w:lineRule="auto"/>
        <w:ind w:left="426" w:hanging="426"/>
        <w:contextualSpacing/>
        <w:jc w:val="both"/>
        <w:rPr>
          <w:rFonts w:ascii="Museo Sans 300" w:eastAsia="Times New Roman" w:hAnsi="Museo Sans 300" w:cs="Times New Roman"/>
          <w:lang w:val="es-ES" w:eastAsia="es-ES"/>
        </w:rPr>
      </w:pPr>
      <w:r w:rsidRPr="006B57BA">
        <w:rPr>
          <w:rFonts w:ascii="Museo Sans 300" w:eastAsia="Times New Roman" w:hAnsi="Museo Sans 300" w:cs="Times New Roman"/>
          <w:color w:val="000000"/>
          <w:lang w:val="es-ES" w:eastAsia="es-ES"/>
        </w:rPr>
        <w:t xml:space="preserve">Establecer que la sociedad </w:t>
      </w:r>
      <w:r w:rsidR="00D536EB">
        <w:rPr>
          <w:rFonts w:ascii="Museo Sans 300" w:eastAsia="Times New Roman" w:hAnsi="Museo Sans 300" w:cs="Times New Roman"/>
          <w:color w:val="000000"/>
          <w:lang w:val="es-ES" w:eastAsia="es-ES"/>
        </w:rPr>
        <w:t>Xxxxxxxxxxxx</w:t>
      </w:r>
      <w:r w:rsidRPr="006B57BA">
        <w:rPr>
          <w:rFonts w:ascii="Museo Sans 300" w:eastAsia="Times New Roman" w:hAnsi="Museo Sans 300" w:cs="Times New Roman"/>
          <w:color w:val="000000"/>
          <w:lang w:val="es-ES" w:eastAsia="es-ES"/>
        </w:rPr>
        <w:t xml:space="preserve">., S. en C. de C.V. tiene el derecho a recuperar </w:t>
      </w:r>
      <w:r w:rsidRPr="006B57BA">
        <w:rPr>
          <w:rFonts w:ascii="Museo Sans 300" w:eastAsia="Times New Roman" w:hAnsi="Museo Sans 300" w:cs="Times New Roman"/>
          <w:lang w:val="es-ES" w:eastAsia="es-ES"/>
        </w:rPr>
        <w:t>las cantidades de CIENTO DIECISÉIS 76/100 DÓLARES DE LOS ESTADOS UNIDOS DE AMÉRICA (USD 116.76) y VEINTINUEVE 08/100 DÓLARES DE LOS ESTADOS UNIDOS DE AMÉRICA (USD 29.08) ambas IVA incluido, en conceptos de Energía No Registrada y sustitución de medidor, respectivamente.</w:t>
      </w: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lang w:val="es-ES" w:eastAsia="es-SV"/>
        </w:rPr>
      </w:pPr>
    </w:p>
    <w:p w:rsidR="006B57BA" w:rsidRPr="006B57BA" w:rsidRDefault="006B57BA" w:rsidP="006B57BA">
      <w:pPr>
        <w:autoSpaceDE w:val="0"/>
        <w:autoSpaceDN w:val="0"/>
        <w:adjustRightInd w:val="0"/>
        <w:spacing w:after="0" w:line="240" w:lineRule="auto"/>
        <w:ind w:left="426"/>
        <w:jc w:val="both"/>
        <w:rPr>
          <w:rFonts w:ascii="Museo Sans 300" w:eastAsia="Arial" w:hAnsi="Museo Sans 300" w:cs="Arial"/>
          <w:color w:val="000000"/>
          <w:lang w:eastAsia="es-SV"/>
        </w:rPr>
      </w:pPr>
      <w:r w:rsidRPr="006B57BA">
        <w:rPr>
          <w:rFonts w:ascii="Museo Sans 300" w:eastAsia="Arial" w:hAnsi="Museo Sans 300" w:cs="Arial"/>
          <w:lang w:eastAsia="es-SV"/>
        </w:rPr>
        <w:t xml:space="preserve">Debido a lo anterior, la sociedad </w:t>
      </w:r>
      <w:r w:rsidR="00D536EB">
        <w:rPr>
          <w:rFonts w:ascii="Museo Sans 300" w:eastAsia="Arial" w:hAnsi="Museo Sans 300" w:cs="Arial"/>
          <w:lang w:eastAsia="es-SV"/>
        </w:rPr>
        <w:t>Xxxxxxxxxxxx</w:t>
      </w:r>
      <w:r w:rsidRPr="006B57BA">
        <w:rPr>
          <w:rFonts w:ascii="Museo Sans 300" w:eastAsia="Arial" w:hAnsi="Museo Sans 300" w:cs="Arial"/>
          <w:lang w:eastAsia="es-SV"/>
        </w:rPr>
        <w:t>., S. en C. de C.V., debe anular el monto cobrado a la usuaria inicialmente y emitir un nuevo documento, de conformidad a lo determinado en el informe técnico N.° IT-064-44163-CAU, rendido por el CAU de la SIGET.</w:t>
      </w:r>
    </w:p>
    <w:p w:rsidR="006B57BA" w:rsidRPr="006B57BA" w:rsidRDefault="006B57BA" w:rsidP="006B57BA">
      <w:pPr>
        <w:tabs>
          <w:tab w:val="left" w:pos="993"/>
        </w:tabs>
        <w:spacing w:after="0" w:line="240" w:lineRule="auto"/>
        <w:ind w:left="426"/>
        <w:contextualSpacing/>
        <w:jc w:val="both"/>
        <w:rPr>
          <w:rFonts w:ascii="Museo Sans 300" w:eastAsia="Times New Roman" w:hAnsi="Museo Sans 300" w:cs="Times New Roman"/>
          <w:color w:val="000000"/>
          <w:lang w:val="es-ES" w:eastAsia="es-ES"/>
        </w:rPr>
      </w:pPr>
    </w:p>
    <w:p w:rsidR="006B57BA" w:rsidRPr="006B57BA" w:rsidRDefault="006B57BA" w:rsidP="006B57BA">
      <w:pPr>
        <w:numPr>
          <w:ilvl w:val="0"/>
          <w:numId w:val="3"/>
        </w:numPr>
        <w:tabs>
          <w:tab w:val="num" w:pos="0"/>
          <w:tab w:val="left" w:pos="993"/>
        </w:tabs>
        <w:spacing w:after="0" w:line="240" w:lineRule="auto"/>
        <w:ind w:left="426" w:hanging="426"/>
        <w:contextualSpacing/>
        <w:jc w:val="both"/>
        <w:rPr>
          <w:rFonts w:ascii="Museo Sans 300" w:eastAsia="Times New Roman" w:hAnsi="Museo Sans 300" w:cs="Times New Roman"/>
          <w:color w:val="000000"/>
          <w:lang w:val="es-ES" w:eastAsia="es-ES"/>
        </w:rPr>
      </w:pPr>
      <w:r w:rsidRPr="006B57BA">
        <w:rPr>
          <w:rFonts w:ascii="Museo Sans 300" w:eastAsia="Times New Roman" w:hAnsi="Museo Sans 300" w:cs="Times New Roman"/>
          <w:color w:val="000000"/>
          <w:lang w:val="es-ES" w:eastAsia="es-ES"/>
        </w:rPr>
        <w:t xml:space="preserve">Notificar este acuerdo a la señora </w:t>
      </w:r>
      <w:r w:rsidR="00D536EB">
        <w:rPr>
          <w:rFonts w:ascii="Museo Sans 300" w:eastAsia="Times New Roman" w:hAnsi="Museo Sans 300" w:cs="Times New Roman"/>
          <w:color w:val="000000"/>
          <w:lang w:val="es-ES" w:eastAsia="es-ES"/>
        </w:rPr>
        <w:t>Xxxxxxxxxxxx</w:t>
      </w:r>
      <w:r w:rsidRPr="006B57BA">
        <w:rPr>
          <w:rFonts w:ascii="Museo Sans 300" w:eastAsia="Times New Roman" w:hAnsi="Museo Sans 300" w:cs="Times New Roman"/>
          <w:color w:val="000000"/>
          <w:lang w:val="es-ES" w:eastAsia="es-ES"/>
        </w:rPr>
        <w:t xml:space="preserve"> quien actúa en representación de la señora </w:t>
      </w:r>
      <w:r w:rsidR="00D536EB">
        <w:rPr>
          <w:rFonts w:ascii="Museo Sans 300" w:eastAsia="Times New Roman" w:hAnsi="Museo Sans 300" w:cs="Times New Roman"/>
          <w:color w:val="000000"/>
          <w:lang w:val="es-ES" w:eastAsia="es-ES"/>
        </w:rPr>
        <w:t>Xxxxxxxxxxxx</w:t>
      </w:r>
      <w:r w:rsidRPr="006B57BA">
        <w:rPr>
          <w:rFonts w:ascii="Museo Sans 300" w:eastAsia="Times New Roman" w:hAnsi="Museo Sans 300" w:cs="Times New Roman"/>
          <w:color w:val="000000"/>
          <w:lang w:val="es-ES" w:eastAsia="es-ES"/>
        </w:rPr>
        <w:t xml:space="preserve"> y a la sociedad </w:t>
      </w:r>
      <w:r w:rsidR="00D536EB">
        <w:rPr>
          <w:rFonts w:ascii="Museo Sans 300" w:eastAsia="Times New Roman" w:hAnsi="Museo Sans 300" w:cs="Times New Roman"/>
          <w:lang w:val="es-ES" w:eastAsia="es-ES"/>
        </w:rPr>
        <w:t>Xxxxxxxxxxxx</w:t>
      </w:r>
      <w:r w:rsidRPr="006B57BA">
        <w:rPr>
          <w:rFonts w:ascii="Museo Sans 300" w:eastAsia="Times New Roman" w:hAnsi="Museo Sans 300" w:cs="Times New Roman"/>
          <w:lang w:val="es-ES" w:eastAsia="es-ES"/>
        </w:rPr>
        <w:t>., S. en C. de C.V.; y,</w:t>
      </w:r>
      <w:r w:rsidRPr="006B57BA">
        <w:rPr>
          <w:rFonts w:ascii="Museo Sans 300" w:eastAsia="Times New Roman" w:hAnsi="Museo Sans 300" w:cs="Times New Roman"/>
          <w:color w:val="000000"/>
          <w:lang w:val="es-ES" w:eastAsia="es-ES"/>
        </w:rPr>
        <w:t xml:space="preserve"> </w:t>
      </w:r>
    </w:p>
    <w:p w:rsidR="006B57BA" w:rsidRPr="006B57BA" w:rsidRDefault="006B57BA" w:rsidP="006B57BA">
      <w:pPr>
        <w:tabs>
          <w:tab w:val="left" w:pos="993"/>
        </w:tabs>
        <w:spacing w:after="0" w:line="240" w:lineRule="auto"/>
        <w:ind w:left="567" w:hanging="567"/>
        <w:jc w:val="both"/>
        <w:rPr>
          <w:rFonts w:ascii="Museo Sans 300" w:eastAsia="Arial" w:hAnsi="Museo Sans 300" w:cs="Times New Roman"/>
          <w:color w:val="000000"/>
          <w:lang w:val="es-ES" w:eastAsia="es-SV"/>
        </w:rPr>
      </w:pPr>
    </w:p>
    <w:p w:rsidR="006B57BA" w:rsidRPr="006B57BA" w:rsidRDefault="006B57BA" w:rsidP="006B57BA">
      <w:pPr>
        <w:numPr>
          <w:ilvl w:val="0"/>
          <w:numId w:val="3"/>
        </w:numPr>
        <w:tabs>
          <w:tab w:val="num" w:pos="0"/>
          <w:tab w:val="left" w:pos="993"/>
        </w:tabs>
        <w:spacing w:after="0" w:line="240" w:lineRule="auto"/>
        <w:ind w:left="426" w:hanging="426"/>
        <w:contextualSpacing/>
        <w:jc w:val="both"/>
        <w:rPr>
          <w:rFonts w:ascii="Museo Sans 300" w:eastAsia="Times New Roman" w:hAnsi="Museo Sans 300" w:cs="Times New Roman"/>
          <w:color w:val="000000"/>
          <w:lang w:val="es-ES" w:eastAsia="es-ES"/>
        </w:rPr>
      </w:pPr>
      <w:r w:rsidRPr="006B57BA">
        <w:rPr>
          <w:rFonts w:ascii="Museo Sans 300" w:eastAsia="Times New Roman" w:hAnsi="Museo Sans 300" w:cs="Times New Roman"/>
          <w:color w:val="000000"/>
          <w:lang w:val="es-ES" w:eastAsia="es-ES"/>
        </w:rPr>
        <w:t>Remitir copia de este acuerdo a la Defensoría del Consumidor y al Centro de Atención al Usuario de la SIGET.</w:t>
      </w:r>
    </w:p>
    <w:p w:rsidR="006B57BA" w:rsidRPr="006B57BA" w:rsidRDefault="006B57BA" w:rsidP="006B57BA">
      <w:pPr>
        <w:spacing w:after="0" w:line="240" w:lineRule="auto"/>
        <w:jc w:val="both"/>
        <w:rPr>
          <w:rFonts w:ascii="Museo Sans 300" w:eastAsia="Arial" w:hAnsi="Museo Sans 300" w:cs="Times New Roman"/>
          <w:lang w:eastAsia="es-SV"/>
        </w:rPr>
      </w:pPr>
    </w:p>
    <w:p w:rsidR="006B57BA" w:rsidRPr="006B57BA" w:rsidRDefault="006B57BA" w:rsidP="006B57BA">
      <w:pPr>
        <w:spacing w:after="0" w:line="240" w:lineRule="auto"/>
        <w:jc w:val="both"/>
        <w:rPr>
          <w:rFonts w:ascii="Museo Sans 300" w:eastAsia="Arial" w:hAnsi="Museo Sans 300" w:cs="Arial"/>
          <w:lang w:eastAsia="es-SV"/>
        </w:rPr>
      </w:pPr>
    </w:p>
    <w:p w:rsidR="006B57BA" w:rsidRPr="006B57BA" w:rsidRDefault="006B57BA" w:rsidP="006B57BA">
      <w:pPr>
        <w:spacing w:after="0" w:line="240" w:lineRule="auto"/>
        <w:jc w:val="both"/>
        <w:rPr>
          <w:rFonts w:ascii="Museo Sans 300" w:eastAsia="Arial" w:hAnsi="Museo Sans 300" w:cs="Arial"/>
          <w:lang w:eastAsia="es-SV"/>
        </w:rPr>
      </w:pPr>
    </w:p>
    <w:p w:rsidR="006B57BA" w:rsidRPr="006B57BA" w:rsidRDefault="006B57BA" w:rsidP="006B57BA">
      <w:pPr>
        <w:spacing w:after="0" w:line="240" w:lineRule="auto"/>
        <w:jc w:val="both"/>
        <w:rPr>
          <w:rFonts w:ascii="Museo Sans 300" w:eastAsia="Arial" w:hAnsi="Museo Sans 300" w:cs="Arial"/>
          <w:lang w:eastAsia="es-SV"/>
        </w:rPr>
      </w:pPr>
    </w:p>
    <w:p w:rsidR="006B57BA" w:rsidRPr="006B57BA" w:rsidRDefault="006B57BA" w:rsidP="006B57BA">
      <w:pPr>
        <w:spacing w:after="0" w:line="240" w:lineRule="auto"/>
        <w:ind w:left="4820" w:firstLine="1"/>
        <w:jc w:val="both"/>
        <w:rPr>
          <w:rFonts w:ascii="Museo Sans 300" w:eastAsia="Arial" w:hAnsi="Museo Sans 300" w:cs="Times New Roman"/>
          <w:lang w:eastAsia="es-SV"/>
        </w:rPr>
      </w:pPr>
      <w:r w:rsidRPr="006B57BA">
        <w:rPr>
          <w:rFonts w:ascii="Museo Sans 300" w:eastAsia="Arial" w:hAnsi="Museo Sans 300" w:cs="Times New Roman"/>
          <w:lang w:eastAsia="es-SV"/>
        </w:rPr>
        <w:t>Manuel Ernesto Aguilar Flores</w:t>
      </w:r>
    </w:p>
    <w:p w:rsidR="006B57BA" w:rsidRPr="006B57BA" w:rsidRDefault="006B57BA" w:rsidP="006B57BA">
      <w:pPr>
        <w:spacing w:after="0" w:line="240" w:lineRule="auto"/>
        <w:ind w:left="4112" w:firstLine="708"/>
        <w:jc w:val="both"/>
        <w:rPr>
          <w:rFonts w:ascii="Museo Sans 300" w:eastAsia="Arial" w:hAnsi="Museo Sans 300" w:cs="Arial"/>
          <w:lang w:val="es-ES_tradnl" w:eastAsia="es-SV"/>
        </w:rPr>
      </w:pPr>
      <w:r w:rsidRPr="006B57BA">
        <w:rPr>
          <w:rFonts w:ascii="Museo Sans 300" w:eastAsia="Arial" w:hAnsi="Museo Sans 300" w:cs="Times New Roman"/>
          <w:lang w:eastAsia="es-SV"/>
        </w:rPr>
        <w:t>Superintendente</w:t>
      </w:r>
    </w:p>
    <w:p w:rsidR="00BB3666" w:rsidRDefault="00BB3666"/>
    <w:sectPr w:rsidR="00BB3666" w:rsidSect="009B218F">
      <w:headerReference w:type="even" r:id="rId8"/>
      <w:headerReference w:type="default" r:id="rId9"/>
      <w:footerReference w:type="even" r:id="rId10"/>
      <w:footerReference w:type="default" r:id="rId11"/>
      <w:headerReference w:type="first" r:id="rId12"/>
      <w:footerReference w:type="first" r:id="rId13"/>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99" w:rsidRDefault="00375A99">
      <w:pPr>
        <w:spacing w:after="0" w:line="240" w:lineRule="auto"/>
      </w:pPr>
      <w:r>
        <w:separator/>
      </w:r>
    </w:p>
  </w:endnote>
  <w:endnote w:type="continuationSeparator" w:id="0">
    <w:p w:rsidR="00375A99" w:rsidRDefault="00375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useo Sans 3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A00000AF" w:usb1="4000004A" w:usb2="00000000" w:usb3="00000000" w:csb0="00000093"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Museo 300">
    <w:altName w:val="Times New Roman"/>
    <w:panose1 w:val="00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altName w:val="Nyala"/>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98493"/>
      <w:docPartObj>
        <w:docPartGallery w:val="Page Numbers (Bottom of Page)"/>
        <w:docPartUnique/>
      </w:docPartObj>
    </w:sdtPr>
    <w:sdtEndPr/>
    <w:sdtContent>
      <w:sdt>
        <w:sdtPr>
          <w:id w:val="-1669238322"/>
          <w:docPartObj>
            <w:docPartGallery w:val="Page Numbers (Top of Page)"/>
            <w:docPartUnique/>
          </w:docPartObj>
        </w:sdtPr>
        <w:sdtEndPr/>
        <w:sdtContent>
          <w:p w:rsidR="00CF55E6" w:rsidRDefault="006B57BA">
            <w:pPr>
              <w:pStyle w:val="Piedepgina"/>
              <w:jc w:val="center"/>
            </w:pPr>
            <w:r w:rsidRPr="00FB094B">
              <w:rPr>
                <w:rFonts w:ascii="Museo Sans 300" w:hAnsi="Museo Sans 300"/>
                <w:lang w:val="es-ES"/>
              </w:rPr>
              <w:t xml:space="preserve">Página </w:t>
            </w:r>
            <w:r w:rsidRPr="00FB094B">
              <w:rPr>
                <w:rFonts w:ascii="Museo Sans 300" w:hAnsi="Museo Sans 300"/>
                <w:b/>
                <w:bCs/>
                <w:sz w:val="24"/>
                <w:szCs w:val="24"/>
              </w:rPr>
              <w:fldChar w:fldCharType="begin"/>
            </w:r>
            <w:r w:rsidRPr="00FB094B">
              <w:rPr>
                <w:rFonts w:ascii="Museo Sans 300" w:hAnsi="Museo Sans 300"/>
                <w:b/>
                <w:bCs/>
              </w:rPr>
              <w:instrText>PAGE</w:instrText>
            </w:r>
            <w:r w:rsidRPr="00FB094B">
              <w:rPr>
                <w:rFonts w:ascii="Museo Sans 300" w:hAnsi="Museo Sans 300"/>
                <w:b/>
                <w:bCs/>
                <w:sz w:val="24"/>
                <w:szCs w:val="24"/>
              </w:rPr>
              <w:fldChar w:fldCharType="separate"/>
            </w:r>
            <w:r>
              <w:rPr>
                <w:rFonts w:ascii="Museo Sans 300" w:hAnsi="Museo Sans 300"/>
                <w:b/>
                <w:bCs/>
                <w:noProof/>
              </w:rPr>
              <w:t>8</w:t>
            </w:r>
            <w:r w:rsidRPr="00FB094B">
              <w:rPr>
                <w:rFonts w:ascii="Museo Sans 300" w:hAnsi="Museo Sans 300"/>
                <w:b/>
                <w:bCs/>
                <w:sz w:val="24"/>
                <w:szCs w:val="24"/>
              </w:rPr>
              <w:fldChar w:fldCharType="end"/>
            </w:r>
            <w:r w:rsidRPr="00FB094B">
              <w:rPr>
                <w:rFonts w:ascii="Museo Sans 300" w:hAnsi="Museo Sans 300"/>
                <w:lang w:val="es-ES"/>
              </w:rPr>
              <w:t xml:space="preserve"> de </w:t>
            </w:r>
            <w:r w:rsidRPr="00FB094B">
              <w:rPr>
                <w:rFonts w:ascii="Museo Sans 300" w:hAnsi="Museo Sans 300"/>
                <w:b/>
                <w:bCs/>
                <w:sz w:val="24"/>
                <w:szCs w:val="24"/>
              </w:rPr>
              <w:fldChar w:fldCharType="begin"/>
            </w:r>
            <w:r w:rsidRPr="00FB094B">
              <w:rPr>
                <w:rFonts w:ascii="Museo Sans 300" w:hAnsi="Museo Sans 300"/>
                <w:b/>
                <w:bCs/>
              </w:rPr>
              <w:instrText>NUMPAGES</w:instrText>
            </w:r>
            <w:r w:rsidRPr="00FB094B">
              <w:rPr>
                <w:rFonts w:ascii="Museo Sans 300" w:hAnsi="Museo Sans 300"/>
                <w:b/>
                <w:bCs/>
                <w:sz w:val="24"/>
                <w:szCs w:val="24"/>
              </w:rPr>
              <w:fldChar w:fldCharType="separate"/>
            </w:r>
            <w:r>
              <w:rPr>
                <w:rFonts w:ascii="Museo Sans 300" w:hAnsi="Museo Sans 300"/>
                <w:b/>
                <w:bCs/>
                <w:noProof/>
              </w:rPr>
              <w:t>8</w:t>
            </w:r>
            <w:r w:rsidRPr="00FB094B">
              <w:rPr>
                <w:rFonts w:ascii="Museo Sans 300" w:hAnsi="Museo Sans 300"/>
                <w:b/>
                <w:bCs/>
                <w:sz w:val="24"/>
                <w:szCs w:val="24"/>
              </w:rPr>
              <w:fldChar w:fldCharType="end"/>
            </w:r>
          </w:p>
        </w:sdtContent>
      </w:sdt>
    </w:sdtContent>
  </w:sdt>
  <w:p w:rsidR="00CF55E6" w:rsidRDefault="00375A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660205"/>
      <w:docPartObj>
        <w:docPartGallery w:val="Page Numbers (Bottom of Page)"/>
        <w:docPartUnique/>
      </w:docPartObj>
    </w:sdtPr>
    <w:sdtEndPr>
      <w:rPr>
        <w:rFonts w:ascii="Museo Sans 300" w:hAnsi="Museo Sans 300"/>
      </w:rPr>
    </w:sdtEndPr>
    <w:sdtContent>
      <w:sdt>
        <w:sdtPr>
          <w:rPr>
            <w:rFonts w:ascii="Museo Sans 300" w:hAnsi="Museo Sans 300"/>
          </w:rPr>
          <w:id w:val="-1572418705"/>
          <w:docPartObj>
            <w:docPartGallery w:val="Page Numbers (Top of Page)"/>
            <w:docPartUnique/>
          </w:docPartObj>
        </w:sdtPr>
        <w:sdtEndPr/>
        <w:sdtContent>
          <w:p w:rsidR="00CF55E6" w:rsidRPr="00FB094B" w:rsidRDefault="006B57BA">
            <w:pPr>
              <w:pStyle w:val="Piedepgina"/>
              <w:jc w:val="center"/>
              <w:rPr>
                <w:rFonts w:ascii="Museo Sans 300" w:hAnsi="Museo Sans 300"/>
              </w:rPr>
            </w:pPr>
            <w:r w:rsidRPr="00FB094B">
              <w:rPr>
                <w:rFonts w:ascii="Museo Sans 300" w:hAnsi="Museo Sans 300"/>
                <w:lang w:val="es-ES"/>
              </w:rPr>
              <w:t xml:space="preserve">Página </w:t>
            </w:r>
            <w:r w:rsidRPr="00FB094B">
              <w:rPr>
                <w:rFonts w:ascii="Museo Sans 300" w:hAnsi="Museo Sans 300"/>
                <w:b/>
                <w:bCs/>
                <w:sz w:val="24"/>
                <w:szCs w:val="24"/>
              </w:rPr>
              <w:fldChar w:fldCharType="begin"/>
            </w:r>
            <w:r w:rsidRPr="00FB094B">
              <w:rPr>
                <w:rFonts w:ascii="Museo Sans 300" w:hAnsi="Museo Sans 300"/>
                <w:b/>
                <w:bCs/>
              </w:rPr>
              <w:instrText>PAGE</w:instrText>
            </w:r>
            <w:r w:rsidRPr="00FB094B">
              <w:rPr>
                <w:rFonts w:ascii="Museo Sans 300" w:hAnsi="Museo Sans 300"/>
                <w:b/>
                <w:bCs/>
                <w:sz w:val="24"/>
                <w:szCs w:val="24"/>
              </w:rPr>
              <w:fldChar w:fldCharType="separate"/>
            </w:r>
            <w:r w:rsidR="00477BA9">
              <w:rPr>
                <w:rFonts w:ascii="Museo Sans 300" w:hAnsi="Museo Sans 300"/>
                <w:b/>
                <w:bCs/>
                <w:noProof/>
              </w:rPr>
              <w:t>7</w:t>
            </w:r>
            <w:r w:rsidRPr="00FB094B">
              <w:rPr>
                <w:rFonts w:ascii="Museo Sans 300" w:hAnsi="Museo Sans 300"/>
                <w:b/>
                <w:bCs/>
                <w:sz w:val="24"/>
                <w:szCs w:val="24"/>
              </w:rPr>
              <w:fldChar w:fldCharType="end"/>
            </w:r>
            <w:r w:rsidRPr="00FB094B">
              <w:rPr>
                <w:rFonts w:ascii="Museo Sans 300" w:hAnsi="Museo Sans 300"/>
                <w:lang w:val="es-ES"/>
              </w:rPr>
              <w:t xml:space="preserve"> de </w:t>
            </w:r>
            <w:r w:rsidRPr="00FB094B">
              <w:rPr>
                <w:rFonts w:ascii="Museo Sans 300" w:hAnsi="Museo Sans 300"/>
                <w:b/>
                <w:bCs/>
                <w:sz w:val="24"/>
                <w:szCs w:val="24"/>
              </w:rPr>
              <w:fldChar w:fldCharType="begin"/>
            </w:r>
            <w:r w:rsidRPr="00FB094B">
              <w:rPr>
                <w:rFonts w:ascii="Museo Sans 300" w:hAnsi="Museo Sans 300"/>
                <w:b/>
                <w:bCs/>
              </w:rPr>
              <w:instrText>NUMPAGES</w:instrText>
            </w:r>
            <w:r w:rsidRPr="00FB094B">
              <w:rPr>
                <w:rFonts w:ascii="Museo Sans 300" w:hAnsi="Museo Sans 300"/>
                <w:b/>
                <w:bCs/>
                <w:sz w:val="24"/>
                <w:szCs w:val="24"/>
              </w:rPr>
              <w:fldChar w:fldCharType="separate"/>
            </w:r>
            <w:r w:rsidR="00477BA9">
              <w:rPr>
                <w:rFonts w:ascii="Museo Sans 300" w:hAnsi="Museo Sans 300"/>
                <w:b/>
                <w:bCs/>
                <w:noProof/>
              </w:rPr>
              <w:t>7</w:t>
            </w:r>
            <w:r w:rsidRPr="00FB094B">
              <w:rPr>
                <w:rFonts w:ascii="Museo Sans 300" w:hAnsi="Museo Sans 300"/>
                <w:b/>
                <w:bCs/>
                <w:sz w:val="24"/>
                <w:szCs w:val="24"/>
              </w:rPr>
              <w:fldChar w:fldCharType="end"/>
            </w:r>
          </w:p>
        </w:sdtContent>
      </w:sdt>
    </w:sdtContent>
  </w:sdt>
  <w:p w:rsidR="00CF55E6" w:rsidRDefault="00375A9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6B57BA" w:rsidRDefault="006B57BA" w:rsidP="006B57B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B57BA">
      <w:rPr>
        <w:rFonts w:ascii="Bembo Std" w:hAnsi="Bembo Std"/>
        <w:b/>
        <w:color w:val="000000"/>
        <w:sz w:val="18"/>
        <w:szCs w:val="18"/>
      </w:rPr>
      <w:t xml:space="preserve">Sexta décima calle poniente y 37 Av. sur #2001, Col. Flor Blanca, San Salvador, El Salvador, C.A. </w:t>
    </w:r>
  </w:p>
  <w:p w:rsidR="00754E7A" w:rsidRPr="006B57BA" w:rsidRDefault="006B57BA" w:rsidP="006B57B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B57BA">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99" w:rsidRDefault="00375A99">
      <w:pPr>
        <w:spacing w:after="0" w:line="240" w:lineRule="auto"/>
      </w:pPr>
      <w:r>
        <w:separator/>
      </w:r>
    </w:p>
  </w:footnote>
  <w:footnote w:type="continuationSeparator" w:id="0">
    <w:p w:rsidR="00375A99" w:rsidRDefault="00375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6B57BA">
    <w:pPr>
      <w:pStyle w:val="Encabezado"/>
    </w:pPr>
    <w:r>
      <w:rPr>
        <w:rFonts w:ascii="Times New Roman" w:hAnsi="Times New Roman" w:cs="Times New Roman"/>
        <w:noProof/>
        <w:sz w:val="24"/>
        <w:szCs w:val="24"/>
      </w:rPr>
      <w:drawing>
        <wp:anchor distT="36576" distB="36576" distL="36576" distR="36576" simplePos="0" relativeHeight="251660288" behindDoc="0" locked="0" layoutInCell="1" allowOverlap="1" wp14:anchorId="7EA62222" wp14:editId="46786D89">
          <wp:simplePos x="0" y="0"/>
          <wp:positionH relativeFrom="page">
            <wp:align>right</wp:align>
          </wp:positionH>
          <wp:positionV relativeFrom="paragraph">
            <wp:posOffset>984608</wp:posOffset>
          </wp:positionV>
          <wp:extent cx="7736840" cy="6718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6B57BA" w:rsidP="00754E7A">
    <w:pPr>
      <w:outlineLvl w:val="1"/>
    </w:pPr>
    <w:r>
      <w:rPr>
        <w:noProof/>
        <w:lang w:eastAsia="es-SV"/>
      </w:rPr>
      <w:drawing>
        <wp:inline distT="0" distB="0" distL="0" distR="0" wp14:anchorId="150EEBED" wp14:editId="787D9DB0">
          <wp:extent cx="1917311" cy="625123"/>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06176ACB" wp14:editId="4B6898FB">
          <wp:simplePos x="0" y="0"/>
          <wp:positionH relativeFrom="page">
            <wp:align>right</wp:align>
          </wp:positionH>
          <wp:positionV relativeFrom="paragraph">
            <wp:posOffset>1507242</wp:posOffset>
          </wp:positionV>
          <wp:extent cx="7736840" cy="6718853"/>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6B57BA" w:rsidP="004F15AC">
    <w:pPr>
      <w:pStyle w:val="Encabezado"/>
      <w:jc w:val="center"/>
    </w:pPr>
    <w:r>
      <w:rPr>
        <w:noProof/>
      </w:rPr>
      <w:drawing>
        <wp:anchor distT="0" distB="0" distL="114300" distR="114300" simplePos="0" relativeHeight="251662336" behindDoc="1" locked="0" layoutInCell="1" allowOverlap="1" wp14:anchorId="06C1A79C" wp14:editId="4E47B7A7">
          <wp:simplePos x="0" y="0"/>
          <wp:positionH relativeFrom="page">
            <wp:posOffset>10795</wp:posOffset>
          </wp:positionH>
          <wp:positionV relativeFrom="line">
            <wp:posOffset>-369438</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1" locked="0" layoutInCell="1" allowOverlap="1" wp14:anchorId="305D7369" wp14:editId="0C2152A6">
          <wp:simplePos x="0" y="0"/>
          <wp:positionH relativeFrom="page">
            <wp:align>right</wp:align>
          </wp:positionH>
          <wp:positionV relativeFrom="paragraph">
            <wp:posOffset>1488854</wp:posOffset>
          </wp:positionV>
          <wp:extent cx="7762655" cy="735495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6F30"/>
    <w:multiLevelType w:val="hybridMultilevel"/>
    <w:tmpl w:val="096CB556"/>
    <w:lvl w:ilvl="0" w:tplc="34B20CCA">
      <w:start w:val="2"/>
      <w:numFmt w:val="bullet"/>
      <w:lvlText w:val="-"/>
      <w:lvlJc w:val="left"/>
      <w:pPr>
        <w:ind w:left="786" w:hanging="360"/>
      </w:pPr>
      <w:rPr>
        <w:rFonts w:ascii="Museo Sans 300" w:eastAsia="Arial" w:hAnsi="Museo Sans 300" w:cs="Aria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3C0722EB"/>
    <w:multiLevelType w:val="hybridMultilevel"/>
    <w:tmpl w:val="2A881B98"/>
    <w:lvl w:ilvl="0" w:tplc="24482614">
      <w:start w:val="1"/>
      <w:numFmt w:val="decimal"/>
      <w:lvlText w:val="%1."/>
      <w:lvlJc w:val="left"/>
      <w:pPr>
        <w:ind w:left="4471" w:hanging="360"/>
      </w:pPr>
      <w:rPr>
        <w:rFonts w:hint="default"/>
      </w:rPr>
    </w:lvl>
    <w:lvl w:ilvl="1" w:tplc="440A0019" w:tentative="1">
      <w:start w:val="1"/>
      <w:numFmt w:val="lowerLetter"/>
      <w:lvlText w:val="%2."/>
      <w:lvlJc w:val="left"/>
      <w:pPr>
        <w:ind w:left="5191" w:hanging="360"/>
      </w:pPr>
    </w:lvl>
    <w:lvl w:ilvl="2" w:tplc="440A001B" w:tentative="1">
      <w:start w:val="1"/>
      <w:numFmt w:val="lowerRoman"/>
      <w:lvlText w:val="%3."/>
      <w:lvlJc w:val="right"/>
      <w:pPr>
        <w:ind w:left="5911" w:hanging="180"/>
      </w:pPr>
    </w:lvl>
    <w:lvl w:ilvl="3" w:tplc="440A000F" w:tentative="1">
      <w:start w:val="1"/>
      <w:numFmt w:val="decimal"/>
      <w:lvlText w:val="%4."/>
      <w:lvlJc w:val="left"/>
      <w:pPr>
        <w:ind w:left="6631" w:hanging="360"/>
      </w:pPr>
    </w:lvl>
    <w:lvl w:ilvl="4" w:tplc="440A0019" w:tentative="1">
      <w:start w:val="1"/>
      <w:numFmt w:val="lowerLetter"/>
      <w:lvlText w:val="%5."/>
      <w:lvlJc w:val="left"/>
      <w:pPr>
        <w:ind w:left="7351" w:hanging="360"/>
      </w:pPr>
    </w:lvl>
    <w:lvl w:ilvl="5" w:tplc="440A001B" w:tentative="1">
      <w:start w:val="1"/>
      <w:numFmt w:val="lowerRoman"/>
      <w:lvlText w:val="%6."/>
      <w:lvlJc w:val="right"/>
      <w:pPr>
        <w:ind w:left="8071" w:hanging="180"/>
      </w:pPr>
    </w:lvl>
    <w:lvl w:ilvl="6" w:tplc="440A000F" w:tentative="1">
      <w:start w:val="1"/>
      <w:numFmt w:val="decimal"/>
      <w:lvlText w:val="%7."/>
      <w:lvlJc w:val="left"/>
      <w:pPr>
        <w:ind w:left="8791" w:hanging="360"/>
      </w:pPr>
    </w:lvl>
    <w:lvl w:ilvl="7" w:tplc="440A0019" w:tentative="1">
      <w:start w:val="1"/>
      <w:numFmt w:val="lowerLetter"/>
      <w:lvlText w:val="%8."/>
      <w:lvlJc w:val="left"/>
      <w:pPr>
        <w:ind w:left="9511" w:hanging="360"/>
      </w:pPr>
    </w:lvl>
    <w:lvl w:ilvl="8" w:tplc="440A001B" w:tentative="1">
      <w:start w:val="1"/>
      <w:numFmt w:val="lowerRoman"/>
      <w:lvlText w:val="%9."/>
      <w:lvlJc w:val="right"/>
      <w:pPr>
        <w:ind w:left="10231" w:hanging="180"/>
      </w:pPr>
    </w:lvl>
  </w:abstractNum>
  <w:abstractNum w:abstractNumId="2">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40AC3E60"/>
    <w:multiLevelType w:val="hybridMultilevel"/>
    <w:tmpl w:val="75FA96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
    <w:nsid w:val="63CD7F21"/>
    <w:multiLevelType w:val="hybridMultilevel"/>
    <w:tmpl w:val="44586376"/>
    <w:lvl w:ilvl="0" w:tplc="6EAC33D8">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7BA"/>
    <w:rsid w:val="00375A99"/>
    <w:rsid w:val="00441A32"/>
    <w:rsid w:val="00477BA9"/>
    <w:rsid w:val="006B57BA"/>
    <w:rsid w:val="00BB3666"/>
    <w:rsid w:val="00D536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57BA"/>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6B57BA"/>
    <w:rPr>
      <w:rFonts w:ascii="Arial" w:eastAsia="Arial" w:hAnsi="Arial" w:cs="Arial"/>
      <w:sz w:val="20"/>
      <w:szCs w:val="20"/>
      <w:lang w:eastAsia="es-SV"/>
    </w:rPr>
  </w:style>
  <w:style w:type="paragraph" w:styleId="Piedepgina">
    <w:name w:val="footer"/>
    <w:basedOn w:val="Normal"/>
    <w:link w:val="PiedepginaCar"/>
    <w:uiPriority w:val="99"/>
    <w:unhideWhenUsed/>
    <w:rsid w:val="006B57BA"/>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6B57BA"/>
    <w:rPr>
      <w:rFonts w:ascii="Arial" w:eastAsia="Arial" w:hAnsi="Arial" w:cs="Arial"/>
      <w:sz w:val="20"/>
      <w:szCs w:val="20"/>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57BA"/>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6B57BA"/>
    <w:rPr>
      <w:rFonts w:ascii="Arial" w:eastAsia="Arial" w:hAnsi="Arial" w:cs="Arial"/>
      <w:sz w:val="20"/>
      <w:szCs w:val="20"/>
      <w:lang w:eastAsia="es-SV"/>
    </w:rPr>
  </w:style>
  <w:style w:type="paragraph" w:styleId="Piedepgina">
    <w:name w:val="footer"/>
    <w:basedOn w:val="Normal"/>
    <w:link w:val="PiedepginaCar"/>
    <w:uiPriority w:val="99"/>
    <w:unhideWhenUsed/>
    <w:rsid w:val="006B57BA"/>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6B57BA"/>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3268</Words>
  <Characters>17976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2019-11-08T17:21:00Z</dcterms:created>
  <dcterms:modified xsi:type="dcterms:W3CDTF">2019-11-08T17:21:00Z</dcterms:modified>
</cp:coreProperties>
</file>