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BC" w:rsidRPr="00F919BC" w:rsidRDefault="00F919BC" w:rsidP="00F919BC">
      <w:pPr>
        <w:spacing w:after="0" w:line="240" w:lineRule="auto"/>
        <w:jc w:val="both"/>
        <w:rPr>
          <w:rFonts w:ascii="Museo Sans 300" w:eastAsia="Arial" w:hAnsi="Museo Sans 300" w:cs="Times New Roman"/>
          <w:lang w:eastAsia="es-SV"/>
        </w:rPr>
      </w:pPr>
      <w:bookmarkStart w:id="0" w:name="_GoBack"/>
      <w:bookmarkEnd w:id="0"/>
      <w:r w:rsidRPr="00F919BC">
        <w:rPr>
          <w:rFonts w:ascii="Museo Sans 500" w:eastAsia="Arial" w:hAnsi="Museo Sans 500" w:cs="Times New Roman"/>
          <w:b/>
          <w:lang w:eastAsia="es-SV"/>
        </w:rPr>
        <w:t>ACUERDO N.° E-362-2019-CAU.</w:t>
      </w:r>
      <w:r w:rsidRPr="00F919BC">
        <w:rPr>
          <w:rFonts w:ascii="Museo Sans 300" w:eastAsia="Arial" w:hAnsi="Museo Sans 300" w:cs="Times New Roman"/>
          <w:b/>
          <w:sz w:val="20"/>
          <w:szCs w:val="20"/>
          <w:lang w:eastAsia="es-SV"/>
        </w:rPr>
        <w:t xml:space="preserve"> </w:t>
      </w:r>
      <w:r w:rsidRPr="00F919BC">
        <w:rPr>
          <w:rFonts w:ascii="Museo Sans 300" w:eastAsia="Arial" w:hAnsi="Museo Sans 300" w:cs="Times New Roman"/>
          <w:lang w:eastAsia="es-SV"/>
        </w:rPr>
        <w:t>SUPERINTENDENCIA GENERAL DE ELECTRICIDAD Y TELECOMUNICACIONES. San Salvador, a las catorce horas del día nueve de septiembre del año dos mil diecinueve.</w:t>
      </w:r>
    </w:p>
    <w:p w:rsidR="00F919BC" w:rsidRPr="00F919BC" w:rsidRDefault="00F919BC" w:rsidP="00F919BC">
      <w:pPr>
        <w:spacing w:after="0" w:line="240" w:lineRule="auto"/>
        <w:jc w:val="both"/>
        <w:rPr>
          <w:rFonts w:ascii="Museo Sans 300" w:eastAsia="Arial" w:hAnsi="Museo Sans 300" w:cs="Times New Roman"/>
          <w:lang w:eastAsia="es-SV"/>
        </w:rPr>
      </w:pPr>
    </w:p>
    <w:p w:rsidR="00F919BC" w:rsidRPr="00F919BC" w:rsidRDefault="00F919BC" w:rsidP="00F919BC">
      <w:pPr>
        <w:spacing w:after="0" w:line="240" w:lineRule="auto"/>
        <w:jc w:val="both"/>
        <w:rPr>
          <w:rFonts w:ascii="Museo Sans 300" w:eastAsia="Arial" w:hAnsi="Museo Sans 300" w:cs="Times New Roman"/>
          <w:lang w:eastAsia="es-SV"/>
        </w:rPr>
      </w:pPr>
      <w:r w:rsidRPr="00F919BC">
        <w:rPr>
          <w:rFonts w:ascii="Museo Sans 300" w:eastAsia="Arial" w:hAnsi="Museo Sans 300" w:cs="Times New Roman"/>
          <w:lang w:eastAsia="es-SV"/>
        </w:rPr>
        <w:t>Esta Superintendencia CONSIDERANDO QUE:</w:t>
      </w:r>
    </w:p>
    <w:p w:rsidR="00F919BC" w:rsidRPr="00F919BC" w:rsidRDefault="00F919BC" w:rsidP="00F919BC">
      <w:pPr>
        <w:spacing w:after="0" w:line="240" w:lineRule="auto"/>
        <w:jc w:val="both"/>
        <w:rPr>
          <w:rFonts w:ascii="Museo Sans 300" w:eastAsia="Arial" w:hAnsi="Museo Sans 300" w:cs="Times New Roman"/>
          <w:lang w:eastAsia="es-SV"/>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El Centro de Atención al Usuario informó que el señor Xxxxxxxxxxxxxxxxxxxxxx interpuso un reclamo en contra de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 debido a su inconformidad con el cobro de la cantidad de CIENTO NOVENTA Y CUATRO 69/100 DÓLARES DE LOS ESTADOS UNIDOS DE AMÉRICA (USD 194.69) IVA incluido, en concepto de Energía No Registrada, por la presunta existencia de una condición irregular en el suministro identificado con el NIC XXXXXXXX.</w:t>
      </w: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Mediante el acuerdo N.° E-086-2019-CAU, esta Superintendencia requirió a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 que en el plazo de diez días hábiles contados a partir del día siguiente a la notificación de dicho acuerdo, presentara por escrito los argumentos y posiciones relacionados al reclamo del señor Xxxxxxxxxxxxxxxxxxxxxx, debiendo a efecto remitir determinada información.</w:t>
      </w:r>
    </w:p>
    <w:p w:rsidR="00F919BC" w:rsidRPr="00F919BC" w:rsidRDefault="00F919BC" w:rsidP="00F919BC">
      <w:pPr>
        <w:spacing w:after="0" w:line="240" w:lineRule="auto"/>
        <w:ind w:left="708"/>
        <w:jc w:val="both"/>
        <w:rPr>
          <w:rFonts w:ascii="Museo Sans 300" w:eastAsia="Times New Roman" w:hAnsi="Museo Sans 300" w:cs="Times New Roman"/>
          <w:lang w:val="es-ES" w:eastAsia="es-ES"/>
        </w:rPr>
      </w:pP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Asimismo, se comisionó al Centro de Atención al Usuario de la SIGET, para que vencido el plazo otorgado a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 para remitir lo pertinente, manifestara por escrito si era necesaria la intervención de un perito externo para dirimir el presente diferendo.</w:t>
      </w:r>
    </w:p>
    <w:p w:rsidR="00F919BC" w:rsidRPr="00F919BC" w:rsidRDefault="00F919BC" w:rsidP="00F919BC">
      <w:pPr>
        <w:spacing w:after="0" w:line="240" w:lineRule="auto"/>
        <w:ind w:left="708"/>
        <w:jc w:val="both"/>
        <w:rPr>
          <w:rFonts w:ascii="Museo Sans 300" w:eastAsia="Times New Roman" w:hAnsi="Museo Sans 300" w:cs="Times New Roman"/>
          <w:lang w:val="es-ES"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El licenciado xxxxxxxxxxxxxxxxxx, actuando en su calidad de apoderado general judicial con cláusula especial de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 respondió la audiencia conferida en el acuerdo N.° E-086-2019-CAU, remitiendo una copia del informe técnico rendido por su poderdante donde reiteró la existencia de una condición irregular en el suministro identificado con el NIC XXXXXX, por lo que era procedente el cobro de la cantidad de CIENTO NOVENTA Y CUATRO 69/100 DÓLARES DE LOS ESTADOS UNIDOS DE AMÉRICA (USD 194.69) IVA incluido, en concepto de Energía No Registrada.</w:t>
      </w:r>
    </w:p>
    <w:p w:rsidR="00F919BC" w:rsidRPr="00F919BC" w:rsidRDefault="00F919BC" w:rsidP="00F919BC">
      <w:pPr>
        <w:spacing w:after="0" w:line="240" w:lineRule="auto"/>
        <w:jc w:val="both"/>
        <w:rPr>
          <w:rFonts w:ascii="Museo Sans 300" w:eastAsia="Arial" w:hAnsi="Museo Sans 300" w:cs="Times New Roman"/>
          <w:bCs/>
          <w:color w:val="000000"/>
          <w:lang w:eastAsia="es-SV"/>
        </w:rPr>
      </w:pPr>
      <w:r w:rsidRPr="00F919BC">
        <w:rPr>
          <w:rFonts w:ascii="Museo Sans 300" w:eastAsia="Arial" w:hAnsi="Museo Sans 300" w:cs="Times New Roman"/>
          <w:bCs/>
          <w:color w:val="000000"/>
          <w:lang w:eastAsia="es-SV"/>
        </w:rPr>
        <w:tab/>
      </w: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Por su parte, el Centro de Atención al Usuario de la SIGET informó que con base en los argumentos y comentarios vertidos por las partes, no era necesaria la contratación de un perito externo para la solución del presente diferendo, por lo que dicha instancia realizaría la investigación correspondiente.</w:t>
      </w: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Por medio del acuerdo N.° E-110-2019-CAU, esta Superintendencia concedió al señor Xxxxxxxxxxxxxxxxxxxxxx y a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 un plazo de veinte días hábiles contados a partir del día siguiente a la notificación de dicho acuerdo, para que presentaran las pruebas que estimaran pertinentes.</w:t>
      </w: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El acuerdo en referencia fue notificado a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 y al señor Xxxxxxxxxxxxxxxxxxxxxx el día treinta de abril de este año.</w:t>
      </w: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El licenciado xxxxxxxxxxxxxxxxxx, actuando en la calidad antes mencionada, presentó un escrito reiterando los argumentos y pruebas remitidos mediante escrito de fecha once de abril de este año.</w:t>
      </w:r>
    </w:p>
    <w:p w:rsidR="00F919BC" w:rsidRPr="00F919BC" w:rsidRDefault="00F919BC" w:rsidP="00F919BC">
      <w:pPr>
        <w:spacing w:after="0" w:line="240" w:lineRule="auto"/>
        <w:ind w:left="708"/>
        <w:jc w:val="both"/>
        <w:rPr>
          <w:rFonts w:ascii="Museo Sans 300" w:eastAsia="Times New Roman" w:hAnsi="Museo Sans 300" w:cs="Times New Roman"/>
          <w:lang w:val="es-ES" w:eastAsia="es-ES"/>
        </w:rPr>
      </w:pP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lastRenderedPageBreak/>
        <w:t>Por su parte, el señor Xxxxxxxxxxxxxxxxxxxxxx no hizo uso de su derecho de defensa otorgado por esta Superintendencia.</w:t>
      </w: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Mediante el acuerdo N.° E-145-2019-CAU, esta Superintendencia comisionó al Centro de Atención al Usuario de esta Superintendencia, para que realizará una investigación del presente caso y rindiera el informe técnico correspondiente en el cual determinara la existencia o no de la condición irregular que facilitó la obtención de energía eléctrica de forma indebida en el suministro identificado con el NIC XXXXXXX; y, de ser procedente, verificará la exactitud del cálculo de recuperación de energía no facturada, de conformidad con lo establecido en los Términos y Condiciones Generales al Consumidor Final del Pliego Tarifario aprobados a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w:t>
      </w:r>
    </w:p>
    <w:p w:rsidR="00F919BC" w:rsidRPr="00F919BC" w:rsidRDefault="00F919BC" w:rsidP="00F919BC">
      <w:pPr>
        <w:spacing w:after="0" w:line="240" w:lineRule="auto"/>
        <w:ind w:left="708"/>
        <w:jc w:val="both"/>
        <w:rPr>
          <w:rFonts w:ascii="Museo Sans 300" w:eastAsia="Times New Roman" w:hAnsi="Museo Sans 300" w:cs="Times New Roman"/>
          <w:lang w:val="es-ES"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El Centro de Atención al Usuario de la SIGET rindió el informe técnico N.° IT-029-43779-CAU, dictaminando lo siguiente:</w:t>
      </w:r>
    </w:p>
    <w:p w:rsidR="00F919BC" w:rsidRPr="00F919BC" w:rsidRDefault="00F919BC" w:rsidP="00F919BC">
      <w:pPr>
        <w:spacing w:after="0" w:line="240" w:lineRule="auto"/>
        <w:ind w:left="708"/>
        <w:jc w:val="both"/>
        <w:rPr>
          <w:rFonts w:ascii="Museo Sans 300" w:eastAsia="Times New Roman" w:hAnsi="Museo Sans 300" w:cs="Times New Roman"/>
          <w:i/>
          <w:lang w:val="es-ES" w:eastAsia="es-ES"/>
        </w:rPr>
      </w:pPr>
    </w:p>
    <w:p w:rsidR="00F919BC" w:rsidRPr="00F919BC" w:rsidRDefault="00F919BC" w:rsidP="00F919BC">
      <w:pPr>
        <w:spacing w:after="0" w:line="240" w:lineRule="auto"/>
        <w:ind w:left="1134" w:right="567" w:hanging="567"/>
        <w:jc w:val="both"/>
        <w:rPr>
          <w:rFonts w:ascii="Museo Sans 300" w:eastAsia="Times New Roman" w:hAnsi="Museo Sans 300" w:cs="Times New Roman"/>
          <w:sz w:val="23"/>
          <w:szCs w:val="23"/>
          <w:lang w:val="es-ES" w:eastAsia="es-ES"/>
        </w:rPr>
      </w:pPr>
      <w:bookmarkStart w:id="1" w:name="_Toc405463494"/>
      <w:bookmarkStart w:id="2" w:name="_Toc396214141"/>
      <w:bookmarkStart w:id="3" w:name="_Toc390086808"/>
      <w:r w:rsidRPr="00F919BC">
        <w:rPr>
          <w:rFonts w:ascii="Museo Sans 300" w:eastAsia="Times New Roman" w:hAnsi="Museo Sans 300" w:cs="Times New Roman"/>
          <w:sz w:val="23"/>
          <w:szCs w:val="23"/>
          <w:lang w:val="es-ES" w:eastAsia="es-ES"/>
        </w:rPr>
        <w:t xml:space="preserve">“[…] </w:t>
      </w:r>
      <w:bookmarkStart w:id="4" w:name="_Toc483215298"/>
      <w:bookmarkEnd w:id="1"/>
      <w:bookmarkEnd w:id="2"/>
      <w:bookmarkEnd w:id="3"/>
    </w:p>
    <w:p w:rsidR="00F919BC" w:rsidRPr="00F919BC" w:rsidRDefault="00F919BC" w:rsidP="00F919BC">
      <w:pPr>
        <w:spacing w:after="0" w:line="240" w:lineRule="auto"/>
        <w:ind w:left="1134" w:right="567"/>
        <w:jc w:val="both"/>
        <w:rPr>
          <w:rFonts w:ascii="Museo Sans 300" w:eastAsia="Times New Roman" w:hAnsi="Museo Sans 300" w:cs="Times New Roman"/>
          <w:lang w:val="es-ES" w:eastAsia="es-ES"/>
        </w:rPr>
      </w:pPr>
    </w:p>
    <w:p w:rsidR="00F919BC" w:rsidRPr="00F919BC" w:rsidRDefault="00F919BC" w:rsidP="00F919BC">
      <w:pPr>
        <w:spacing w:after="0" w:line="240" w:lineRule="auto"/>
        <w:ind w:left="1134" w:right="567"/>
        <w:jc w:val="both"/>
        <w:rPr>
          <w:rFonts w:ascii="Museo Sans 300" w:eastAsia="Times New Roman" w:hAnsi="Museo Sans 300" w:cs="Times New Roman"/>
          <w:b/>
          <w:sz w:val="18"/>
          <w:szCs w:val="18"/>
          <w:lang w:val="es-ES" w:eastAsia="es-ES"/>
        </w:rPr>
      </w:pPr>
      <w:r w:rsidRPr="00F919BC">
        <w:rPr>
          <w:rFonts w:ascii="Museo Sans 300" w:eastAsia="Times New Roman" w:hAnsi="Museo Sans 300" w:cs="Times New Roman"/>
          <w:b/>
          <w:sz w:val="18"/>
          <w:szCs w:val="18"/>
          <w:u w:val="single"/>
          <w:lang w:val="es-ES" w:eastAsia="es-ES"/>
        </w:rPr>
        <w:t>DICTAMEN</w:t>
      </w:r>
      <w:bookmarkEnd w:id="4"/>
    </w:p>
    <w:p w:rsidR="00F919BC" w:rsidRPr="00F919BC" w:rsidRDefault="00F919BC" w:rsidP="00F919BC">
      <w:pPr>
        <w:spacing w:after="0" w:line="240" w:lineRule="auto"/>
        <w:jc w:val="both"/>
        <w:rPr>
          <w:rFonts w:ascii="Museo Sans 300" w:eastAsia="Times New Roman" w:hAnsi="Museo Sans 300" w:cs="Times New Roman"/>
          <w:lang w:val="es-MX" w:eastAsia="es-ES"/>
        </w:rPr>
      </w:pPr>
      <w:r w:rsidRPr="00F919BC">
        <w:rPr>
          <w:rFonts w:ascii="Museo Sans 300" w:eastAsia="Times New Roman" w:hAnsi="Museo Sans 300" w:cs="Times New Roman"/>
          <w:lang w:val="es-MX" w:eastAsia="es-ES"/>
        </w:rPr>
        <w:tab/>
      </w:r>
    </w:p>
    <w:p w:rsidR="00F919BC" w:rsidRPr="00F919BC" w:rsidRDefault="00F919BC" w:rsidP="00F919BC">
      <w:pPr>
        <w:spacing w:after="0" w:line="240" w:lineRule="auto"/>
        <w:ind w:left="1134" w:right="567"/>
        <w:jc w:val="both"/>
        <w:rPr>
          <w:rFonts w:ascii="Museo Sans 300" w:eastAsia="Times New Roman" w:hAnsi="Museo Sans 300" w:cs="Times New Roman"/>
          <w:sz w:val="18"/>
          <w:szCs w:val="18"/>
          <w:lang w:val="es-ES" w:eastAsia="es-ES"/>
        </w:rPr>
      </w:pPr>
      <w:r w:rsidRPr="00F919BC">
        <w:rPr>
          <w:rFonts w:ascii="Museo Sans 300" w:eastAsia="Times New Roman" w:hAnsi="Museo Sans 300" w:cs="Times New Roman"/>
          <w:sz w:val="18"/>
          <w:szCs w:val="18"/>
          <w:lang w:val="es-ES" w:eastAsia="es-ES"/>
        </w:rPr>
        <w:t>Con base en la normativa aplicable y el análisis realizado al caso, se determina lo siguiente:</w:t>
      </w:r>
    </w:p>
    <w:p w:rsidR="00F919BC" w:rsidRPr="00F919BC" w:rsidRDefault="00F919BC" w:rsidP="00F919BC">
      <w:pPr>
        <w:spacing w:after="0" w:line="240" w:lineRule="auto"/>
        <w:jc w:val="both"/>
        <w:rPr>
          <w:rFonts w:ascii="Museo Sans 300" w:eastAsia="SimSun" w:hAnsi="Museo Sans 300" w:cs="Times New Roman"/>
          <w:color w:val="FF0000"/>
          <w:spacing w:val="-5"/>
          <w:sz w:val="18"/>
          <w:szCs w:val="18"/>
          <w:lang w:val="es-ES" w:eastAsia="es-SV"/>
        </w:rPr>
      </w:pPr>
    </w:p>
    <w:p w:rsidR="00F919BC" w:rsidRPr="00F919BC" w:rsidRDefault="00F919BC" w:rsidP="00F919BC">
      <w:pPr>
        <w:numPr>
          <w:ilvl w:val="0"/>
          <w:numId w:val="2"/>
        </w:numPr>
        <w:spacing w:after="0" w:line="240" w:lineRule="auto"/>
        <w:ind w:left="1418" w:right="567" w:hanging="284"/>
        <w:jc w:val="both"/>
        <w:rPr>
          <w:rFonts w:ascii="Museo Sans 300" w:eastAsia="Arial" w:hAnsi="Museo Sans 300" w:cs="Times New Roman"/>
          <w:sz w:val="18"/>
          <w:szCs w:val="18"/>
          <w:lang w:eastAsia="es-SV"/>
        </w:rPr>
      </w:pPr>
      <w:r w:rsidRPr="00F919BC">
        <w:rPr>
          <w:rFonts w:ascii="Museo Sans 300" w:eastAsia="Arial" w:hAnsi="Museo Sans 300" w:cs="Times New Roman"/>
          <w:sz w:val="18"/>
          <w:szCs w:val="18"/>
          <w:lang w:eastAsia="es-SV"/>
        </w:rPr>
        <w:t>En consideración a lo expuesto, el Centro de Atención al Usuario de la SIGET, considera que las pruebas presentadas por la empresa distribuidora son aceptables, ya que con estas se ha podido comprobar y demostrar fehacientemente la irregularidad que afectaba el buen registro del equipo de medición, por existir una alteración en la acometida del suministro bajo análisis, lo cual impidió el registro total del consumo en el suministro.</w:t>
      </w:r>
    </w:p>
    <w:p w:rsidR="00F919BC" w:rsidRPr="00F919BC" w:rsidRDefault="00F919BC" w:rsidP="00F919BC">
      <w:pPr>
        <w:spacing w:after="0" w:line="240" w:lineRule="auto"/>
        <w:ind w:left="720"/>
        <w:jc w:val="both"/>
        <w:rPr>
          <w:rFonts w:ascii="Museo Sans 300" w:eastAsia="Arial" w:hAnsi="Museo Sans 300" w:cs="Times New Roman"/>
          <w:sz w:val="18"/>
          <w:szCs w:val="18"/>
          <w:lang w:eastAsia="es-SV"/>
        </w:rPr>
      </w:pPr>
    </w:p>
    <w:p w:rsidR="00F919BC" w:rsidRPr="00F919BC" w:rsidRDefault="00F919BC" w:rsidP="00F919BC">
      <w:pPr>
        <w:numPr>
          <w:ilvl w:val="0"/>
          <w:numId w:val="2"/>
        </w:numPr>
        <w:spacing w:after="0" w:line="240" w:lineRule="auto"/>
        <w:ind w:left="1418" w:right="567" w:hanging="284"/>
        <w:jc w:val="both"/>
        <w:rPr>
          <w:rFonts w:ascii="Museo Sans 300" w:eastAsia="Arial" w:hAnsi="Museo Sans 300" w:cs="Times New Roman"/>
          <w:color w:val="000000"/>
          <w:sz w:val="18"/>
          <w:szCs w:val="18"/>
          <w:lang w:eastAsia="es-SV"/>
        </w:rPr>
      </w:pPr>
      <w:r w:rsidRPr="00F919BC">
        <w:rPr>
          <w:rFonts w:ascii="Museo Sans 300" w:eastAsia="Arial" w:hAnsi="Museo Sans 300" w:cs="Times New Roman"/>
          <w:sz w:val="18"/>
          <w:szCs w:val="18"/>
          <w:lang w:eastAsia="es-SV"/>
        </w:rPr>
        <w:t xml:space="preserve">En ese sentido, con base en lo expuesto en el presente informe, somos de la opinión que la cantidad de </w:t>
      </w:r>
      <w:r w:rsidRPr="00F919BC">
        <w:rPr>
          <w:rFonts w:ascii="Museo Sans 300" w:eastAsia="Arial" w:hAnsi="Museo Sans 300" w:cs="Times New Roman"/>
          <w:b/>
          <w:sz w:val="18"/>
          <w:szCs w:val="18"/>
          <w:lang w:eastAsia="es-SV"/>
        </w:rPr>
        <w:t>Ciento Noventa y Cuatro 69/100 Dólares de los Estados Unidos de América (USD 194.69) con IVA incluido</w:t>
      </w:r>
      <w:r w:rsidRPr="00F919BC">
        <w:rPr>
          <w:rFonts w:ascii="Museo Sans 300" w:eastAsia="Arial" w:hAnsi="Museo Sans 300" w:cs="Times New Roman"/>
          <w:sz w:val="18"/>
          <w:szCs w:val="18"/>
          <w:lang w:eastAsia="es-SV"/>
        </w:rPr>
        <w:t xml:space="preserve">, que la sociedad </w:t>
      </w:r>
      <w:r w:rsidR="00423B82">
        <w:rPr>
          <w:rFonts w:ascii="Museo Sans 300" w:eastAsia="Arial" w:hAnsi="Museo Sans 300" w:cs="Times New Roman"/>
          <w:sz w:val="18"/>
          <w:szCs w:val="18"/>
          <w:lang w:eastAsia="es-SV"/>
        </w:rPr>
        <w:t>XXXXXXX</w:t>
      </w:r>
      <w:r w:rsidRPr="00F919BC">
        <w:rPr>
          <w:rFonts w:ascii="Museo Sans 300" w:eastAsia="Arial" w:hAnsi="Museo Sans 300" w:cs="Times New Roman"/>
          <w:sz w:val="18"/>
          <w:szCs w:val="18"/>
          <w:lang w:eastAsia="es-SV"/>
        </w:rPr>
        <w:t xml:space="preserve"> ha cobrado en concepto de </w:t>
      </w:r>
      <w:r w:rsidRPr="00F919BC">
        <w:rPr>
          <w:rFonts w:ascii="Museo Sans 300" w:eastAsia="Arial" w:hAnsi="Museo Sans 300" w:cs="Times New Roman"/>
          <w:b/>
          <w:sz w:val="18"/>
          <w:szCs w:val="18"/>
          <w:lang w:eastAsia="es-SV"/>
        </w:rPr>
        <w:t>Energía Consumida y No Facturada</w:t>
      </w:r>
      <w:r w:rsidRPr="00F919BC">
        <w:rPr>
          <w:rFonts w:ascii="Museo Sans 300" w:eastAsia="Arial" w:hAnsi="Museo Sans 300" w:cs="Times New Roman"/>
          <w:sz w:val="18"/>
          <w:szCs w:val="18"/>
          <w:lang w:eastAsia="es-SV"/>
        </w:rPr>
        <w:t xml:space="preserve"> en el suministro de energía eléctrica a nombre del señor Xxxxxxxxxxxxxxxxxxxxxx, asociado al servicio de energía eléctrica identificado por esa empresa distribuidora con el </w:t>
      </w:r>
      <w:r w:rsidRPr="00F919BC">
        <w:rPr>
          <w:rFonts w:ascii="Museo Sans 300" w:eastAsia="Arial" w:hAnsi="Museo Sans 300" w:cs="Times New Roman"/>
          <w:b/>
          <w:sz w:val="18"/>
          <w:szCs w:val="18"/>
          <w:lang w:eastAsia="es-SV"/>
        </w:rPr>
        <w:t>XXXXXXXXXXX</w:t>
      </w:r>
      <w:r w:rsidRPr="00F919BC">
        <w:rPr>
          <w:rFonts w:ascii="Museo Sans 300" w:eastAsia="Arial" w:hAnsi="Museo Sans 300" w:cs="Times New Roman"/>
          <w:sz w:val="18"/>
          <w:szCs w:val="18"/>
          <w:lang w:eastAsia="es-SV"/>
        </w:rPr>
        <w:t xml:space="preserve">, ubicado en Colonia </w:t>
      </w:r>
      <w:r w:rsidR="00423B82">
        <w:rPr>
          <w:rFonts w:ascii="Museo Sans 300" w:eastAsia="Arial" w:hAnsi="Museo Sans 300" w:cs="Times New Roman"/>
          <w:sz w:val="18"/>
          <w:szCs w:val="18"/>
          <w:lang w:eastAsia="es-SV"/>
        </w:rPr>
        <w:t>XXXXXXXXXXXX</w:t>
      </w:r>
      <w:r w:rsidRPr="00F919BC">
        <w:rPr>
          <w:rFonts w:ascii="Museo Sans 300" w:eastAsia="SimSun" w:hAnsi="Museo Sans 300" w:cs="Times New Roman"/>
          <w:spacing w:val="-5"/>
          <w:sz w:val="18"/>
          <w:szCs w:val="18"/>
          <w:lang w:val="es-ES" w:eastAsia="es-SV"/>
        </w:rPr>
        <w:t xml:space="preserve">, </w:t>
      </w:r>
      <w:r w:rsidRPr="00F919BC">
        <w:rPr>
          <w:rFonts w:ascii="Museo Sans 300" w:eastAsia="Arial" w:hAnsi="Museo Sans 300" w:cs="Times New Roman"/>
          <w:b/>
          <w:sz w:val="18"/>
          <w:szCs w:val="18"/>
          <w:lang w:eastAsia="es-SV"/>
        </w:rPr>
        <w:t>es improcedente.</w:t>
      </w:r>
      <w:r w:rsidRPr="00F919BC">
        <w:rPr>
          <w:rFonts w:ascii="Museo Sans 300" w:eastAsia="Arial" w:hAnsi="Museo Sans 300" w:cs="Times New Roman"/>
          <w:sz w:val="18"/>
          <w:szCs w:val="18"/>
          <w:lang w:eastAsia="es-SV"/>
        </w:rPr>
        <w:t xml:space="preserve"> </w:t>
      </w:r>
    </w:p>
    <w:p w:rsidR="00F919BC" w:rsidRPr="00F919BC" w:rsidRDefault="00F919BC" w:rsidP="00F919BC">
      <w:pPr>
        <w:spacing w:after="0" w:line="240" w:lineRule="auto"/>
        <w:ind w:left="720"/>
        <w:contextualSpacing/>
        <w:jc w:val="both"/>
        <w:rPr>
          <w:rFonts w:ascii="Museo Sans 300" w:eastAsia="Arial" w:hAnsi="Museo Sans 300" w:cs="Times New Roman"/>
          <w:color w:val="000000"/>
          <w:sz w:val="18"/>
          <w:szCs w:val="18"/>
          <w:lang w:eastAsia="es-SV"/>
        </w:rPr>
      </w:pPr>
    </w:p>
    <w:p w:rsidR="00F919BC" w:rsidRPr="00F919BC" w:rsidRDefault="00F919BC" w:rsidP="00F919BC">
      <w:pPr>
        <w:numPr>
          <w:ilvl w:val="0"/>
          <w:numId w:val="2"/>
        </w:numPr>
        <w:spacing w:after="0" w:line="240" w:lineRule="auto"/>
        <w:ind w:left="1418" w:right="567" w:hanging="284"/>
        <w:jc w:val="both"/>
        <w:rPr>
          <w:rFonts w:ascii="Museo Sans 300" w:eastAsia="Arial" w:hAnsi="Museo Sans 300" w:cs="Times New Roman"/>
          <w:sz w:val="18"/>
          <w:szCs w:val="18"/>
          <w:lang w:eastAsia="es-SV"/>
        </w:rPr>
      </w:pPr>
      <w:r w:rsidRPr="00F919BC">
        <w:rPr>
          <w:rFonts w:ascii="Museo Sans 300" w:eastAsia="Arial" w:hAnsi="Museo Sans 300" w:cs="Times New Roman"/>
          <w:sz w:val="18"/>
          <w:szCs w:val="18"/>
          <w:lang w:eastAsia="es-SV"/>
        </w:rPr>
        <w:t xml:space="preserve">Por consiguiente, la sociedad </w:t>
      </w:r>
      <w:r w:rsidR="00423B82">
        <w:rPr>
          <w:rFonts w:ascii="Museo Sans 300" w:eastAsia="Arial" w:hAnsi="Museo Sans 300" w:cs="Times New Roman"/>
          <w:sz w:val="18"/>
          <w:szCs w:val="18"/>
          <w:lang w:eastAsia="es-SV"/>
        </w:rPr>
        <w:t>XXXXXXX</w:t>
      </w:r>
      <w:r w:rsidRPr="00F919BC">
        <w:rPr>
          <w:rFonts w:ascii="Museo Sans 300" w:eastAsia="Arial" w:hAnsi="Museo Sans 300" w:cs="Times New Roman"/>
          <w:sz w:val="18"/>
          <w:szCs w:val="18"/>
          <w:lang w:eastAsia="es-SV"/>
        </w:rPr>
        <w:t xml:space="preserve"> debe cobrar al señor Xxxxxxxxxxxxxxxxxxxxxx, la cantidad de </w:t>
      </w:r>
      <w:r w:rsidRPr="00F919BC">
        <w:rPr>
          <w:rFonts w:ascii="Museo Sans 300" w:eastAsia="Arial" w:hAnsi="Museo Sans 300" w:cs="Times New Roman"/>
          <w:b/>
          <w:sz w:val="18"/>
          <w:szCs w:val="18"/>
          <w:lang w:eastAsia="es-SV"/>
        </w:rPr>
        <w:t>Ciento Siete 72/100 Dólares de los Estados Unidos de América (USD 107.72) con IVA incluido</w:t>
      </w:r>
      <w:r w:rsidRPr="00F919BC">
        <w:rPr>
          <w:rFonts w:ascii="Museo Sans 300" w:eastAsia="Arial" w:hAnsi="Museo Sans 300" w:cs="Times New Roman"/>
          <w:sz w:val="18"/>
          <w:szCs w:val="18"/>
          <w:lang w:eastAsia="es-SV"/>
        </w:rPr>
        <w:t xml:space="preserve">, en concepto de </w:t>
      </w:r>
      <w:r w:rsidRPr="00F919BC">
        <w:rPr>
          <w:rFonts w:ascii="Museo Sans 300" w:eastAsia="Arial" w:hAnsi="Museo Sans 300" w:cs="Times New Roman"/>
          <w:b/>
          <w:sz w:val="18"/>
          <w:szCs w:val="18"/>
          <w:lang w:eastAsia="es-SV"/>
        </w:rPr>
        <w:t>Energía Consumida y No Facturada</w:t>
      </w:r>
      <w:r w:rsidRPr="00F919BC">
        <w:rPr>
          <w:rFonts w:ascii="Museo Sans 300" w:eastAsia="Arial" w:hAnsi="Museo Sans 300" w:cs="Times New Roman"/>
          <w:sz w:val="18"/>
          <w:szCs w:val="18"/>
          <w:lang w:eastAsia="es-SV"/>
        </w:rPr>
        <w:t xml:space="preserve"> en el suministro de energía eléctrica, identificado con el </w:t>
      </w:r>
      <w:r w:rsidRPr="00F919BC">
        <w:rPr>
          <w:rFonts w:ascii="Museo Sans 300" w:eastAsia="Arial" w:hAnsi="Museo Sans 300" w:cs="Times New Roman"/>
          <w:b/>
          <w:sz w:val="18"/>
          <w:szCs w:val="18"/>
          <w:lang w:eastAsia="es-SV"/>
        </w:rPr>
        <w:t>XXXXXXXXXXX</w:t>
      </w:r>
      <w:r w:rsidRPr="00F919BC">
        <w:rPr>
          <w:rFonts w:ascii="Museo Sans 300" w:eastAsia="Arial" w:hAnsi="Museo Sans 300" w:cs="Times New Roman"/>
          <w:sz w:val="18"/>
          <w:szCs w:val="18"/>
          <w:lang w:eastAsia="es-SV"/>
        </w:rPr>
        <w:t>, ubicado en la dirección en referencia.</w:t>
      </w:r>
    </w:p>
    <w:p w:rsidR="00F919BC" w:rsidRPr="00F919BC" w:rsidRDefault="00F919BC" w:rsidP="00F919BC">
      <w:pPr>
        <w:spacing w:after="0" w:line="240" w:lineRule="auto"/>
        <w:jc w:val="both"/>
        <w:rPr>
          <w:rFonts w:ascii="Museo Sans 300" w:eastAsia="Arial" w:hAnsi="Museo Sans 300" w:cs="Times New Roman"/>
          <w:sz w:val="18"/>
          <w:szCs w:val="18"/>
          <w:lang w:eastAsia="es-SV"/>
        </w:rPr>
      </w:pPr>
    </w:p>
    <w:p w:rsidR="00F919BC" w:rsidRPr="00F919BC" w:rsidRDefault="00F919BC" w:rsidP="00F919BC">
      <w:pPr>
        <w:numPr>
          <w:ilvl w:val="0"/>
          <w:numId w:val="2"/>
        </w:numPr>
        <w:spacing w:after="0" w:line="240" w:lineRule="auto"/>
        <w:ind w:left="1418" w:right="567" w:hanging="284"/>
        <w:jc w:val="both"/>
        <w:rPr>
          <w:rFonts w:ascii="Museo Sans 300" w:eastAsia="Arial" w:hAnsi="Museo Sans 300" w:cs="Times New Roman"/>
          <w:color w:val="000000"/>
          <w:sz w:val="18"/>
          <w:szCs w:val="18"/>
          <w:lang w:eastAsia="es-SV"/>
        </w:rPr>
      </w:pPr>
      <w:r w:rsidRPr="00F919BC">
        <w:rPr>
          <w:rFonts w:ascii="Museo Sans 300" w:eastAsia="Arial" w:hAnsi="Museo Sans 300" w:cs="Times New Roman"/>
          <w:sz w:val="18"/>
          <w:szCs w:val="18"/>
          <w:lang w:eastAsia="es-SV"/>
        </w:rPr>
        <w:t xml:space="preserve">En ese sentido, tomando en cuenta las causas que motivaron el diferendo en cuestión y, en consideración de la existencia de una condición irregular en el suministro bajo estudio, este Centro de Denuncias de la SIGET, determina que en vista que el señor Xxxxxxxxxxxxxxxxxxxxxx, no ha cancelado el cobro objeto de reclamo, la sociedad </w:t>
      </w:r>
      <w:r w:rsidR="00423B82">
        <w:rPr>
          <w:rFonts w:ascii="Museo Sans 300" w:eastAsia="Arial" w:hAnsi="Museo Sans 300" w:cs="Times New Roman"/>
          <w:sz w:val="18"/>
          <w:szCs w:val="18"/>
          <w:lang w:eastAsia="es-SV"/>
        </w:rPr>
        <w:t>XXXXXXX</w:t>
      </w:r>
      <w:r w:rsidRPr="00F919BC">
        <w:rPr>
          <w:rFonts w:ascii="Museo Sans 300" w:eastAsia="Arial" w:hAnsi="Museo Sans 300" w:cs="Times New Roman"/>
          <w:sz w:val="18"/>
          <w:szCs w:val="18"/>
          <w:lang w:eastAsia="es-SV"/>
        </w:rPr>
        <w:t xml:space="preserve"> deberá anular dicho documento de cobro y, emitir un nuevo documento de cobro por la cantidad determinada por el Centro de Denuncias de la SIGET, la cual asciende a la cantidad de </w:t>
      </w:r>
      <w:r w:rsidRPr="00F919BC">
        <w:rPr>
          <w:rFonts w:ascii="Museo Sans 300" w:eastAsia="Arial" w:hAnsi="Museo Sans 300" w:cs="Times New Roman"/>
          <w:b/>
          <w:sz w:val="18"/>
          <w:szCs w:val="18"/>
          <w:lang w:eastAsia="es-SV"/>
        </w:rPr>
        <w:t>Ciento Siete 72/100 Dólares de los Estados Unidos de América (USD 107.72) con IVA incluido</w:t>
      </w:r>
      <w:r w:rsidRPr="00F919BC">
        <w:rPr>
          <w:rFonts w:ascii="Museo Sans 300" w:eastAsia="Arial" w:hAnsi="Museo Sans 300" w:cs="Times New Roman"/>
          <w:sz w:val="18"/>
          <w:szCs w:val="18"/>
          <w:lang w:eastAsia="es-SV"/>
        </w:rPr>
        <w:t>. […]”</w:t>
      </w:r>
    </w:p>
    <w:p w:rsidR="00F919BC" w:rsidRPr="00F919BC" w:rsidRDefault="00F919BC" w:rsidP="00F919BC">
      <w:pPr>
        <w:spacing w:after="0" w:line="240" w:lineRule="auto"/>
        <w:jc w:val="both"/>
        <w:rPr>
          <w:rFonts w:ascii="Museo Sans 300" w:eastAsia="Times New Roman" w:hAnsi="Museo Sans 300" w:cs="Times New Roman"/>
          <w:i/>
          <w:lang w:val="es-MX"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Mediante el acuerdo N.° E-211-2019-CAU, esta Superintendencia remitió al señor Xxxxxxxxxxxxxxxxxxxxxx y a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 copia del informe técnico N.° IT-029-43779-CAU, a fin que en el plazo de diez días hábiles contados a partir del día siguiente de la notificación de dicho proveído, manifestaran por escrito sus alegatos finales.</w:t>
      </w: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i/>
          <w:lang w:val="es-ES" w:eastAsia="es-ES"/>
        </w:rPr>
      </w:pPr>
      <w:r w:rsidRPr="00F919BC">
        <w:rPr>
          <w:rFonts w:ascii="Museo Sans 300" w:eastAsia="Times New Roman" w:hAnsi="Museo Sans 300" w:cs="Times New Roman"/>
          <w:lang w:val="es-ES" w:eastAsia="es-ES"/>
        </w:rPr>
        <w:lastRenderedPageBreak/>
        <w:t xml:space="preserve">El ingeniero Xxxxxxxxxxxxxxxxxxxxxxx, actuando en su calidad de apoderado especial de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xml:space="preserve">, S.A. de C.V., presentó un escrito manifestando lo siguiente: </w:t>
      </w:r>
    </w:p>
    <w:p w:rsidR="00F919BC" w:rsidRPr="00F919BC" w:rsidRDefault="00F919BC" w:rsidP="00F919BC">
      <w:pPr>
        <w:spacing w:after="0" w:line="240" w:lineRule="auto"/>
        <w:ind w:left="708"/>
        <w:rPr>
          <w:rFonts w:ascii="Museo Sans 300" w:eastAsia="Times New Roman" w:hAnsi="Museo Sans 300" w:cs="Times New Roman"/>
          <w:i/>
          <w:lang w:val="es-ES" w:eastAsia="es-ES"/>
        </w:rPr>
      </w:pPr>
    </w:p>
    <w:p w:rsidR="00F919BC" w:rsidRPr="00F919BC" w:rsidRDefault="00F919BC" w:rsidP="00F919BC">
      <w:pPr>
        <w:spacing w:after="0" w:line="240" w:lineRule="auto"/>
        <w:ind w:left="1134" w:right="567"/>
        <w:contextualSpacing/>
        <w:jc w:val="both"/>
        <w:rPr>
          <w:rFonts w:ascii="Museo Sans 300" w:eastAsia="Times New Roman" w:hAnsi="Museo Sans 300" w:cs="Times New Roman"/>
          <w:sz w:val="18"/>
          <w:szCs w:val="18"/>
          <w:lang w:val="es-ES" w:eastAsia="es-ES"/>
        </w:rPr>
      </w:pPr>
      <w:r w:rsidRPr="00F919BC">
        <w:rPr>
          <w:rFonts w:ascii="Museo Sans 300" w:eastAsia="Times New Roman" w:hAnsi="Museo Sans 300" w:cs="Times New Roman"/>
          <w:sz w:val="18"/>
          <w:szCs w:val="18"/>
          <w:lang w:val="es-ES" w:eastAsia="es-ES"/>
        </w:rPr>
        <w:t xml:space="preserve">“[…] IV. Mi representada manifiesta estar de acuerdo con lo dictaminado en informe técnico No. IT-029-43779-CAU: Literal a) “(…) se ha podido comprobar y demostrar fehacientemente la irregularidad que afectaba el buen registro del equipo de medición (…)”; Literal b) “(…)somos de la opinión que la cantidad de Ciento Noventa y Cuatro 69/100 Dólares de los Estados Unidos de América (USD 194.69) con IVA incluido (…)” continúa, en el mismo literal indicando que el valor determinado a cobrar es improcedente; Literal c) “(…)la sociedad </w:t>
      </w:r>
      <w:r w:rsidR="00423B82">
        <w:rPr>
          <w:rFonts w:ascii="Museo Sans 300" w:eastAsia="Times New Roman" w:hAnsi="Museo Sans 300" w:cs="Times New Roman"/>
          <w:sz w:val="18"/>
          <w:szCs w:val="18"/>
          <w:lang w:val="es-ES" w:eastAsia="es-ES"/>
        </w:rPr>
        <w:t>XXXXXXX</w:t>
      </w:r>
      <w:r w:rsidRPr="00F919BC">
        <w:rPr>
          <w:rFonts w:ascii="Museo Sans 300" w:eastAsia="Times New Roman" w:hAnsi="Museo Sans 300" w:cs="Times New Roman"/>
          <w:sz w:val="18"/>
          <w:szCs w:val="18"/>
          <w:lang w:val="es-ES" w:eastAsia="es-ES"/>
        </w:rPr>
        <w:t xml:space="preserve"> debe cobrar al señor Xxxxxxxxxxxxxxxxxxxxxx, la cantidad de Ciento Siete 72/100 Dólares de los Estados Unidos de América (USD 107.72) con IVA incluido, en concepto de Energía Consumida y No Facturada.[…]”</w:t>
      </w:r>
    </w:p>
    <w:p w:rsidR="00F919BC" w:rsidRPr="00F919BC" w:rsidRDefault="00F919BC" w:rsidP="00F919BC">
      <w:pPr>
        <w:spacing w:after="0" w:line="240" w:lineRule="auto"/>
        <w:ind w:left="1134" w:right="567"/>
        <w:jc w:val="both"/>
        <w:rPr>
          <w:rFonts w:ascii="Museo Sans 300" w:eastAsia="Times New Roman" w:hAnsi="Museo Sans 300" w:cs="Times New Roman"/>
          <w:sz w:val="18"/>
          <w:szCs w:val="18"/>
          <w:lang w:val="es-ES" w:eastAsia="es-ES"/>
        </w:rPr>
      </w:pP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Por su parte, el señor Xxxxxxxxxxxxxxxxxxxxxx no hizo uso de su derecho de audiencia concedido por esta Superintendencia.</w:t>
      </w: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numPr>
          <w:ilvl w:val="0"/>
          <w:numId w:val="1"/>
        </w:numPr>
        <w:spacing w:after="0" w:line="240" w:lineRule="auto"/>
        <w:ind w:left="567" w:hanging="568"/>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En consideración de lo expuesto y con fundamento en el informe técnico N.º IT-029-43779-CAU, rendido por el Centro de Atención al Usuario de esta Superintendencia, se realizan las valoraciones siguientes:</w:t>
      </w:r>
    </w:p>
    <w:p w:rsidR="00F919BC" w:rsidRPr="00F919BC" w:rsidRDefault="00F919BC" w:rsidP="00F919BC">
      <w:pPr>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numPr>
          <w:ilvl w:val="0"/>
          <w:numId w:val="3"/>
        </w:numPr>
        <w:spacing w:after="0" w:line="240" w:lineRule="auto"/>
        <w:ind w:left="993" w:hanging="426"/>
        <w:contextualSpacing/>
        <w:jc w:val="center"/>
        <w:rPr>
          <w:rFonts w:ascii="Museo Sans 500" w:eastAsia="Times New Roman" w:hAnsi="Museo Sans 500" w:cs="Times New Roman"/>
          <w:b/>
          <w:lang w:val="es-ES" w:eastAsia="es-ES"/>
        </w:rPr>
      </w:pPr>
      <w:r w:rsidRPr="00F919BC">
        <w:rPr>
          <w:rFonts w:ascii="Museo Sans 500" w:eastAsia="Times New Roman" w:hAnsi="Museo Sans 500" w:cs="Times New Roman"/>
          <w:b/>
          <w:lang w:val="es-ES" w:eastAsia="es-ES"/>
        </w:rPr>
        <w:t>MARCO LEGAL APLICABLE</w:t>
      </w:r>
    </w:p>
    <w:p w:rsidR="00F919BC" w:rsidRPr="00F919BC" w:rsidRDefault="00F919BC" w:rsidP="00F919BC">
      <w:pPr>
        <w:spacing w:after="0" w:line="240" w:lineRule="auto"/>
        <w:ind w:left="1068"/>
        <w:jc w:val="both"/>
        <w:rPr>
          <w:rFonts w:ascii="Museo Sans 300" w:eastAsia="Times New Roman" w:hAnsi="Museo Sans 300" w:cs="Times New Roman"/>
          <w:b/>
          <w:bCs/>
          <w:u w:val="single"/>
          <w:lang w:val="es-ES" w:eastAsia="es-ES"/>
        </w:rPr>
      </w:pPr>
    </w:p>
    <w:p w:rsidR="00F919BC" w:rsidRPr="00F919BC" w:rsidRDefault="00F919BC" w:rsidP="00F919BC">
      <w:pPr>
        <w:tabs>
          <w:tab w:val="left" w:pos="567"/>
        </w:tabs>
        <w:spacing w:after="0" w:line="240" w:lineRule="auto"/>
        <w:jc w:val="both"/>
        <w:rPr>
          <w:rFonts w:ascii="Museo Sans 500" w:eastAsia="Times New Roman" w:hAnsi="Museo Sans 500" w:cs="Times New Roman"/>
          <w:b/>
          <w:bCs/>
          <w:lang w:val="es-ES" w:eastAsia="es-ES"/>
        </w:rPr>
      </w:pPr>
      <w:r w:rsidRPr="00F919BC">
        <w:rPr>
          <w:rFonts w:ascii="Museo Sans 500" w:eastAsia="Times New Roman" w:hAnsi="Museo Sans 500" w:cs="Times New Roman"/>
          <w:b/>
          <w:bCs/>
          <w:lang w:val="es-ES" w:eastAsia="es-ES"/>
        </w:rPr>
        <w:tab/>
        <w:t>A.1. Ley de Creación de la SIGET</w:t>
      </w: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tabs>
          <w:tab w:val="left" w:pos="567"/>
        </w:tabs>
        <w:spacing w:after="0" w:line="240" w:lineRule="auto"/>
        <w:jc w:val="both"/>
        <w:rPr>
          <w:rFonts w:ascii="Museo Sans 500" w:eastAsia="Times New Roman" w:hAnsi="Museo Sans 500" w:cs="Times New Roman"/>
          <w:b/>
          <w:bCs/>
          <w:lang w:val="es-ES" w:eastAsia="es-ES"/>
        </w:rPr>
      </w:pPr>
      <w:r w:rsidRPr="00F919BC">
        <w:rPr>
          <w:rFonts w:ascii="Museo Sans 500" w:eastAsia="Times New Roman" w:hAnsi="Museo Sans 500" w:cs="Times New Roman"/>
          <w:b/>
          <w:bCs/>
          <w:lang w:val="es-ES" w:eastAsia="es-ES"/>
        </w:rPr>
        <w:tab/>
        <w:t>A.2. Ley General de Electricidad</w:t>
      </w:r>
    </w:p>
    <w:p w:rsidR="00F919BC" w:rsidRPr="00F919BC" w:rsidRDefault="00F919BC" w:rsidP="00F919BC">
      <w:pPr>
        <w:tabs>
          <w:tab w:val="left" w:pos="993"/>
        </w:tabs>
        <w:spacing w:after="0" w:line="240" w:lineRule="auto"/>
        <w:ind w:left="993"/>
        <w:jc w:val="both"/>
        <w:rPr>
          <w:rFonts w:ascii="Museo Sans 300" w:eastAsia="Times New Roman" w:hAnsi="Museo Sans 300" w:cs="Times New Roman"/>
          <w:b/>
          <w:bCs/>
          <w:lang w:val="es-ES" w:eastAsia="es-ES"/>
        </w:rPr>
      </w:pP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tabs>
          <w:tab w:val="left" w:pos="567"/>
        </w:tabs>
        <w:spacing w:after="0" w:line="240" w:lineRule="auto"/>
        <w:ind w:left="567"/>
        <w:jc w:val="both"/>
        <w:rPr>
          <w:rFonts w:ascii="Museo Sans 500" w:eastAsia="Times New Roman" w:hAnsi="Museo Sans 500" w:cs="Times New Roman"/>
          <w:b/>
          <w:bCs/>
          <w:lang w:val="es-ES" w:eastAsia="es-ES"/>
        </w:rPr>
      </w:pPr>
      <w:r w:rsidRPr="00F919BC">
        <w:rPr>
          <w:rFonts w:ascii="Museo Sans 500" w:eastAsia="Times New Roman" w:hAnsi="Museo Sans 500" w:cs="Times New Roman"/>
          <w:b/>
          <w:bCs/>
          <w:lang w:val="es-ES" w:eastAsia="es-ES"/>
        </w:rPr>
        <w:t xml:space="preserve">A.3. Términos y Condiciones Generales al Consumidor Final del Pliego Tarifario autorizado a la distribuidora </w:t>
      </w:r>
      <w:r w:rsidR="00423B82">
        <w:rPr>
          <w:rFonts w:ascii="Museo Sans 500" w:eastAsia="Times New Roman" w:hAnsi="Museo Sans 500" w:cs="Times New Roman"/>
          <w:b/>
          <w:bCs/>
          <w:lang w:val="es-ES" w:eastAsia="es-ES"/>
        </w:rPr>
        <w:t>XXXXXXX</w:t>
      </w:r>
      <w:r w:rsidRPr="00F919BC">
        <w:rPr>
          <w:rFonts w:ascii="Museo Sans 500" w:eastAsia="Times New Roman" w:hAnsi="Museo Sans 500" w:cs="Times New Roman"/>
          <w:b/>
          <w:bCs/>
          <w:lang w:val="es-ES" w:eastAsia="es-ES"/>
        </w:rPr>
        <w:t>, S.A. de C.V.</w:t>
      </w:r>
    </w:p>
    <w:p w:rsidR="00F919BC" w:rsidRPr="00F919BC" w:rsidRDefault="00F919BC" w:rsidP="00F919BC">
      <w:pPr>
        <w:spacing w:after="0" w:line="240" w:lineRule="auto"/>
        <w:ind w:left="567"/>
        <w:jc w:val="both"/>
        <w:rPr>
          <w:rFonts w:ascii="Museo Sans 300" w:eastAsia="Times New Roman" w:hAnsi="Museo Sans 300" w:cs="Times New Roman"/>
          <w:b/>
          <w:bCs/>
          <w:u w:val="single"/>
          <w:lang w:val="es-ES" w:eastAsia="es-ES"/>
        </w:rPr>
      </w:pPr>
    </w:p>
    <w:p w:rsidR="00F919BC" w:rsidRPr="00F919BC" w:rsidRDefault="00F919BC" w:rsidP="00F919BC">
      <w:pPr>
        <w:autoSpaceDE w:val="0"/>
        <w:autoSpaceDN w:val="0"/>
        <w:adjustRightInd w:val="0"/>
        <w:spacing w:after="0" w:line="240" w:lineRule="auto"/>
        <w:ind w:left="567"/>
        <w:jc w:val="both"/>
        <w:rPr>
          <w:rFonts w:ascii="Museo Sans 300" w:eastAsia="Calibri" w:hAnsi="Museo Sans 300" w:cs="Times New Roman"/>
          <w:color w:val="000000"/>
          <w:lang w:val="es-MX"/>
        </w:rPr>
      </w:pPr>
      <w:r w:rsidRPr="00F919BC">
        <w:rPr>
          <w:rFonts w:ascii="Museo Sans 300" w:eastAsia="Calibri" w:hAnsi="Museo Sans 300" w:cs="Times New Roman"/>
          <w:color w:val="000000"/>
          <w:lang w:val="es-MX"/>
        </w:rPr>
        <w:t xml:space="preserve">El artículo 6 detalla las situaciones en las cuales se presume que el usuario final está incumpliendo las condiciones contractuales del suministro, cuando se encuentren instalaciones conectadas directamente de la red del Distribuidor, sin que la energía sea registrada por el equipo de medición. </w:t>
      </w:r>
    </w:p>
    <w:p w:rsidR="00F919BC" w:rsidRPr="00F919BC" w:rsidRDefault="00F919BC" w:rsidP="00F919BC">
      <w:pPr>
        <w:spacing w:after="0" w:line="240" w:lineRule="auto"/>
        <w:ind w:left="567"/>
        <w:jc w:val="both"/>
        <w:rPr>
          <w:rFonts w:ascii="Museo Sans 300" w:eastAsia="Arial" w:hAnsi="Museo Sans 300" w:cs="Times New Roman"/>
          <w:lang w:eastAsia="es-SV"/>
        </w:rPr>
      </w:pPr>
    </w:p>
    <w:p w:rsidR="00F919BC" w:rsidRPr="00F919BC" w:rsidRDefault="00F919BC" w:rsidP="00F919BC">
      <w:pPr>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De igual manera</w:t>
      </w:r>
      <w:r w:rsidRPr="00F919BC">
        <w:rPr>
          <w:rFonts w:ascii="Museo Sans 300" w:eastAsia="Arial" w:hAnsi="Museo Sans 300" w:cs="Times New Roman"/>
          <w:color w:val="000000"/>
          <w:lang w:eastAsia="es-SV"/>
        </w:rPr>
        <w:t xml:space="preserve"> determina que el Distribuidor tiene la responsabilidad de recabar y conservar de forma íntegra toda la evidencia que conlleve a comprobar que existe el incumplimiento, como por ejemplo: fotografías, actas, testigos, inspecciones, entre otras.</w:t>
      </w:r>
    </w:p>
    <w:p w:rsidR="00F919BC" w:rsidRPr="00F919BC" w:rsidRDefault="00F919BC" w:rsidP="00F919BC">
      <w:pPr>
        <w:spacing w:after="0" w:line="240" w:lineRule="auto"/>
        <w:ind w:left="1068"/>
        <w:jc w:val="both"/>
        <w:rPr>
          <w:rFonts w:ascii="Museo Sans 300" w:eastAsia="Times New Roman" w:hAnsi="Museo Sans 300" w:cs="Times New Roman"/>
          <w:b/>
          <w:bCs/>
          <w:u w:val="single"/>
          <w:lang w:val="es-ES" w:eastAsia="es-ES"/>
        </w:rPr>
      </w:pPr>
    </w:p>
    <w:p w:rsidR="00F919BC" w:rsidRPr="00F919BC" w:rsidRDefault="00F919BC" w:rsidP="00F919BC">
      <w:pPr>
        <w:tabs>
          <w:tab w:val="left" w:pos="567"/>
        </w:tabs>
        <w:spacing w:after="0" w:line="240" w:lineRule="auto"/>
        <w:ind w:left="567"/>
        <w:jc w:val="both"/>
        <w:rPr>
          <w:rFonts w:ascii="Museo Sans 300" w:eastAsia="Times New Roman" w:hAnsi="Museo Sans 300" w:cs="Times New Roman"/>
          <w:b/>
          <w:bCs/>
          <w:lang w:val="es-ES" w:eastAsia="es-ES"/>
        </w:rPr>
      </w:pPr>
      <w:r w:rsidRPr="00F919BC">
        <w:rPr>
          <w:rFonts w:ascii="Museo Sans 500" w:eastAsia="Times New Roman" w:hAnsi="Museo Sans 500" w:cs="Times New Roman"/>
          <w:b/>
          <w:bCs/>
          <w:lang w:val="es-ES" w:eastAsia="es-ES"/>
        </w:rPr>
        <w:lastRenderedPageBreak/>
        <w:t>A.4. Procedimiento</w:t>
      </w:r>
      <w:r w:rsidRPr="00F919BC">
        <w:rPr>
          <w:rFonts w:ascii="Museo Sans 300" w:eastAsia="Times New Roman" w:hAnsi="Museo Sans 300" w:cs="Times New Roman"/>
          <w:b/>
          <w:bCs/>
          <w:lang w:val="es-ES" w:eastAsia="es-ES"/>
        </w:rPr>
        <w:t xml:space="preserve"> para Investigar la Existencia de Condiciones Irregulares en el Suministro de Energía Eléctrica del Usuario Final</w:t>
      </w: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El Procedimiento contenido en el acuerdo N.° 283-E-2011,</w:t>
      </w:r>
      <w:r w:rsidRPr="00F919BC">
        <w:rPr>
          <w:rFonts w:ascii="Museo Sans 300" w:eastAsia="Arial" w:hAnsi="Museo Sans 300" w:cs="Times New Roman"/>
          <w:b/>
          <w:lang w:eastAsia="es-SV"/>
        </w:rPr>
        <w:t xml:space="preserve"> </w:t>
      </w:r>
      <w:r w:rsidRPr="00F919BC">
        <w:rPr>
          <w:rFonts w:ascii="Museo Sans 300" w:eastAsia="Arial" w:hAnsi="Museo Sans 300" w:cs="Times New Roman"/>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F919BC" w:rsidRPr="00F919BC" w:rsidRDefault="00F919BC" w:rsidP="00F919BC">
      <w:pPr>
        <w:autoSpaceDE w:val="0"/>
        <w:autoSpaceDN w:val="0"/>
        <w:adjustRightInd w:val="0"/>
        <w:spacing w:after="0" w:line="240" w:lineRule="auto"/>
        <w:ind w:left="284"/>
        <w:jc w:val="both"/>
        <w:rPr>
          <w:rFonts w:ascii="Museo Sans 300" w:eastAsia="Arial" w:hAnsi="Museo Sans 300" w:cs="Times New Roman"/>
          <w:lang w:eastAsia="es-SV"/>
        </w:rPr>
      </w:pPr>
      <w:r w:rsidRPr="00F919BC">
        <w:rPr>
          <w:rFonts w:ascii="Museo Sans 300" w:eastAsia="Arial" w:hAnsi="Museo Sans 300" w:cs="Times New Roman"/>
          <w:lang w:eastAsia="es-SV"/>
        </w:rPr>
        <w:tab/>
      </w:r>
    </w:p>
    <w:p w:rsidR="00F919BC" w:rsidRPr="00F919BC" w:rsidRDefault="00F919BC" w:rsidP="00F919BC">
      <w:pPr>
        <w:spacing w:after="0" w:line="240" w:lineRule="auto"/>
        <w:ind w:left="567"/>
        <w:jc w:val="both"/>
        <w:rPr>
          <w:rFonts w:ascii="Museo Sans 300" w:eastAsia="Arial" w:hAnsi="Museo Sans 300" w:cs="Times New Roman"/>
          <w:color w:val="000000"/>
          <w:lang w:eastAsia="es-SV"/>
        </w:rPr>
      </w:pPr>
      <w:r w:rsidRPr="00F919BC">
        <w:rPr>
          <w:rFonts w:ascii="Museo Sans 300" w:eastAsia="Arial" w:hAnsi="Museo Sans 300" w:cs="Times New Roman"/>
          <w:color w:val="000000"/>
          <w:lang w:eastAsia="es-SV"/>
        </w:rPr>
        <w:t xml:space="preserve">Dicho procedimiento conceptualiza una condición irregular de la siguiente manera: </w:t>
      </w:r>
    </w:p>
    <w:p w:rsidR="00F919BC" w:rsidRPr="00F919BC" w:rsidRDefault="00F919BC" w:rsidP="00F919BC">
      <w:pPr>
        <w:spacing w:after="0" w:line="240" w:lineRule="auto"/>
        <w:ind w:left="567"/>
        <w:jc w:val="both"/>
        <w:rPr>
          <w:rFonts w:ascii="Museo Sans 300" w:eastAsia="Arial" w:hAnsi="Museo Sans 300" w:cs="Times New Roman"/>
          <w:color w:val="000000"/>
          <w:lang w:eastAsia="es-SV"/>
        </w:rPr>
      </w:pPr>
    </w:p>
    <w:p w:rsidR="00F919BC" w:rsidRPr="00F919BC" w:rsidRDefault="00F919BC" w:rsidP="00F919BC">
      <w:pPr>
        <w:spacing w:after="0" w:line="240" w:lineRule="auto"/>
        <w:ind w:left="1134" w:right="567"/>
        <w:jc w:val="both"/>
        <w:rPr>
          <w:rFonts w:ascii="Museo Sans 300" w:eastAsia="Arial" w:hAnsi="Museo Sans 300" w:cs="Times New Roman"/>
          <w:color w:val="000000"/>
          <w:sz w:val="18"/>
          <w:szCs w:val="18"/>
          <w:lang w:eastAsia="es-SV"/>
        </w:rPr>
      </w:pPr>
      <w:r w:rsidRPr="00F919BC">
        <w:rPr>
          <w:rFonts w:ascii="Museo Sans 300" w:eastAsia="Arial" w:hAnsi="Museo Sans 300" w:cs="Times New Roman"/>
          <w:color w:val="000000"/>
          <w:sz w:val="18"/>
          <w:szCs w:val="18"/>
          <w:lang w:eastAsia="es-SV"/>
        </w:rPr>
        <w:t>“[…] 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F919BC" w:rsidRPr="00F919BC" w:rsidRDefault="00F919BC" w:rsidP="00F919BC">
      <w:pPr>
        <w:tabs>
          <w:tab w:val="left" w:pos="142"/>
        </w:tabs>
        <w:spacing w:after="0" w:line="240" w:lineRule="auto"/>
        <w:jc w:val="both"/>
        <w:rPr>
          <w:rFonts w:ascii="Museo Sans 300" w:eastAsia="Arial" w:hAnsi="Museo Sans 300" w:cs="Times New Roman"/>
          <w:color w:val="000000"/>
          <w:lang w:eastAsia="es-SV"/>
        </w:rPr>
      </w:pPr>
    </w:p>
    <w:p w:rsidR="00F919BC" w:rsidRPr="00F919BC" w:rsidRDefault="00F919BC" w:rsidP="00F919BC">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(ENR) de acuerdo a los parámetros establecidos en el Procedimiento, y dicho cálculo formará parte integrante del resultado final de la investigación.</w:t>
      </w:r>
    </w:p>
    <w:p w:rsidR="00F919BC" w:rsidRPr="00F919BC" w:rsidRDefault="00F919BC" w:rsidP="00F919BC">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F919BC" w:rsidRPr="00F919BC" w:rsidRDefault="00F919BC" w:rsidP="00F919BC">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F919BC" w:rsidRPr="00F919BC" w:rsidRDefault="00F919BC" w:rsidP="00F919BC">
      <w:pPr>
        <w:spacing w:after="0" w:line="240" w:lineRule="auto"/>
        <w:ind w:left="1068"/>
        <w:jc w:val="both"/>
        <w:rPr>
          <w:rFonts w:ascii="Museo Sans 300" w:eastAsia="Times New Roman" w:hAnsi="Museo Sans 300" w:cs="Times New Roman"/>
          <w:b/>
          <w:bCs/>
          <w:u w:val="single"/>
          <w:lang w:val="es-ES" w:eastAsia="es-ES"/>
        </w:rPr>
      </w:pPr>
    </w:p>
    <w:p w:rsidR="00F919BC" w:rsidRPr="00F919BC" w:rsidRDefault="00F919BC" w:rsidP="00F919BC">
      <w:pPr>
        <w:tabs>
          <w:tab w:val="left" w:pos="567"/>
        </w:tabs>
        <w:spacing w:after="0" w:line="240" w:lineRule="auto"/>
        <w:ind w:left="567"/>
        <w:jc w:val="both"/>
        <w:rPr>
          <w:rFonts w:ascii="Museo Sans 300" w:eastAsia="Times New Roman" w:hAnsi="Museo Sans 300" w:cs="Times New Roman"/>
          <w:b/>
          <w:bCs/>
          <w:lang w:val="es-ES" w:eastAsia="es-ES"/>
        </w:rPr>
      </w:pPr>
      <w:r w:rsidRPr="00F919BC">
        <w:rPr>
          <w:rFonts w:ascii="Museo Sans 300" w:eastAsia="Times New Roman" w:hAnsi="Museo Sans 300" w:cs="Times New Roman"/>
          <w:b/>
          <w:bCs/>
          <w:lang w:val="es-ES" w:eastAsia="es-ES"/>
        </w:rPr>
        <w:t>A.5. Ley de Protección al Consumidor</w:t>
      </w:r>
    </w:p>
    <w:p w:rsidR="00F919BC" w:rsidRPr="00F919BC" w:rsidRDefault="00F919BC" w:rsidP="00F919BC">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F919BC" w:rsidRPr="00F919BC" w:rsidRDefault="00F919BC" w:rsidP="00F919BC">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Siendo lo anterior de obligatoria aplicación por parte de esta Superintendencia, en el marco de funcionamiento del Sistema Nacional de Protección al Consumidor del cual forma parte.</w:t>
      </w:r>
    </w:p>
    <w:p w:rsidR="00F919BC" w:rsidRPr="00F919BC" w:rsidRDefault="00F919BC" w:rsidP="00F919BC">
      <w:pPr>
        <w:spacing w:after="0" w:line="240" w:lineRule="auto"/>
        <w:ind w:left="993"/>
        <w:jc w:val="both"/>
        <w:rPr>
          <w:rFonts w:ascii="Museo Sans 300" w:eastAsia="Times New Roman" w:hAnsi="Museo Sans 300" w:cs="Times New Roman"/>
          <w:b/>
          <w:u w:val="single"/>
          <w:lang w:val="es-ES" w:eastAsia="es-ES"/>
        </w:rPr>
      </w:pPr>
    </w:p>
    <w:p w:rsidR="00F919BC" w:rsidRPr="00F919BC" w:rsidRDefault="00F919BC" w:rsidP="00F919BC">
      <w:pPr>
        <w:numPr>
          <w:ilvl w:val="0"/>
          <w:numId w:val="3"/>
        </w:numPr>
        <w:spacing w:after="0" w:line="240" w:lineRule="auto"/>
        <w:ind w:left="993" w:hanging="426"/>
        <w:contextualSpacing/>
        <w:jc w:val="center"/>
        <w:rPr>
          <w:rFonts w:ascii="Museo Sans 300" w:eastAsia="Times New Roman" w:hAnsi="Museo Sans 300" w:cs="Times New Roman"/>
          <w:b/>
          <w:lang w:val="es-ES" w:eastAsia="es-ES"/>
        </w:rPr>
      </w:pPr>
      <w:r w:rsidRPr="00F919BC">
        <w:rPr>
          <w:rFonts w:ascii="Museo Sans 500" w:eastAsia="Times New Roman" w:hAnsi="Museo Sans 500" w:cs="Times New Roman"/>
          <w:b/>
          <w:lang w:val="es-ES" w:eastAsia="es-ES"/>
        </w:rPr>
        <w:t>ANÁLISIS</w:t>
      </w:r>
    </w:p>
    <w:p w:rsidR="00F919BC" w:rsidRPr="00F919BC" w:rsidRDefault="00F919BC" w:rsidP="00F919BC">
      <w:pPr>
        <w:spacing w:after="0" w:line="240" w:lineRule="auto"/>
        <w:ind w:firstLine="567"/>
        <w:jc w:val="both"/>
        <w:rPr>
          <w:rFonts w:ascii="Museo Sans 300" w:eastAsia="Times New Roman" w:hAnsi="Museo Sans 300" w:cs="Times New Roman"/>
          <w:b/>
          <w:lang w:val="es-MX" w:eastAsia="es-ES"/>
        </w:rPr>
      </w:pPr>
    </w:p>
    <w:p w:rsidR="00F919BC" w:rsidRPr="00F919BC" w:rsidRDefault="00F919BC" w:rsidP="00F919BC">
      <w:pPr>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 xml:space="preserve">El Procedimiento para Investigar la Existencia de Condiciones Irregulares en el Suministro de Energía Eléctrica del Usuario Final tiene como objetivo definir los lineamientos a seguir </w:t>
      </w:r>
      <w:r w:rsidRPr="00F919BC">
        <w:rPr>
          <w:rFonts w:ascii="Museo Sans 300" w:eastAsia="Arial" w:hAnsi="Museo Sans 300" w:cs="Times New Roman"/>
          <w:lang w:eastAsia="es-SV"/>
        </w:rPr>
        <w:lastRenderedPageBreak/>
        <w:t>para la investigación, detección y resolución de casos de energía eléctrica no registrada a causa de una condición irregular en suministros de los usuarios finales.</w:t>
      </w:r>
    </w:p>
    <w:p w:rsidR="00F919BC" w:rsidRPr="00F919BC" w:rsidRDefault="00F919BC" w:rsidP="00F919BC">
      <w:pPr>
        <w:spacing w:after="0" w:line="240" w:lineRule="auto"/>
        <w:ind w:left="426"/>
        <w:jc w:val="both"/>
        <w:rPr>
          <w:rFonts w:ascii="Museo Sans 300" w:eastAsia="Arial" w:hAnsi="Museo Sans 300" w:cs="Times New Roman"/>
          <w:lang w:eastAsia="es-SV"/>
        </w:rPr>
      </w:pPr>
      <w:r w:rsidRPr="00F919BC">
        <w:rPr>
          <w:rFonts w:ascii="Museo Sans 300" w:eastAsia="Arial" w:hAnsi="Museo Sans 300" w:cs="Times New Roman"/>
          <w:lang w:eastAsia="es-SV"/>
        </w:rPr>
        <w:tab/>
      </w:r>
    </w:p>
    <w:p w:rsidR="00F919BC" w:rsidRPr="00F919BC" w:rsidRDefault="00F919BC" w:rsidP="00F919BC">
      <w:pPr>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establezca la existencia o no de la condición irregular que facilitó la obtención de energía eléctrica en forma indebida, y la verificación de la exactitud del cálculo de recuperación de energía no facturada, si corresponde.</w:t>
      </w:r>
    </w:p>
    <w:p w:rsidR="00F919BC" w:rsidRPr="00F919BC" w:rsidRDefault="00F919BC" w:rsidP="00F919BC">
      <w:pPr>
        <w:spacing w:after="0" w:line="240" w:lineRule="auto"/>
        <w:ind w:left="426"/>
        <w:jc w:val="both"/>
        <w:rPr>
          <w:rFonts w:ascii="Museo Sans 300" w:eastAsia="Arial" w:hAnsi="Museo Sans 300" w:cs="Times New Roman"/>
          <w:lang w:eastAsia="es-SV"/>
        </w:rPr>
      </w:pPr>
    </w:p>
    <w:p w:rsidR="00F919BC" w:rsidRPr="00F919BC" w:rsidRDefault="00F919BC" w:rsidP="00F919BC">
      <w:pPr>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En el presente procedimiento de reclamo, el Centro de Atención al Usuario de la SIGET realizó la investigación de los hechos acaecidos, para posteriormente realizar un análisis de los elementos relevantes, a efecto de emitir el informe técnico correspondiente.</w:t>
      </w:r>
    </w:p>
    <w:p w:rsidR="00F919BC" w:rsidRPr="00F919BC" w:rsidRDefault="00F919BC" w:rsidP="00F919BC">
      <w:pPr>
        <w:spacing w:after="0" w:line="240" w:lineRule="auto"/>
        <w:ind w:left="567"/>
        <w:jc w:val="both"/>
        <w:rPr>
          <w:rFonts w:ascii="Museo Sans 300" w:eastAsia="Arial" w:hAnsi="Museo Sans 300" w:cs="Times New Roman"/>
          <w:lang w:eastAsia="es-SV"/>
        </w:rPr>
      </w:pPr>
    </w:p>
    <w:p w:rsidR="00F919BC" w:rsidRPr="00F919BC" w:rsidRDefault="00F919BC" w:rsidP="00F919BC">
      <w:pPr>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Dicho análisis consistió en:</w:t>
      </w:r>
    </w:p>
    <w:p w:rsidR="00F919BC" w:rsidRPr="00F919BC" w:rsidRDefault="00F919BC" w:rsidP="00F919BC">
      <w:pPr>
        <w:spacing w:after="0" w:line="240" w:lineRule="auto"/>
        <w:ind w:left="567"/>
        <w:jc w:val="both"/>
        <w:rPr>
          <w:rFonts w:ascii="Museo Sans 300" w:eastAsia="Arial" w:hAnsi="Museo Sans 300" w:cs="Times New Roman"/>
          <w:lang w:eastAsia="es-SV"/>
        </w:rPr>
      </w:pPr>
    </w:p>
    <w:p w:rsidR="00F919BC" w:rsidRPr="00F919BC" w:rsidRDefault="00F919BC" w:rsidP="00F919BC">
      <w:pPr>
        <w:numPr>
          <w:ilvl w:val="1"/>
          <w:numId w:val="4"/>
        </w:numPr>
        <w:spacing w:after="0" w:line="240" w:lineRule="auto"/>
        <w:ind w:left="851" w:hanging="284"/>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Visitas </w:t>
      </w:r>
      <w:r w:rsidRPr="00F919BC">
        <w:rPr>
          <w:rFonts w:ascii="Museo Sans 300" w:eastAsia="Times New Roman" w:hAnsi="Museo Sans 300" w:cs="Times New Roman"/>
          <w:i/>
          <w:lang w:val="es-ES" w:eastAsia="es-ES"/>
        </w:rPr>
        <w:t>in situ</w:t>
      </w:r>
      <w:r w:rsidRPr="00F919BC">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NIC XXXXXXX.</w:t>
      </w:r>
    </w:p>
    <w:p w:rsidR="00F919BC" w:rsidRPr="00F919BC" w:rsidRDefault="00F919BC" w:rsidP="00F919BC">
      <w:pPr>
        <w:spacing w:after="0" w:line="240" w:lineRule="auto"/>
        <w:ind w:left="851"/>
        <w:jc w:val="both"/>
        <w:rPr>
          <w:rFonts w:ascii="Museo Sans 300" w:eastAsia="Times New Roman" w:hAnsi="Museo Sans 300" w:cs="Times New Roman"/>
          <w:lang w:val="es-ES" w:eastAsia="es-ES"/>
        </w:rPr>
      </w:pPr>
    </w:p>
    <w:p w:rsidR="00F919BC" w:rsidRPr="00F919BC" w:rsidRDefault="00F919BC" w:rsidP="00F919BC">
      <w:pPr>
        <w:numPr>
          <w:ilvl w:val="1"/>
          <w:numId w:val="4"/>
        </w:numPr>
        <w:spacing w:after="0" w:line="240" w:lineRule="auto"/>
        <w:ind w:left="851" w:hanging="284"/>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Un estudio de los alegatos y documentación presentados por el usuario y por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w:t>
      </w:r>
    </w:p>
    <w:p w:rsidR="00F919BC" w:rsidRPr="00F919BC" w:rsidRDefault="00F919BC" w:rsidP="00F919BC">
      <w:pPr>
        <w:spacing w:after="0" w:line="240" w:lineRule="auto"/>
        <w:ind w:left="851"/>
        <w:jc w:val="both"/>
        <w:rPr>
          <w:rFonts w:ascii="Museo Sans 300" w:eastAsia="Times New Roman" w:hAnsi="Museo Sans 300" w:cs="Times New Roman"/>
          <w:lang w:val="es-ES" w:eastAsia="es-ES"/>
        </w:rPr>
      </w:pPr>
    </w:p>
    <w:p w:rsidR="00F919BC" w:rsidRPr="00F919BC" w:rsidRDefault="00F919BC" w:rsidP="00F919BC">
      <w:pPr>
        <w:numPr>
          <w:ilvl w:val="1"/>
          <w:numId w:val="4"/>
        </w:numPr>
        <w:spacing w:after="0" w:line="240" w:lineRule="auto"/>
        <w:ind w:left="851" w:hanging="284"/>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F919BC" w:rsidRPr="00F919BC" w:rsidRDefault="00F919BC" w:rsidP="00F919BC">
      <w:pPr>
        <w:spacing w:after="0" w:line="240" w:lineRule="auto"/>
        <w:ind w:left="567"/>
        <w:jc w:val="both"/>
        <w:rPr>
          <w:rFonts w:ascii="Museo Sans 300" w:eastAsia="Arial" w:hAnsi="Museo Sans 300" w:cs="Times New Roman"/>
          <w:lang w:eastAsia="es-SV"/>
        </w:rPr>
      </w:pPr>
    </w:p>
    <w:p w:rsidR="00F919BC" w:rsidRPr="00F919BC" w:rsidRDefault="00F919BC" w:rsidP="00F919BC">
      <w:pPr>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F919BC" w:rsidRPr="00F919BC" w:rsidRDefault="00F919BC" w:rsidP="00F919BC">
      <w:pPr>
        <w:spacing w:after="0" w:line="240" w:lineRule="auto"/>
        <w:ind w:left="426"/>
        <w:jc w:val="both"/>
        <w:rPr>
          <w:rFonts w:ascii="Museo Sans 300" w:eastAsia="Arial" w:hAnsi="Museo Sans 300" w:cs="Times New Roman"/>
          <w:lang w:eastAsia="es-SV"/>
        </w:rPr>
      </w:pPr>
      <w:r w:rsidRPr="00F919BC">
        <w:rPr>
          <w:rFonts w:ascii="Museo Sans 300" w:eastAsia="Arial" w:hAnsi="Museo Sans 300" w:cs="Times New Roman"/>
          <w:lang w:eastAsia="es-SV"/>
        </w:rPr>
        <w:tab/>
      </w:r>
    </w:p>
    <w:p w:rsidR="00F919BC" w:rsidRPr="00F919BC" w:rsidRDefault="00F919BC" w:rsidP="00F919BC">
      <w:pPr>
        <w:tabs>
          <w:tab w:val="left" w:pos="567"/>
        </w:tabs>
        <w:spacing w:after="0" w:line="240" w:lineRule="auto"/>
        <w:ind w:left="567"/>
        <w:jc w:val="both"/>
        <w:rPr>
          <w:rFonts w:ascii="Museo Sans 300" w:eastAsia="Times New Roman" w:hAnsi="Museo Sans 300" w:cs="Times New Roman"/>
          <w:b/>
          <w:lang w:val="es-ES" w:eastAsia="es-ES"/>
        </w:rPr>
      </w:pPr>
      <w:r w:rsidRPr="00F919BC">
        <w:rPr>
          <w:rFonts w:ascii="Museo Sans 300" w:eastAsia="Times New Roman" w:hAnsi="Museo Sans 300" w:cs="Times New Roman"/>
          <w:b/>
          <w:bCs/>
          <w:lang w:val="es-ES" w:eastAsia="es-ES"/>
        </w:rPr>
        <w:t>B.1. Condición</w:t>
      </w:r>
      <w:r w:rsidRPr="00F919BC">
        <w:rPr>
          <w:rFonts w:ascii="Museo Sans 300" w:eastAsia="Times New Roman" w:hAnsi="Museo Sans 300" w:cs="Times New Roman"/>
          <w:b/>
          <w:lang w:val="es-ES" w:eastAsia="es-ES"/>
        </w:rPr>
        <w:t xml:space="preserve"> encontrada en el suministro identificado con el NIC XXXXXXXX</w:t>
      </w:r>
    </w:p>
    <w:p w:rsidR="00F919BC" w:rsidRPr="00F919BC" w:rsidRDefault="00F919BC" w:rsidP="00F919BC">
      <w:pPr>
        <w:tabs>
          <w:tab w:val="left" w:pos="993"/>
        </w:tabs>
        <w:spacing w:after="0" w:line="240" w:lineRule="auto"/>
        <w:jc w:val="both"/>
        <w:rPr>
          <w:rFonts w:ascii="Museo Sans 300" w:eastAsia="Times New Roman" w:hAnsi="Museo Sans 300" w:cs="Times New Roman"/>
          <w:b/>
          <w:lang w:val="es-ES" w:eastAsia="es-ES"/>
        </w:rPr>
      </w:pPr>
      <w:r w:rsidRPr="00F919BC">
        <w:rPr>
          <w:rFonts w:ascii="Museo Sans 300" w:eastAsia="Times New Roman" w:hAnsi="Museo Sans 300" w:cs="Times New Roman"/>
          <w:b/>
          <w:lang w:val="es-ES" w:eastAsia="es-ES"/>
        </w:rPr>
        <w:tab/>
      </w:r>
    </w:p>
    <w:p w:rsidR="00F919BC" w:rsidRPr="00F919BC" w:rsidRDefault="00F919BC" w:rsidP="00F919BC">
      <w:pPr>
        <w:tabs>
          <w:tab w:val="left" w:pos="993"/>
        </w:tabs>
        <w:spacing w:after="0" w:line="240" w:lineRule="auto"/>
        <w:ind w:left="567"/>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El Centro de Atención al Usuario de la SIGET, efectuó el análisis de la información, determinando en el informe técnico N.° IT-029-43779-CAU, lo siguiente:</w:t>
      </w:r>
    </w:p>
    <w:p w:rsidR="00F919BC" w:rsidRPr="00F919BC" w:rsidRDefault="00F919BC" w:rsidP="00F919BC">
      <w:pPr>
        <w:tabs>
          <w:tab w:val="left" w:pos="993"/>
        </w:tabs>
        <w:spacing w:after="0" w:line="240" w:lineRule="auto"/>
        <w:ind w:left="567"/>
        <w:jc w:val="both"/>
        <w:rPr>
          <w:rFonts w:ascii="Museo Sans 300" w:eastAsia="Times New Roman" w:hAnsi="Museo Sans 300" w:cs="Times New Roman"/>
          <w:lang w:val="es-ES" w:eastAsia="es-ES"/>
        </w:rPr>
      </w:pPr>
    </w:p>
    <w:p w:rsidR="00F919BC" w:rsidRPr="00F919BC" w:rsidRDefault="00F919BC" w:rsidP="00F919BC">
      <w:pPr>
        <w:numPr>
          <w:ilvl w:val="0"/>
          <w:numId w:val="5"/>
        </w:numPr>
        <w:tabs>
          <w:tab w:val="left" w:pos="851"/>
        </w:tabs>
        <w:spacing w:after="0" w:line="240" w:lineRule="auto"/>
        <w:ind w:left="851" w:hanging="284"/>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Con las pruebas presentadas por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xml:space="preserve">, S.A. de C.V., específicamente las fotografías provistas, se constató la conexión de una línea directa o en derivación que permitió el consumo de energía eléctrica sin ser registrada por el medidor. </w:t>
      </w:r>
    </w:p>
    <w:p w:rsidR="00F919BC" w:rsidRPr="00F919BC" w:rsidRDefault="00F919BC" w:rsidP="00F919BC">
      <w:pPr>
        <w:tabs>
          <w:tab w:val="left" w:pos="851"/>
        </w:tabs>
        <w:spacing w:after="0" w:line="240" w:lineRule="auto"/>
        <w:ind w:left="851"/>
        <w:jc w:val="both"/>
        <w:rPr>
          <w:rFonts w:ascii="Museo Sans 300" w:eastAsia="Times New Roman" w:hAnsi="Museo Sans 300" w:cs="Times New Roman"/>
          <w:lang w:val="es-ES" w:eastAsia="es-ES"/>
        </w:rPr>
      </w:pPr>
    </w:p>
    <w:p w:rsidR="00F919BC" w:rsidRPr="00F919BC" w:rsidRDefault="00F919BC" w:rsidP="00F919BC">
      <w:pPr>
        <w:numPr>
          <w:ilvl w:val="0"/>
          <w:numId w:val="5"/>
        </w:numPr>
        <w:tabs>
          <w:tab w:val="left" w:pos="851"/>
        </w:tabs>
        <w:spacing w:after="0" w:line="240" w:lineRule="auto"/>
        <w:ind w:left="851" w:hanging="284"/>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Personal técnico de la distribuidora tomó una lectura de corriente instantánea, verificándose que la línea fuera de medición registró un valor de lectura de corriente.</w:t>
      </w:r>
    </w:p>
    <w:p w:rsidR="00F919BC" w:rsidRPr="00F919BC" w:rsidRDefault="00F919BC" w:rsidP="00F919BC">
      <w:pPr>
        <w:tabs>
          <w:tab w:val="left" w:pos="851"/>
        </w:tabs>
        <w:spacing w:after="0" w:line="240" w:lineRule="auto"/>
        <w:jc w:val="both"/>
        <w:rPr>
          <w:rFonts w:ascii="Museo Sans 300" w:eastAsia="Times New Roman" w:hAnsi="Museo Sans 300" w:cs="Times New Roman"/>
          <w:lang w:val="es-ES" w:eastAsia="es-ES"/>
        </w:rPr>
      </w:pPr>
    </w:p>
    <w:p w:rsidR="00F919BC" w:rsidRPr="00F919BC" w:rsidRDefault="00F919BC" w:rsidP="00F919BC">
      <w:pPr>
        <w:tabs>
          <w:tab w:val="left" w:pos="851"/>
        </w:tabs>
        <w:spacing w:after="0" w:line="240" w:lineRule="auto"/>
        <w:ind w:left="567"/>
        <w:jc w:val="both"/>
        <w:rPr>
          <w:rFonts w:ascii="Museo Sans 300" w:eastAsia="Times New Roman" w:hAnsi="Museo Sans 300" w:cs="Times New Roman"/>
          <w:lang w:val="es-ES" w:eastAsia="es-ES"/>
        </w:rPr>
      </w:pPr>
      <w:r w:rsidRPr="00F919BC">
        <w:rPr>
          <w:rFonts w:ascii="Museo Sans 300" w:eastAsia="Times New Roman" w:hAnsi="Museo Sans 300" w:cs="Times New Roman"/>
          <w:lang w:val="es-ES" w:eastAsia="es-ES"/>
        </w:rPr>
        <w:t xml:space="preserve">Con fundamento en lo expuesto, el CAU de la SIGET comprobó la existencia de una condición irregular en el suministro identificado con el NIC XXXXXXX, que impedía el correcto registro del consumo de energía eléctrica, de conformidad con lo establecido en el Procedimiento para Investigar la Existencia de Condiciones Irregulares en el Suministro de </w:t>
      </w:r>
      <w:r w:rsidRPr="00F919BC">
        <w:rPr>
          <w:rFonts w:ascii="Museo Sans 300" w:eastAsia="Times New Roman" w:hAnsi="Museo Sans 300" w:cs="Times New Roman"/>
          <w:lang w:val="es-ES" w:eastAsia="es-ES"/>
        </w:rPr>
        <w:lastRenderedPageBreak/>
        <w:t>Energía Eléctrica del Usuario Final</w:t>
      </w:r>
      <w:r w:rsidRPr="00F919BC">
        <w:rPr>
          <w:rFonts w:ascii="Museo Sans 300" w:eastAsia="Times New Roman" w:hAnsi="Museo Sans 300" w:cs="Times New Roman"/>
          <w:caps/>
          <w:lang w:val="es-ES" w:eastAsia="es-ES"/>
        </w:rPr>
        <w:t xml:space="preserve"> </w:t>
      </w:r>
      <w:r w:rsidRPr="00F919BC">
        <w:rPr>
          <w:rFonts w:ascii="Museo Sans 300" w:eastAsia="Times New Roman" w:hAnsi="Museo Sans 300" w:cs="Times New Roman"/>
          <w:lang w:val="es-ES" w:eastAsia="es-ES"/>
        </w:rPr>
        <w:t>y el artículo 6 de los Términos y Condiciones Generales al Consumidor Final del Pliego Tarifario.</w:t>
      </w:r>
    </w:p>
    <w:p w:rsidR="00F919BC" w:rsidRPr="00F919BC" w:rsidRDefault="00F919BC" w:rsidP="00F919BC">
      <w:pPr>
        <w:spacing w:after="0" w:line="240" w:lineRule="auto"/>
        <w:contextualSpacing/>
        <w:jc w:val="both"/>
        <w:rPr>
          <w:rFonts w:ascii="Museo Sans 300" w:eastAsia="Arial" w:hAnsi="Museo Sans 300" w:cs="Times New Roman"/>
          <w:lang w:eastAsia="es-SV"/>
        </w:rPr>
      </w:pPr>
    </w:p>
    <w:p w:rsidR="00F919BC" w:rsidRPr="00F919BC" w:rsidRDefault="00F919BC" w:rsidP="00F919BC">
      <w:pPr>
        <w:tabs>
          <w:tab w:val="left" w:pos="567"/>
        </w:tabs>
        <w:spacing w:after="0" w:line="240" w:lineRule="auto"/>
        <w:ind w:left="567"/>
        <w:jc w:val="both"/>
        <w:rPr>
          <w:rFonts w:ascii="Museo Sans 300" w:eastAsia="Times New Roman" w:hAnsi="Museo Sans 300" w:cs="Times New Roman"/>
          <w:b/>
          <w:bCs/>
          <w:lang w:val="es-ES" w:eastAsia="es-ES"/>
        </w:rPr>
      </w:pPr>
      <w:r w:rsidRPr="00F919BC">
        <w:rPr>
          <w:rFonts w:ascii="Museo Sans 300" w:eastAsia="Times New Roman" w:hAnsi="Museo Sans 300" w:cs="Times New Roman"/>
          <w:b/>
          <w:lang w:val="es-ES" w:eastAsia="es-ES"/>
        </w:rPr>
        <w:t>B.2. Determinación</w:t>
      </w:r>
      <w:r w:rsidRPr="00F919BC">
        <w:rPr>
          <w:rFonts w:ascii="Museo Sans 300" w:eastAsia="Times New Roman" w:hAnsi="Museo Sans 300" w:cs="Times New Roman"/>
          <w:b/>
          <w:bCs/>
          <w:lang w:val="es-ES" w:eastAsia="es-ES"/>
        </w:rPr>
        <w:t xml:space="preserve"> del cálculo de energía a recuperar</w:t>
      </w:r>
    </w:p>
    <w:p w:rsidR="00F919BC" w:rsidRPr="00F919BC" w:rsidRDefault="00F919BC" w:rsidP="00F919BC">
      <w:pPr>
        <w:tabs>
          <w:tab w:val="left" w:pos="993"/>
        </w:tabs>
        <w:spacing w:after="0" w:line="240" w:lineRule="auto"/>
        <w:ind w:left="1637"/>
        <w:jc w:val="both"/>
        <w:rPr>
          <w:rFonts w:ascii="Museo Sans 300" w:eastAsia="Arial" w:hAnsi="Museo Sans 300" w:cs="Times New Roman"/>
          <w:b/>
          <w:bCs/>
          <w:lang w:eastAsia="es-SV"/>
        </w:rPr>
      </w:pP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El CAU señaló en su informe que el método censo de carga usado por la empresa distribuidora, es un método subjetivo, por lo que determinó que el método idóneo a utilizar es el de historial de registros de consumo del suministro.</w:t>
      </w: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 xml:space="preserve">En ese sentido, el Centro de Atención al Usuario de la SIGET estableció que la energía eléctrica a la que tiene derecho a recuperar la sociedad </w:t>
      </w:r>
      <w:r w:rsidR="00423B82">
        <w:rPr>
          <w:rFonts w:ascii="Museo Sans 300" w:eastAsia="Arial" w:hAnsi="Museo Sans 300" w:cs="Times New Roman"/>
          <w:lang w:eastAsia="es-SV"/>
        </w:rPr>
        <w:t>XXXXXXX</w:t>
      </w:r>
      <w:r w:rsidRPr="00F919BC">
        <w:rPr>
          <w:rFonts w:ascii="Museo Sans 300" w:eastAsia="Arial" w:hAnsi="Museo Sans 300" w:cs="Times New Roman"/>
          <w:lang w:eastAsia="es-SV"/>
        </w:rPr>
        <w:t>, S.A. de C.V., corresponde a la cantidad de 484 kWh equivalente a CIENTO SIETE 72/100 DÓLARES DE LOS ESTADOS UNIDOS DE AMÉRICA (USD 107.72), IVA incluido.</w:t>
      </w: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r w:rsidRPr="00F919BC">
        <w:rPr>
          <w:rFonts w:ascii="Museo Sans 300" w:eastAsia="Arial" w:hAnsi="Museo Sans 300" w:cs="Times New Roman"/>
          <w:lang w:eastAsia="es-SV"/>
        </w:rPr>
        <w:t xml:space="preserve">En vista que el señor Xxxxxxxxxxxxxxxxxxxxxx, no ha cancelado el cobro objeto de reclamo, la sociedad </w:t>
      </w:r>
      <w:r w:rsidR="00423B82">
        <w:rPr>
          <w:rFonts w:ascii="Museo Sans 300" w:eastAsia="Arial" w:hAnsi="Museo Sans 300" w:cs="Times New Roman"/>
          <w:lang w:eastAsia="es-SV"/>
        </w:rPr>
        <w:t>XXXXXXX</w:t>
      </w:r>
      <w:r w:rsidRPr="00F919BC">
        <w:rPr>
          <w:rFonts w:ascii="Museo Sans 300" w:eastAsia="Arial" w:hAnsi="Museo Sans 300" w:cs="Times New Roman"/>
          <w:lang w:eastAsia="es-SV"/>
        </w:rPr>
        <w:t>, S.A. de C.V. deberá anular dicho documento de cobro y emitir uno nuevo por la cantidad determinada por el Centro de Denuncias de la SIGET</w:t>
      </w:r>
    </w:p>
    <w:p w:rsidR="00F919BC" w:rsidRPr="00F919BC" w:rsidRDefault="00F919BC" w:rsidP="00F919BC">
      <w:pPr>
        <w:autoSpaceDE w:val="0"/>
        <w:autoSpaceDN w:val="0"/>
        <w:adjustRightInd w:val="0"/>
        <w:spacing w:after="0" w:line="240" w:lineRule="auto"/>
        <w:ind w:left="567"/>
        <w:jc w:val="both"/>
        <w:rPr>
          <w:rFonts w:ascii="Museo Sans 300" w:eastAsia="Arial" w:hAnsi="Museo Sans 300" w:cs="Times New Roman"/>
          <w:lang w:eastAsia="es-SV"/>
        </w:rPr>
      </w:pPr>
    </w:p>
    <w:p w:rsidR="00F919BC" w:rsidRPr="00F919BC" w:rsidRDefault="00F919BC" w:rsidP="00F919BC">
      <w:pPr>
        <w:numPr>
          <w:ilvl w:val="0"/>
          <w:numId w:val="3"/>
        </w:numPr>
        <w:spacing w:after="0" w:line="240" w:lineRule="auto"/>
        <w:ind w:left="993" w:hanging="426"/>
        <w:contextualSpacing/>
        <w:jc w:val="center"/>
        <w:rPr>
          <w:rFonts w:ascii="Museo Sans 500" w:eastAsia="Times New Roman" w:hAnsi="Museo Sans 500" w:cs="Times New Roman"/>
          <w:b/>
          <w:lang w:val="es-ES" w:eastAsia="es-ES"/>
        </w:rPr>
      </w:pPr>
      <w:r w:rsidRPr="00F919BC">
        <w:rPr>
          <w:rFonts w:ascii="Museo Sans 500" w:eastAsia="Times New Roman" w:hAnsi="Museo Sans 500" w:cs="Times New Roman"/>
          <w:b/>
          <w:lang w:val="es-ES" w:eastAsia="es-ES"/>
        </w:rPr>
        <w:t>CONCLUSIÓN</w:t>
      </w:r>
    </w:p>
    <w:p w:rsidR="00F919BC" w:rsidRPr="00F919BC" w:rsidRDefault="00F919BC" w:rsidP="00F919BC">
      <w:pPr>
        <w:spacing w:after="0" w:line="240" w:lineRule="auto"/>
        <w:jc w:val="both"/>
        <w:rPr>
          <w:rFonts w:ascii="Museo Sans 300" w:eastAsia="Arial" w:hAnsi="Museo Sans 300" w:cs="Times New Roman"/>
          <w:b/>
          <w:caps/>
          <w:u w:val="single"/>
          <w:lang w:eastAsia="es-SV"/>
        </w:rPr>
      </w:pPr>
    </w:p>
    <w:p w:rsidR="00F919BC" w:rsidRPr="00F919BC" w:rsidRDefault="00F919BC" w:rsidP="00F919BC">
      <w:pPr>
        <w:spacing w:after="0" w:line="240" w:lineRule="auto"/>
        <w:ind w:left="567"/>
        <w:contextualSpacing/>
        <w:jc w:val="both"/>
        <w:rPr>
          <w:rFonts w:ascii="Museo Sans 300" w:eastAsia="Arial" w:hAnsi="Museo Sans 300" w:cs="Times New Roman"/>
          <w:lang w:eastAsia="es-SV"/>
        </w:rPr>
      </w:pPr>
      <w:r w:rsidRPr="00F919BC">
        <w:rPr>
          <w:rFonts w:ascii="Museo Sans 300" w:eastAsia="Times New Roman" w:hAnsi="Museo Sans 300" w:cs="Times New Roman"/>
          <w:lang w:eastAsia="es-ES"/>
        </w:rPr>
        <w:t xml:space="preserve">Con fundamento en el informe técnico N.° IT-029-43779-CAU, rendido por el CAU de la SIGET, esta Superintendencia considera pertinente adherirse a lo dictaminado por dicha instancia técnica, siendo pertinente declarar que en el suministro identificado con el NIC </w:t>
      </w:r>
      <w:r w:rsidRPr="00F919BC">
        <w:rPr>
          <w:rFonts w:ascii="Museo Sans 300" w:eastAsia="Arial" w:hAnsi="Museo Sans 300" w:cs="Times New Roman"/>
          <w:lang w:eastAsia="es-SV"/>
        </w:rPr>
        <w:t xml:space="preserve">XXXXXXXX, </w:t>
      </w:r>
      <w:r w:rsidRPr="00F919BC">
        <w:rPr>
          <w:rFonts w:ascii="Museo Sans 300" w:eastAsia="Times New Roman" w:hAnsi="Museo Sans 300" w:cs="Times New Roman"/>
          <w:lang w:eastAsia="es-ES"/>
        </w:rPr>
        <w:t xml:space="preserve">existió una condición irregular que afectó el correcto registro del consumo de energía eléctrica, por lo que la sociedad </w:t>
      </w:r>
      <w:r w:rsidR="00423B82">
        <w:rPr>
          <w:rFonts w:ascii="Museo Sans 300" w:eastAsia="Times New Roman" w:hAnsi="Museo Sans 300" w:cs="Times New Roman"/>
          <w:lang w:eastAsia="es-ES"/>
        </w:rPr>
        <w:t>XXXXXXX</w:t>
      </w:r>
      <w:r w:rsidRPr="00F919BC">
        <w:rPr>
          <w:rFonts w:ascii="Museo Sans 300" w:eastAsia="Times New Roman" w:hAnsi="Museo Sans 300" w:cs="Times New Roman"/>
          <w:lang w:eastAsia="es-ES"/>
        </w:rPr>
        <w:t xml:space="preserve">, S.A. de C.V., tiene el derecho a recuperar la cantidad de </w:t>
      </w:r>
      <w:r w:rsidRPr="00F919BC">
        <w:rPr>
          <w:rFonts w:ascii="Museo Sans 300" w:eastAsia="Arial" w:hAnsi="Museo Sans 300" w:cs="Times New Roman"/>
          <w:lang w:eastAsia="es-SV"/>
        </w:rPr>
        <w:t>CIENTO SIETE 72/100 DÓLARES DE LOS ESTADOS UNIDOS DE AMÉRICA (USD 107.72) IVA incluido, en concepto de Energía No Registrada.</w:t>
      </w:r>
    </w:p>
    <w:p w:rsidR="00F919BC" w:rsidRPr="00F919BC" w:rsidRDefault="00F919BC" w:rsidP="00F919BC">
      <w:pPr>
        <w:spacing w:after="0" w:line="240" w:lineRule="auto"/>
        <w:ind w:left="567"/>
        <w:contextualSpacing/>
        <w:jc w:val="both"/>
        <w:rPr>
          <w:rFonts w:ascii="Museo Sans 300" w:eastAsia="Arial" w:hAnsi="Museo Sans 300" w:cs="Times New Roman"/>
          <w:lang w:eastAsia="es-SV"/>
        </w:rPr>
      </w:pPr>
    </w:p>
    <w:p w:rsidR="00F919BC" w:rsidRPr="00F919BC" w:rsidRDefault="00F919BC" w:rsidP="00F919BC">
      <w:pPr>
        <w:numPr>
          <w:ilvl w:val="0"/>
          <w:numId w:val="3"/>
        </w:numPr>
        <w:spacing w:after="0" w:line="240" w:lineRule="auto"/>
        <w:ind w:left="993" w:hanging="426"/>
        <w:contextualSpacing/>
        <w:jc w:val="center"/>
        <w:rPr>
          <w:rFonts w:ascii="Museo Sans 500" w:eastAsia="Times New Roman" w:hAnsi="Museo Sans 500" w:cs="Times New Roman"/>
          <w:b/>
          <w:lang w:val="es-ES" w:eastAsia="es-ES"/>
        </w:rPr>
      </w:pPr>
      <w:r w:rsidRPr="00F919BC">
        <w:rPr>
          <w:rFonts w:ascii="Museo Sans 500" w:eastAsia="Times New Roman" w:hAnsi="Museo Sans 500" w:cs="Times New Roman"/>
          <w:b/>
          <w:lang w:val="es-ES" w:eastAsia="es-ES"/>
        </w:rPr>
        <w:t>RECURSOS</w:t>
      </w:r>
    </w:p>
    <w:p w:rsidR="00F919BC" w:rsidRPr="00F919BC" w:rsidRDefault="00F919BC" w:rsidP="00F919BC">
      <w:pPr>
        <w:spacing w:after="0" w:line="240" w:lineRule="auto"/>
        <w:ind w:left="786"/>
        <w:jc w:val="both"/>
        <w:rPr>
          <w:rFonts w:ascii="Museo Sans 300" w:eastAsia="Calibri" w:hAnsi="Museo Sans 300" w:cs="Times New Roman"/>
          <w:lang w:val="es-ES" w:eastAsia="es-ES"/>
        </w:rPr>
      </w:pPr>
    </w:p>
    <w:p w:rsidR="00F919BC" w:rsidRPr="00F919BC" w:rsidRDefault="00F919BC" w:rsidP="00F919BC">
      <w:pPr>
        <w:spacing w:after="0" w:line="240" w:lineRule="auto"/>
        <w:ind w:left="567"/>
        <w:jc w:val="both"/>
        <w:rPr>
          <w:rFonts w:ascii="Museo Sans 300" w:eastAsia="Arial" w:hAnsi="Museo Sans 300" w:cs="Arial"/>
          <w:color w:val="000000"/>
          <w:lang w:eastAsia="es-SV"/>
        </w:rPr>
      </w:pPr>
      <w:r w:rsidRPr="00F919BC">
        <w:rPr>
          <w:rFonts w:ascii="Museo Sans 300" w:eastAsia="Arial" w:hAnsi="Museo Sans 300" w:cs="Arial"/>
          <w:color w:val="000000"/>
          <w:lang w:eastAsia="es-SV"/>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F919BC" w:rsidRPr="00F919BC" w:rsidRDefault="00F919BC" w:rsidP="00F919BC">
      <w:pPr>
        <w:spacing w:after="0" w:line="240" w:lineRule="auto"/>
        <w:ind w:left="567"/>
        <w:jc w:val="both"/>
        <w:rPr>
          <w:rFonts w:ascii="Museo Sans 300" w:eastAsia="Arial" w:hAnsi="Museo Sans 300" w:cs="Arial"/>
          <w:color w:val="000000"/>
          <w:lang w:eastAsia="es-SV"/>
        </w:rPr>
      </w:pPr>
    </w:p>
    <w:p w:rsidR="00F919BC" w:rsidRPr="00F919BC" w:rsidRDefault="00F919BC" w:rsidP="00F919BC">
      <w:pPr>
        <w:tabs>
          <w:tab w:val="left" w:pos="993"/>
        </w:tabs>
        <w:spacing w:after="0" w:line="240" w:lineRule="auto"/>
        <w:jc w:val="both"/>
        <w:rPr>
          <w:rFonts w:ascii="Museo Sans 300" w:eastAsia="Times New Roman" w:hAnsi="Museo Sans 300" w:cs="Times New Roman"/>
          <w:lang w:val="es-ES" w:eastAsia="es-ES"/>
        </w:rPr>
      </w:pPr>
      <w:r w:rsidRPr="00F919BC">
        <w:rPr>
          <w:rFonts w:ascii="Museo Sans 300" w:eastAsia="Times New Roman" w:hAnsi="Museo Sans 300" w:cs="Times New Roman"/>
          <w:b/>
          <w:lang w:val="es-ES" w:eastAsia="es-ES"/>
        </w:rPr>
        <w:t>POR TANTO,</w:t>
      </w:r>
      <w:r w:rsidRPr="00F919BC">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F919BC">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xml:space="preserve">, S.A. de C.V., </w:t>
      </w:r>
      <w:r w:rsidRPr="00F919BC">
        <w:rPr>
          <w:rFonts w:ascii="Museo Sans 300" w:eastAsia="Times New Roman" w:hAnsi="Museo Sans 300" w:cs="Times New Roman"/>
          <w:color w:val="000000"/>
          <w:lang w:val="es-ES" w:eastAsia="es-ES"/>
        </w:rPr>
        <w:t xml:space="preserve">la Ley de Protección al Consumidor </w:t>
      </w:r>
      <w:r w:rsidRPr="00F919BC">
        <w:rPr>
          <w:rFonts w:ascii="Museo Sans 300" w:eastAsia="Times New Roman" w:hAnsi="Museo Sans 300" w:cs="Times New Roman"/>
          <w:lang w:val="es-ES" w:eastAsia="es-ES"/>
        </w:rPr>
        <w:t xml:space="preserve">y el informe técnico N.° IT-029-43779-CAU, rendido por el CAU, esta Superintendencia </w:t>
      </w:r>
      <w:r w:rsidRPr="00F919BC">
        <w:rPr>
          <w:rFonts w:ascii="Museo Sans 300" w:eastAsia="Times New Roman" w:hAnsi="Museo Sans 300" w:cs="Times New Roman"/>
          <w:b/>
          <w:lang w:val="es-ES" w:eastAsia="es-ES"/>
        </w:rPr>
        <w:t>ACUERDA:</w:t>
      </w:r>
    </w:p>
    <w:p w:rsidR="00F919BC" w:rsidRPr="00F919BC" w:rsidRDefault="00F919BC" w:rsidP="00F919BC">
      <w:pPr>
        <w:widowControl w:val="0"/>
        <w:autoSpaceDE w:val="0"/>
        <w:autoSpaceDN w:val="0"/>
        <w:adjustRightInd w:val="0"/>
        <w:spacing w:after="0" w:line="240" w:lineRule="auto"/>
        <w:jc w:val="both"/>
        <w:rPr>
          <w:rFonts w:ascii="Museo Sans 300" w:eastAsia="Arial" w:hAnsi="Museo Sans 300" w:cs="Times New Roman"/>
          <w:lang w:eastAsia="es-SV"/>
        </w:rPr>
      </w:pPr>
    </w:p>
    <w:p w:rsidR="00F919BC" w:rsidRPr="00F919BC" w:rsidRDefault="00F919BC" w:rsidP="00F919BC">
      <w:pPr>
        <w:numPr>
          <w:ilvl w:val="0"/>
          <w:numId w:val="6"/>
        </w:numPr>
        <w:tabs>
          <w:tab w:val="left" w:pos="993"/>
        </w:tabs>
        <w:spacing w:after="0" w:line="240" w:lineRule="auto"/>
        <w:ind w:left="567" w:hanging="567"/>
        <w:contextualSpacing/>
        <w:jc w:val="both"/>
        <w:rPr>
          <w:rFonts w:ascii="Museo Sans 300" w:eastAsia="Times New Roman" w:hAnsi="Museo Sans 300" w:cs="Times New Roman"/>
          <w:lang w:val="es-ES" w:eastAsia="es-ES"/>
        </w:rPr>
      </w:pPr>
      <w:r w:rsidRPr="00F919BC">
        <w:rPr>
          <w:rFonts w:ascii="Museo Sans 300" w:eastAsia="Times New Roman" w:hAnsi="Museo Sans 300" w:cs="Times New Roman"/>
          <w:color w:val="000000"/>
          <w:lang w:val="es-ES" w:eastAsia="es-ES"/>
        </w:rPr>
        <w:t>Determinar</w:t>
      </w:r>
      <w:r w:rsidRPr="00F919BC">
        <w:rPr>
          <w:rFonts w:ascii="Museo Sans 300" w:eastAsia="Times New Roman" w:hAnsi="Museo Sans 300" w:cs="Times New Roman"/>
          <w:lang w:val="es-ES" w:eastAsia="es-ES"/>
        </w:rPr>
        <w:t xml:space="preserve"> que en el suministro identificado con el NIC XXXXXXX, se comprobó la existencia de una condición irregular</w:t>
      </w:r>
      <w:r w:rsidRPr="00F919BC">
        <w:rPr>
          <w:rFonts w:ascii="Museo Sans 300" w:eastAsia="Times New Roman" w:hAnsi="Museo Sans 300" w:cs="Times New Roman"/>
          <w:color w:val="000000"/>
          <w:lang w:val="es-ES" w:eastAsia="es-ES"/>
        </w:rPr>
        <w:t xml:space="preserve"> que consistió</w:t>
      </w:r>
      <w:r w:rsidRPr="00F919BC">
        <w:rPr>
          <w:rFonts w:ascii="Museo Sans 300" w:eastAsia="Times New Roman" w:hAnsi="Museo Sans 300" w:cs="Times New Roman"/>
          <w:lang w:val="es-ES" w:eastAsia="es-ES"/>
        </w:rPr>
        <w:t xml:space="preserve"> en la conexión de una línea directa o en derivación, lo que ocasionó que el medidor no registrara correctamente toda la energía eléctrica demandada.</w:t>
      </w:r>
    </w:p>
    <w:p w:rsidR="00F919BC" w:rsidRPr="00F919BC" w:rsidRDefault="00F919BC" w:rsidP="00F919BC">
      <w:pPr>
        <w:spacing w:after="0" w:line="240" w:lineRule="auto"/>
        <w:ind w:left="708"/>
        <w:jc w:val="both"/>
        <w:rPr>
          <w:rFonts w:ascii="Museo Sans 300" w:eastAsia="Times New Roman" w:hAnsi="Museo Sans 300" w:cs="Times New Roman"/>
          <w:color w:val="000000"/>
          <w:lang w:val="es-ES" w:eastAsia="es-ES"/>
        </w:rPr>
      </w:pPr>
    </w:p>
    <w:p w:rsidR="00F919BC" w:rsidRPr="00F919BC" w:rsidRDefault="00F919BC" w:rsidP="00F919BC">
      <w:pPr>
        <w:numPr>
          <w:ilvl w:val="0"/>
          <w:numId w:val="6"/>
        </w:numPr>
        <w:tabs>
          <w:tab w:val="left" w:pos="993"/>
        </w:tabs>
        <w:spacing w:after="0" w:line="240" w:lineRule="auto"/>
        <w:ind w:left="567" w:hanging="567"/>
        <w:contextualSpacing/>
        <w:jc w:val="both"/>
        <w:rPr>
          <w:rFonts w:ascii="Museo Sans 300" w:eastAsia="Times New Roman" w:hAnsi="Museo Sans 300" w:cs="Times New Roman"/>
          <w:color w:val="000000"/>
          <w:lang w:val="es-ES" w:eastAsia="es-ES"/>
        </w:rPr>
      </w:pPr>
      <w:r w:rsidRPr="00F919BC">
        <w:rPr>
          <w:rFonts w:ascii="Museo Sans 300" w:eastAsia="Times New Roman" w:hAnsi="Museo Sans 300" w:cs="Times New Roman"/>
          <w:color w:val="000000"/>
          <w:lang w:val="es-ES" w:eastAsia="es-ES"/>
        </w:rPr>
        <w:t xml:space="preserve">Determinar que la sociedad </w:t>
      </w:r>
      <w:r w:rsidR="00423B82">
        <w:rPr>
          <w:rFonts w:ascii="Museo Sans 300" w:eastAsia="Times New Roman" w:hAnsi="Museo Sans 300" w:cs="Times New Roman"/>
          <w:color w:val="000000"/>
          <w:lang w:val="es-ES" w:eastAsia="es-ES"/>
        </w:rPr>
        <w:t>XXXXXXX</w:t>
      </w:r>
      <w:r w:rsidRPr="00F919BC">
        <w:rPr>
          <w:rFonts w:ascii="Museo Sans 300" w:eastAsia="Times New Roman" w:hAnsi="Museo Sans 300" w:cs="Times New Roman"/>
          <w:color w:val="000000"/>
          <w:lang w:val="es-ES" w:eastAsia="es-ES"/>
        </w:rPr>
        <w:t xml:space="preserve">, S.A. de C.V. tiene el derecho a recuperar la cantidad de </w:t>
      </w:r>
      <w:r w:rsidRPr="00F919BC">
        <w:rPr>
          <w:rFonts w:ascii="Museo Sans 300" w:eastAsia="Times New Roman" w:hAnsi="Museo Sans 300" w:cs="Times New Roman"/>
          <w:lang w:val="es-ES" w:eastAsia="es-ES"/>
        </w:rPr>
        <w:t xml:space="preserve">CIENTO SIETE 72/100 DÓLARES DE LOS ESTADOS UNIDOS DE AMÉRICA (USD 107.72) IVA incluido, en concepto de Energía No Registrada. </w:t>
      </w:r>
    </w:p>
    <w:p w:rsidR="00F919BC" w:rsidRPr="00F919BC" w:rsidRDefault="00F919BC" w:rsidP="00F919BC">
      <w:pPr>
        <w:tabs>
          <w:tab w:val="left" w:pos="993"/>
        </w:tabs>
        <w:spacing w:after="0" w:line="240" w:lineRule="auto"/>
        <w:jc w:val="both"/>
        <w:rPr>
          <w:rFonts w:ascii="Museo Sans 300" w:eastAsia="Arial" w:hAnsi="Museo Sans 300" w:cs="Times New Roman"/>
          <w:color w:val="000000"/>
          <w:lang w:eastAsia="es-SV"/>
        </w:rPr>
      </w:pPr>
      <w:r w:rsidRPr="00F919BC">
        <w:rPr>
          <w:rFonts w:ascii="Museo Sans 300" w:eastAsia="Arial" w:hAnsi="Museo Sans 300" w:cs="Times New Roman"/>
          <w:color w:val="000000"/>
          <w:lang w:eastAsia="es-SV"/>
        </w:rPr>
        <w:lastRenderedPageBreak/>
        <w:tab/>
      </w:r>
    </w:p>
    <w:p w:rsidR="00F919BC" w:rsidRPr="00F919BC" w:rsidRDefault="00F919BC" w:rsidP="00F919BC">
      <w:pPr>
        <w:tabs>
          <w:tab w:val="left" w:pos="993"/>
        </w:tabs>
        <w:spacing w:after="0" w:line="240" w:lineRule="auto"/>
        <w:ind w:left="567"/>
        <w:jc w:val="both"/>
        <w:rPr>
          <w:rFonts w:ascii="Museo Sans 300" w:eastAsia="Times New Roman" w:hAnsi="Museo Sans 300" w:cs="Times New Roman"/>
          <w:color w:val="000000"/>
          <w:lang w:val="es-ES" w:eastAsia="es-ES"/>
        </w:rPr>
      </w:pPr>
      <w:r w:rsidRPr="00F919BC">
        <w:rPr>
          <w:rFonts w:ascii="Museo Sans 300" w:eastAsia="Times New Roman" w:hAnsi="Museo Sans 300" w:cs="Times New Roman"/>
          <w:lang w:val="es-ES" w:eastAsia="es-ES"/>
        </w:rPr>
        <w:t>Debido a que el señor Xxxxxxxxxxxxxxxxxxxxxx no pagó la cantidad inicialmente reclamada por la distribuidora, ésta debe anular dicho cobro y generar uno nuevo por la cantidad establecida en el informe técnico N.° IT-029-43779-CAU, rendido por el CAU de la SIGET.</w:t>
      </w:r>
    </w:p>
    <w:p w:rsidR="00F919BC" w:rsidRPr="00F919BC" w:rsidRDefault="00F919BC" w:rsidP="00F919BC">
      <w:pPr>
        <w:spacing w:after="0" w:line="240" w:lineRule="auto"/>
        <w:ind w:left="567"/>
        <w:jc w:val="both"/>
        <w:rPr>
          <w:rFonts w:ascii="Museo Sans 300" w:eastAsia="Arial" w:hAnsi="Museo Sans 300" w:cs="Times New Roman"/>
          <w:color w:val="000000"/>
          <w:lang w:eastAsia="es-SV"/>
        </w:rPr>
      </w:pPr>
    </w:p>
    <w:p w:rsidR="00F919BC" w:rsidRPr="00F919BC" w:rsidRDefault="00F919BC" w:rsidP="00F919BC">
      <w:pPr>
        <w:tabs>
          <w:tab w:val="left" w:pos="993"/>
        </w:tabs>
        <w:spacing w:after="0" w:line="240" w:lineRule="auto"/>
        <w:ind w:left="567"/>
        <w:jc w:val="both"/>
        <w:rPr>
          <w:rFonts w:ascii="Museo Sans 300" w:eastAsia="Times New Roman" w:hAnsi="Museo Sans 300" w:cs="Times New Roman"/>
          <w:color w:val="000000"/>
          <w:lang w:val="es-ES" w:eastAsia="es-ES"/>
        </w:rPr>
      </w:pPr>
      <w:r w:rsidRPr="00F919BC">
        <w:rPr>
          <w:rFonts w:ascii="Museo Sans 300" w:eastAsia="Times New Roman" w:hAnsi="Museo Sans 300" w:cs="Times New Roman"/>
          <w:lang w:val="es-ES" w:eastAsia="es-ES"/>
        </w:rPr>
        <w:t>Para lo anterior, la distribuidora deberá remitir en un plazo máximo de quince días hábiles, contados a partir del día siguiente a la notificación de este proveído, la documentación respectiva, a efecto de comprobar el cumplimiento de lo ordenado.</w:t>
      </w:r>
    </w:p>
    <w:p w:rsidR="00F919BC" w:rsidRPr="00F919BC" w:rsidRDefault="00F919BC" w:rsidP="00F919BC">
      <w:pPr>
        <w:spacing w:after="0" w:line="240" w:lineRule="auto"/>
        <w:ind w:left="708"/>
        <w:jc w:val="both"/>
        <w:rPr>
          <w:rFonts w:ascii="Museo Sans 300" w:eastAsia="Times New Roman" w:hAnsi="Museo Sans 300" w:cs="Times New Roman"/>
          <w:color w:val="000000"/>
          <w:lang w:val="es-ES" w:eastAsia="es-ES"/>
        </w:rPr>
      </w:pPr>
    </w:p>
    <w:p w:rsidR="00F919BC" w:rsidRPr="00F919BC" w:rsidRDefault="00F919BC" w:rsidP="00F919BC">
      <w:pPr>
        <w:numPr>
          <w:ilvl w:val="0"/>
          <w:numId w:val="6"/>
        </w:numPr>
        <w:tabs>
          <w:tab w:val="left" w:pos="993"/>
        </w:tabs>
        <w:spacing w:after="0" w:line="240" w:lineRule="auto"/>
        <w:ind w:left="567" w:hanging="567"/>
        <w:contextualSpacing/>
        <w:jc w:val="both"/>
        <w:rPr>
          <w:rFonts w:ascii="Museo Sans 300" w:eastAsia="Times New Roman" w:hAnsi="Museo Sans 300" w:cs="Times New Roman"/>
          <w:color w:val="000000"/>
          <w:lang w:val="es-ES" w:eastAsia="es-ES"/>
        </w:rPr>
      </w:pPr>
      <w:r w:rsidRPr="00F919BC">
        <w:rPr>
          <w:rFonts w:ascii="Museo Sans 300" w:eastAsia="Times New Roman" w:hAnsi="Museo Sans 300" w:cs="Times New Roman"/>
          <w:color w:val="000000"/>
          <w:lang w:val="es-ES" w:eastAsia="es-ES"/>
        </w:rPr>
        <w:t xml:space="preserve">Notificar este acuerdo al </w:t>
      </w:r>
      <w:r w:rsidRPr="00F919BC">
        <w:rPr>
          <w:rFonts w:ascii="Museo Sans 300" w:eastAsia="Times New Roman" w:hAnsi="Museo Sans 300" w:cs="Times New Roman"/>
          <w:lang w:val="es-ES" w:eastAsia="es-ES"/>
        </w:rPr>
        <w:t xml:space="preserve">señor </w:t>
      </w:r>
      <w:r w:rsidRPr="00F919BC">
        <w:rPr>
          <w:rFonts w:ascii="Museo Sans 300" w:eastAsia="Times New Roman" w:hAnsi="Museo Sans 300" w:cs="Times New Roman"/>
          <w:color w:val="000000"/>
          <w:lang w:val="es-ES" w:eastAsia="es-ES"/>
        </w:rPr>
        <w:t xml:space="preserve">Xxxxxxxxxxxxxxxxxxxxxx y a la sociedad </w:t>
      </w:r>
      <w:r w:rsidR="00423B82">
        <w:rPr>
          <w:rFonts w:ascii="Museo Sans 300" w:eastAsia="Times New Roman" w:hAnsi="Museo Sans 300" w:cs="Times New Roman"/>
          <w:lang w:val="es-ES" w:eastAsia="es-ES"/>
        </w:rPr>
        <w:t>XXXXXXX</w:t>
      </w:r>
      <w:r w:rsidRPr="00F919BC">
        <w:rPr>
          <w:rFonts w:ascii="Museo Sans 300" w:eastAsia="Times New Roman" w:hAnsi="Museo Sans 300" w:cs="Times New Roman"/>
          <w:lang w:val="es-ES" w:eastAsia="es-ES"/>
        </w:rPr>
        <w:t>, S.A. de C.V</w:t>
      </w:r>
      <w:r w:rsidRPr="00F919BC">
        <w:rPr>
          <w:rFonts w:ascii="Museo Sans 300" w:eastAsia="Times New Roman" w:hAnsi="Museo Sans 300" w:cs="Times New Roman"/>
          <w:color w:val="000000"/>
          <w:lang w:val="es-ES" w:eastAsia="es-ES"/>
        </w:rPr>
        <w:t xml:space="preserve">. </w:t>
      </w:r>
    </w:p>
    <w:p w:rsidR="00F919BC" w:rsidRPr="00F919BC" w:rsidRDefault="00F919BC" w:rsidP="00F919BC">
      <w:pPr>
        <w:tabs>
          <w:tab w:val="left" w:pos="993"/>
        </w:tabs>
        <w:spacing w:after="0" w:line="240" w:lineRule="auto"/>
        <w:ind w:left="567" w:hanging="567"/>
        <w:jc w:val="both"/>
        <w:rPr>
          <w:rFonts w:ascii="Museo Sans 300" w:eastAsia="Arial" w:hAnsi="Museo Sans 300" w:cs="Times New Roman"/>
          <w:color w:val="000000"/>
          <w:lang w:eastAsia="es-SV"/>
        </w:rPr>
      </w:pPr>
    </w:p>
    <w:p w:rsidR="00F919BC" w:rsidRPr="00F919BC" w:rsidRDefault="00F919BC" w:rsidP="00F919BC">
      <w:pPr>
        <w:numPr>
          <w:ilvl w:val="0"/>
          <w:numId w:val="6"/>
        </w:numPr>
        <w:tabs>
          <w:tab w:val="left" w:pos="993"/>
        </w:tabs>
        <w:spacing w:after="0" w:line="240" w:lineRule="auto"/>
        <w:ind w:left="567" w:hanging="567"/>
        <w:contextualSpacing/>
        <w:jc w:val="both"/>
        <w:rPr>
          <w:rFonts w:ascii="Museo Sans 300" w:eastAsia="Times New Roman" w:hAnsi="Museo Sans 300" w:cs="Times New Roman"/>
          <w:color w:val="000000"/>
          <w:lang w:val="es-ES" w:eastAsia="es-ES"/>
        </w:rPr>
      </w:pPr>
      <w:r w:rsidRPr="00F919BC">
        <w:rPr>
          <w:rFonts w:ascii="Museo Sans 300" w:eastAsia="Times New Roman" w:hAnsi="Museo Sans 300" w:cs="Times New Roman"/>
          <w:color w:val="000000"/>
          <w:lang w:val="es-ES" w:eastAsia="es-ES"/>
        </w:rPr>
        <w:t>Remitir copia de este acuerdo al Centro de Atención al Usuario de la SIGET y a la Defensoría del Consumidor.</w:t>
      </w:r>
    </w:p>
    <w:p w:rsidR="00F919BC" w:rsidRPr="00F919BC" w:rsidRDefault="00F919BC" w:rsidP="00F919BC">
      <w:pPr>
        <w:spacing w:after="0" w:line="240" w:lineRule="auto"/>
        <w:jc w:val="both"/>
        <w:rPr>
          <w:rFonts w:ascii="Museo Sans 300" w:eastAsia="Arial" w:hAnsi="Museo Sans 300" w:cs="Times New Roman"/>
          <w:lang w:eastAsia="es-SV"/>
        </w:rPr>
      </w:pPr>
    </w:p>
    <w:p w:rsidR="00F919BC" w:rsidRPr="00F919BC" w:rsidRDefault="00F919BC" w:rsidP="00F919BC">
      <w:pPr>
        <w:spacing w:after="0" w:line="240" w:lineRule="auto"/>
        <w:rPr>
          <w:rFonts w:ascii="Museo Sans 300" w:eastAsia="Arial" w:hAnsi="Museo Sans 300" w:cs="Arial"/>
          <w:lang w:eastAsia="es-SV"/>
        </w:rPr>
      </w:pPr>
    </w:p>
    <w:p w:rsidR="00F919BC" w:rsidRPr="00F919BC" w:rsidRDefault="00F919BC" w:rsidP="00F919BC">
      <w:pPr>
        <w:spacing w:after="0" w:line="240" w:lineRule="auto"/>
        <w:ind w:left="4247"/>
        <w:jc w:val="both"/>
        <w:rPr>
          <w:rFonts w:ascii="Museo Sans 300" w:eastAsia="Arial" w:hAnsi="Museo Sans 300" w:cs="Times New Roman"/>
          <w:lang w:eastAsia="es-SV"/>
        </w:rPr>
      </w:pPr>
      <w:r w:rsidRPr="00F919BC">
        <w:rPr>
          <w:rFonts w:ascii="Museo Sans 300" w:eastAsia="Arial" w:hAnsi="Museo Sans 300" w:cs="Times New Roman"/>
          <w:lang w:eastAsia="es-SV"/>
        </w:rPr>
        <w:t>Manuel Ernesto Aguilar Flores</w:t>
      </w:r>
    </w:p>
    <w:p w:rsidR="00F919BC" w:rsidRPr="00F919BC" w:rsidRDefault="00F919BC" w:rsidP="00F919BC">
      <w:pPr>
        <w:spacing w:after="0" w:line="240" w:lineRule="auto"/>
        <w:ind w:left="4247"/>
        <w:jc w:val="both"/>
        <w:rPr>
          <w:rFonts w:ascii="Museo Sans 300" w:eastAsia="Arial" w:hAnsi="Museo Sans 300" w:cs="Arial"/>
          <w:lang w:eastAsia="es-SV"/>
        </w:rPr>
      </w:pPr>
      <w:r w:rsidRPr="00F919BC">
        <w:rPr>
          <w:rFonts w:ascii="Museo Sans 300" w:eastAsia="Arial" w:hAnsi="Museo Sans 300" w:cs="Times New Roman"/>
          <w:lang w:eastAsia="es-SV"/>
        </w:rPr>
        <w:t xml:space="preserve">Superintendente </w:t>
      </w: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F919BC" w:rsidRPr="00F919BC" w:rsidRDefault="00F919BC" w:rsidP="00F919BC">
      <w:pPr>
        <w:spacing w:after="0" w:line="240" w:lineRule="auto"/>
        <w:rPr>
          <w:rFonts w:ascii="Arial" w:eastAsia="Arial" w:hAnsi="Arial" w:cs="Arial"/>
          <w:sz w:val="20"/>
          <w:szCs w:val="20"/>
          <w:lang w:eastAsia="es-SV"/>
        </w:rPr>
      </w:pPr>
    </w:p>
    <w:p w:rsidR="001E0F0F" w:rsidRDefault="001E0F0F"/>
    <w:sectPr w:rsidR="001E0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300">
    <w:altName w:val="Times New Roman"/>
    <w:panose1 w:val="00000000000000000000"/>
    <w:charset w:val="00"/>
    <w:family w:val="modern"/>
    <w:notTrueType/>
    <w:pitch w:val="variable"/>
    <w:sig w:usb0="00000001" w:usb1="4000004A"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41B1"/>
    <w:multiLevelType w:val="hybridMultilevel"/>
    <w:tmpl w:val="7ACA0040"/>
    <w:lvl w:ilvl="0" w:tplc="D0303D14">
      <w:start w:val="1"/>
      <w:numFmt w:val="lowerLetter"/>
      <w:lvlText w:val="%1)"/>
      <w:lvlJc w:val="left"/>
      <w:pPr>
        <w:ind w:left="1495" w:hanging="360"/>
      </w:pPr>
      <w:rPr>
        <w:rFonts w:ascii="Museo Sans 300" w:hAnsi="Museo Sans 300" w:cs="Times New Roman" w:hint="default"/>
        <w:b w:val="0"/>
        <w:i w:val="0"/>
        <w:sz w:val="18"/>
        <w:szCs w:val="1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457423B0"/>
    <w:multiLevelType w:val="hybridMultilevel"/>
    <w:tmpl w:val="F90E1DD6"/>
    <w:lvl w:ilvl="0" w:tplc="E0525090">
      <w:start w:val="1"/>
      <w:numFmt w:val="upperRoman"/>
      <w:lvlText w:val="%1."/>
      <w:lvlJc w:val="left"/>
      <w:pPr>
        <w:tabs>
          <w:tab w:val="num" w:pos="720"/>
        </w:tabs>
        <w:ind w:left="720" w:hanging="720"/>
      </w:pPr>
      <w:rPr>
        <w:rFonts w:ascii="Museo Sans 300" w:hAnsi="Museo Sans 300" w:cs="Times New Roman" w:hint="default"/>
        <w:i w:val="0"/>
      </w:rPr>
    </w:lvl>
    <w:lvl w:ilvl="1" w:tplc="455422E2">
      <w:start w:val="1"/>
      <w:numFmt w:val="lowerLetter"/>
      <w:lvlText w:val="%2)"/>
      <w:lvlJc w:val="left"/>
      <w:pPr>
        <w:tabs>
          <w:tab w:val="num" w:pos="1932"/>
        </w:tabs>
        <w:ind w:left="1932" w:hanging="360"/>
      </w:pPr>
      <w:rPr>
        <w:lang w:val="es-SV"/>
      </w:rPr>
    </w:lvl>
    <w:lvl w:ilvl="2" w:tplc="0C0A001B">
      <w:start w:val="1"/>
      <w:numFmt w:val="lowerRoman"/>
      <w:lvlText w:val="%3."/>
      <w:lvlJc w:val="right"/>
      <w:pPr>
        <w:tabs>
          <w:tab w:val="num" w:pos="2652"/>
        </w:tabs>
        <w:ind w:left="2652" w:hanging="180"/>
      </w:pPr>
    </w:lvl>
    <w:lvl w:ilvl="3" w:tplc="0C0A000F">
      <w:start w:val="1"/>
      <w:numFmt w:val="decimal"/>
      <w:lvlText w:val="%4."/>
      <w:lvlJc w:val="left"/>
      <w:pPr>
        <w:tabs>
          <w:tab w:val="num" w:pos="3372"/>
        </w:tabs>
        <w:ind w:left="3372" w:hanging="360"/>
      </w:pPr>
    </w:lvl>
    <w:lvl w:ilvl="4" w:tplc="0C0A0019">
      <w:start w:val="1"/>
      <w:numFmt w:val="lowerLetter"/>
      <w:lvlText w:val="%5."/>
      <w:lvlJc w:val="left"/>
      <w:pPr>
        <w:tabs>
          <w:tab w:val="num" w:pos="4092"/>
        </w:tabs>
        <w:ind w:left="4092" w:hanging="360"/>
      </w:pPr>
    </w:lvl>
    <w:lvl w:ilvl="5" w:tplc="0C0A001B">
      <w:start w:val="1"/>
      <w:numFmt w:val="lowerRoman"/>
      <w:lvlText w:val="%6."/>
      <w:lvlJc w:val="right"/>
      <w:pPr>
        <w:tabs>
          <w:tab w:val="num" w:pos="4812"/>
        </w:tabs>
        <w:ind w:left="4812" w:hanging="180"/>
      </w:pPr>
    </w:lvl>
    <w:lvl w:ilvl="6" w:tplc="0C0A000F">
      <w:start w:val="1"/>
      <w:numFmt w:val="decimal"/>
      <w:lvlText w:val="%7."/>
      <w:lvlJc w:val="left"/>
      <w:pPr>
        <w:tabs>
          <w:tab w:val="num" w:pos="5532"/>
        </w:tabs>
        <w:ind w:left="5532" w:hanging="360"/>
      </w:pPr>
    </w:lvl>
    <w:lvl w:ilvl="7" w:tplc="0C0A0019">
      <w:start w:val="1"/>
      <w:numFmt w:val="lowerLetter"/>
      <w:lvlText w:val="%8."/>
      <w:lvlJc w:val="left"/>
      <w:pPr>
        <w:tabs>
          <w:tab w:val="num" w:pos="6252"/>
        </w:tabs>
        <w:ind w:left="6252" w:hanging="360"/>
      </w:pPr>
    </w:lvl>
    <w:lvl w:ilvl="8" w:tplc="0C0A001B">
      <w:start w:val="1"/>
      <w:numFmt w:val="lowerRoman"/>
      <w:lvlText w:val="%9."/>
      <w:lvlJc w:val="right"/>
      <w:pPr>
        <w:tabs>
          <w:tab w:val="num" w:pos="6972"/>
        </w:tabs>
        <w:ind w:left="6972" w:hanging="180"/>
      </w:pPr>
    </w:lvl>
  </w:abstractNum>
  <w:abstractNum w:abstractNumId="3">
    <w:nsid w:val="4AE57474"/>
    <w:multiLevelType w:val="hybridMultilevel"/>
    <w:tmpl w:val="2F4CC492"/>
    <w:lvl w:ilvl="0" w:tplc="080A0005">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
    <w:nsid w:val="5CEB5BB2"/>
    <w:multiLevelType w:val="hybridMultilevel"/>
    <w:tmpl w:val="1CA2E740"/>
    <w:lvl w:ilvl="0" w:tplc="0CAA1F62">
      <w:start w:val="1"/>
      <w:numFmt w:val="upperLetter"/>
      <w:lvlText w:val="%1."/>
      <w:lvlJc w:val="left"/>
      <w:pPr>
        <w:ind w:left="4755" w:hanging="360"/>
      </w:pPr>
      <w:rPr>
        <w:rFonts w:ascii="Museo Sans 500" w:hAnsi="Museo Sans 500" w:hint="default"/>
      </w:rPr>
    </w:lvl>
    <w:lvl w:ilvl="1" w:tplc="080A0019">
      <w:start w:val="1"/>
      <w:numFmt w:val="lowerLetter"/>
      <w:lvlText w:val="%2."/>
      <w:lvlJc w:val="left"/>
      <w:pPr>
        <w:ind w:left="4167" w:hanging="360"/>
      </w:pPr>
    </w:lvl>
    <w:lvl w:ilvl="2" w:tplc="080A001B">
      <w:start w:val="1"/>
      <w:numFmt w:val="lowerRoman"/>
      <w:lvlText w:val="%3."/>
      <w:lvlJc w:val="right"/>
      <w:pPr>
        <w:ind w:left="4887" w:hanging="180"/>
      </w:pPr>
    </w:lvl>
    <w:lvl w:ilvl="3" w:tplc="080A000F">
      <w:start w:val="1"/>
      <w:numFmt w:val="decimal"/>
      <w:lvlText w:val="%4."/>
      <w:lvlJc w:val="left"/>
      <w:pPr>
        <w:ind w:left="5607" w:hanging="360"/>
      </w:pPr>
    </w:lvl>
    <w:lvl w:ilvl="4" w:tplc="080A0019">
      <w:start w:val="1"/>
      <w:numFmt w:val="lowerLetter"/>
      <w:lvlText w:val="%5."/>
      <w:lvlJc w:val="left"/>
      <w:pPr>
        <w:ind w:left="6327" w:hanging="360"/>
      </w:pPr>
    </w:lvl>
    <w:lvl w:ilvl="5" w:tplc="080A001B">
      <w:start w:val="1"/>
      <w:numFmt w:val="lowerRoman"/>
      <w:lvlText w:val="%6."/>
      <w:lvlJc w:val="right"/>
      <w:pPr>
        <w:ind w:left="7047" w:hanging="180"/>
      </w:pPr>
    </w:lvl>
    <w:lvl w:ilvl="6" w:tplc="080A000F">
      <w:start w:val="1"/>
      <w:numFmt w:val="decimal"/>
      <w:lvlText w:val="%7."/>
      <w:lvlJc w:val="left"/>
      <w:pPr>
        <w:ind w:left="7767" w:hanging="360"/>
      </w:pPr>
    </w:lvl>
    <w:lvl w:ilvl="7" w:tplc="080A0019">
      <w:start w:val="1"/>
      <w:numFmt w:val="lowerLetter"/>
      <w:lvlText w:val="%8."/>
      <w:lvlJc w:val="left"/>
      <w:pPr>
        <w:ind w:left="8487" w:hanging="360"/>
      </w:pPr>
    </w:lvl>
    <w:lvl w:ilvl="8" w:tplc="080A001B">
      <w:start w:val="1"/>
      <w:numFmt w:val="lowerRoman"/>
      <w:lvlText w:val="%9."/>
      <w:lvlJc w:val="right"/>
      <w:pPr>
        <w:ind w:left="9207" w:hanging="180"/>
      </w:pPr>
    </w:lvl>
  </w:abstractNum>
  <w:abstractNum w:abstractNumId="5">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BC"/>
    <w:rsid w:val="001E0F0F"/>
    <w:rsid w:val="00423B82"/>
    <w:rsid w:val="00E44235"/>
    <w:rsid w:val="00F919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3002</Words>
  <Characters>16514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2019-11-08T17:06:00Z</dcterms:created>
  <dcterms:modified xsi:type="dcterms:W3CDTF">2019-11-08T17:06:00Z</dcterms:modified>
</cp:coreProperties>
</file>