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15" w:rsidRDefault="002961E8" w:rsidP="006F6D34">
      <w:pPr>
        <w:jc w:val="center"/>
        <w:rPr>
          <w:b/>
          <w:sz w:val="44"/>
          <w:szCs w:val="44"/>
        </w:rPr>
      </w:pPr>
      <w:r w:rsidRPr="004E2315">
        <w:rPr>
          <w:b/>
          <w:sz w:val="44"/>
          <w:szCs w:val="44"/>
        </w:rPr>
        <w:t>Respuesta a la solicitud SIPV N° 185-2017</w:t>
      </w:r>
    </w:p>
    <w:p w:rsidR="009D512C" w:rsidRPr="004E2315" w:rsidRDefault="004E2315" w:rsidP="006F6D34">
      <w:pPr>
        <w:jc w:val="both"/>
        <w:rPr>
          <w:b/>
          <w:color w:val="4F81BD" w:themeColor="accent1"/>
          <w:sz w:val="28"/>
          <w:szCs w:val="28"/>
        </w:rPr>
      </w:pPr>
      <w:r w:rsidRPr="004E2315">
        <w:rPr>
          <w:b/>
          <w:color w:val="4F81BD" w:themeColor="accent1"/>
          <w:sz w:val="28"/>
          <w:szCs w:val="28"/>
        </w:rPr>
        <w:t>Solicitudes de información</w:t>
      </w:r>
    </w:p>
    <w:p w:rsidR="00587223" w:rsidRDefault="004E2315" w:rsidP="006F6D34">
      <w:pPr>
        <w:pStyle w:val="Prrafodelista"/>
        <w:numPr>
          <w:ilvl w:val="0"/>
          <w:numId w:val="2"/>
        </w:numPr>
        <w:ind w:left="284"/>
        <w:jc w:val="both"/>
        <w:rPr>
          <w:b/>
          <w:sz w:val="24"/>
          <w:szCs w:val="24"/>
        </w:rPr>
      </w:pPr>
      <w:r w:rsidRPr="004E2315">
        <w:rPr>
          <w:b/>
          <w:sz w:val="24"/>
          <w:szCs w:val="24"/>
        </w:rPr>
        <w:t>Número de solicitudes de información ingresadas durante el período señalado del 01 de junio de 2016 hasta el 01 de junio de 2017.</w:t>
      </w:r>
    </w:p>
    <w:p w:rsidR="00BE3F10" w:rsidRPr="00BE3F10" w:rsidRDefault="00AB245F" w:rsidP="00BE3F10">
      <w:pPr>
        <w:ind w:left="-76"/>
        <w:jc w:val="center"/>
        <w:rPr>
          <w:sz w:val="24"/>
          <w:szCs w:val="24"/>
        </w:rPr>
      </w:pPr>
      <w:r>
        <w:rPr>
          <w:sz w:val="24"/>
          <w:szCs w:val="24"/>
        </w:rPr>
        <w:t>366</w:t>
      </w:r>
    </w:p>
    <w:p w:rsidR="00587223" w:rsidRDefault="00587223" w:rsidP="006F6D34">
      <w:pPr>
        <w:pStyle w:val="Prrafodelista"/>
        <w:numPr>
          <w:ilvl w:val="0"/>
          <w:numId w:val="2"/>
        </w:numPr>
        <w:ind w:left="284"/>
        <w:jc w:val="both"/>
        <w:rPr>
          <w:b/>
          <w:sz w:val="24"/>
          <w:szCs w:val="24"/>
        </w:rPr>
      </w:pPr>
      <w:r w:rsidRPr="00587223">
        <w:rPr>
          <w:b/>
          <w:sz w:val="24"/>
          <w:szCs w:val="24"/>
        </w:rPr>
        <w:t>Número de solicitudes de información que fueron resueltas favorablemente a favor del peticionario durante el período señalado del 01 de junio de 20</w:t>
      </w:r>
      <w:r>
        <w:rPr>
          <w:b/>
          <w:sz w:val="24"/>
          <w:szCs w:val="24"/>
        </w:rPr>
        <w:t>16 hasta el 01 de junio de 2017.</w:t>
      </w:r>
    </w:p>
    <w:p w:rsidR="00BE3F10" w:rsidRPr="00AB245F" w:rsidRDefault="00654A81" w:rsidP="00AB245F">
      <w:pPr>
        <w:ind w:left="-76"/>
        <w:jc w:val="center"/>
        <w:rPr>
          <w:sz w:val="24"/>
          <w:szCs w:val="24"/>
        </w:rPr>
      </w:pPr>
      <w:r>
        <w:rPr>
          <w:sz w:val="24"/>
          <w:szCs w:val="24"/>
        </w:rPr>
        <w:t>331</w:t>
      </w:r>
    </w:p>
    <w:p w:rsidR="00587223" w:rsidRPr="006F6D34" w:rsidRDefault="00587223" w:rsidP="006F6D34">
      <w:pPr>
        <w:pStyle w:val="Prrafodelista"/>
        <w:numPr>
          <w:ilvl w:val="0"/>
          <w:numId w:val="2"/>
        </w:numPr>
        <w:ind w:left="284"/>
        <w:jc w:val="both"/>
        <w:rPr>
          <w:b/>
          <w:sz w:val="24"/>
          <w:szCs w:val="24"/>
        </w:rPr>
      </w:pPr>
      <w:r w:rsidRPr="00587223">
        <w:rPr>
          <w:b/>
          <w:sz w:val="24"/>
          <w:szCs w:val="24"/>
        </w:rPr>
        <w:t>Número de solicitudes de información que se encuentran aún en trámite y que ingresaron durante el período señalado del 01 de junio de 2016 hasta el 01 de junio de 2017.</w:t>
      </w:r>
      <w:r w:rsidRPr="00587223">
        <w:t xml:space="preserve"> </w:t>
      </w:r>
    </w:p>
    <w:p w:rsidR="006F6D34" w:rsidRPr="006F6D34" w:rsidRDefault="00AB245F" w:rsidP="00AB245F">
      <w:pPr>
        <w:ind w:left="-76"/>
        <w:jc w:val="center"/>
        <w:rPr>
          <w:sz w:val="24"/>
          <w:szCs w:val="24"/>
        </w:rPr>
      </w:pPr>
      <w:r>
        <w:rPr>
          <w:sz w:val="24"/>
          <w:szCs w:val="24"/>
        </w:rPr>
        <w:t>No hay</w:t>
      </w:r>
      <w:r w:rsidR="006F6D34" w:rsidRPr="006F6D34">
        <w:rPr>
          <w:sz w:val="24"/>
          <w:szCs w:val="24"/>
        </w:rPr>
        <w:t xml:space="preserve"> ninguna solicitud en proceso</w:t>
      </w:r>
    </w:p>
    <w:p w:rsidR="00587223" w:rsidRPr="00AB245F" w:rsidRDefault="00587223" w:rsidP="006F6D34">
      <w:pPr>
        <w:pStyle w:val="Prrafodelista"/>
        <w:numPr>
          <w:ilvl w:val="0"/>
          <w:numId w:val="2"/>
        </w:numPr>
        <w:ind w:left="284"/>
        <w:jc w:val="both"/>
        <w:rPr>
          <w:b/>
          <w:sz w:val="24"/>
          <w:szCs w:val="24"/>
        </w:rPr>
      </w:pPr>
      <w:r w:rsidRPr="00587223">
        <w:rPr>
          <w:b/>
          <w:sz w:val="24"/>
          <w:szCs w:val="24"/>
        </w:rPr>
        <w:t>Número de solicitudes de información que fueron denegadas parcialmente durante el período señalado del 01 de junio de 2016 hasta el 01 de junio de 2017.</w:t>
      </w:r>
      <w:r w:rsidRPr="00587223">
        <w:t xml:space="preserve"> </w:t>
      </w:r>
    </w:p>
    <w:p w:rsidR="00AB245F" w:rsidRPr="00AB245F" w:rsidRDefault="00AB245F" w:rsidP="00AB245F">
      <w:pPr>
        <w:ind w:left="-76"/>
        <w:jc w:val="center"/>
        <w:rPr>
          <w:sz w:val="24"/>
          <w:szCs w:val="24"/>
        </w:rPr>
      </w:pPr>
      <w:r w:rsidRPr="00AB245F">
        <w:rPr>
          <w:sz w:val="24"/>
          <w:szCs w:val="24"/>
        </w:rPr>
        <w:t>No hay ninguna solicitud que fueron denegadas parcialmente</w:t>
      </w:r>
    </w:p>
    <w:p w:rsidR="001D4424" w:rsidRPr="00AB245F" w:rsidRDefault="00587223" w:rsidP="006F6D34">
      <w:pPr>
        <w:pStyle w:val="Prrafodelista"/>
        <w:numPr>
          <w:ilvl w:val="0"/>
          <w:numId w:val="2"/>
        </w:numPr>
        <w:ind w:left="284"/>
        <w:jc w:val="both"/>
        <w:rPr>
          <w:b/>
          <w:sz w:val="24"/>
          <w:szCs w:val="24"/>
        </w:rPr>
      </w:pPr>
      <w:r w:rsidRPr="00587223">
        <w:rPr>
          <w:b/>
          <w:sz w:val="24"/>
          <w:szCs w:val="24"/>
        </w:rPr>
        <w:t>Número de solicitudes de información que fueron denegadas por ser información reservada, durante el periodo señalado del 01 de junio de 2016 hasta el 01 de junio de 2017.</w:t>
      </w:r>
      <w:r w:rsidR="001D4424" w:rsidRPr="001D4424">
        <w:t xml:space="preserve"> </w:t>
      </w:r>
    </w:p>
    <w:p w:rsidR="00AB245F" w:rsidRPr="00AB245F" w:rsidRDefault="00654A81" w:rsidP="00AB245F">
      <w:pPr>
        <w:ind w:left="-76"/>
        <w:jc w:val="center"/>
        <w:rPr>
          <w:sz w:val="24"/>
          <w:szCs w:val="24"/>
        </w:rPr>
      </w:pPr>
      <w:r>
        <w:rPr>
          <w:sz w:val="24"/>
          <w:szCs w:val="24"/>
        </w:rPr>
        <w:t>35</w:t>
      </w:r>
    </w:p>
    <w:p w:rsidR="001D4424" w:rsidRDefault="001D4424" w:rsidP="006F6D34">
      <w:pPr>
        <w:pStyle w:val="Prrafodelista"/>
        <w:numPr>
          <w:ilvl w:val="0"/>
          <w:numId w:val="2"/>
        </w:numPr>
        <w:ind w:left="284"/>
        <w:jc w:val="both"/>
        <w:rPr>
          <w:b/>
          <w:sz w:val="24"/>
          <w:szCs w:val="24"/>
        </w:rPr>
      </w:pPr>
      <w:r w:rsidRPr="001D4424">
        <w:rPr>
          <w:b/>
          <w:sz w:val="24"/>
          <w:szCs w:val="24"/>
        </w:rPr>
        <w:t>Número de solicitudes de información que fueron denegadas por ser información confidencial, durante el periodo señalado del 01 de junio de 2016 hasta el 01 de junio de 2017.</w:t>
      </w:r>
      <w:r>
        <w:rPr>
          <w:b/>
          <w:sz w:val="24"/>
          <w:szCs w:val="24"/>
        </w:rPr>
        <w:t xml:space="preserve"> </w:t>
      </w:r>
    </w:p>
    <w:p w:rsidR="00AB245F" w:rsidRPr="00AB245F" w:rsidRDefault="00AB245F" w:rsidP="00AB245F">
      <w:pPr>
        <w:ind w:left="-76"/>
        <w:jc w:val="center"/>
        <w:rPr>
          <w:sz w:val="24"/>
          <w:szCs w:val="24"/>
        </w:rPr>
      </w:pPr>
      <w:r w:rsidRPr="00AB245F">
        <w:rPr>
          <w:sz w:val="24"/>
          <w:szCs w:val="24"/>
        </w:rPr>
        <w:t>No hay ninguna solicitud que fueron denegadas por ser información confidencial</w:t>
      </w:r>
    </w:p>
    <w:p w:rsidR="001D4424" w:rsidRDefault="001D4424" w:rsidP="006F6D34">
      <w:pPr>
        <w:pStyle w:val="Prrafodelista"/>
        <w:numPr>
          <w:ilvl w:val="0"/>
          <w:numId w:val="2"/>
        </w:numPr>
        <w:ind w:left="284"/>
        <w:jc w:val="both"/>
        <w:rPr>
          <w:b/>
          <w:sz w:val="24"/>
          <w:szCs w:val="24"/>
        </w:rPr>
      </w:pPr>
      <w:r w:rsidRPr="001D4424">
        <w:rPr>
          <w:b/>
          <w:sz w:val="24"/>
          <w:szCs w:val="24"/>
        </w:rPr>
        <w:t>Número de solicitudes de información que fueron denegadas por ser información consistente en datos personales, durante el periodo señalado del 01 de junio de 2016 hasta el 01 de junio de 2017.</w:t>
      </w:r>
      <w:r>
        <w:rPr>
          <w:b/>
          <w:sz w:val="24"/>
          <w:szCs w:val="24"/>
        </w:rPr>
        <w:t xml:space="preserve"> </w:t>
      </w:r>
    </w:p>
    <w:p w:rsidR="006F6D34" w:rsidRPr="006F6D34" w:rsidRDefault="006F6D34" w:rsidP="00AB245F">
      <w:pPr>
        <w:ind w:left="-76"/>
        <w:jc w:val="center"/>
        <w:rPr>
          <w:sz w:val="24"/>
          <w:szCs w:val="24"/>
        </w:rPr>
      </w:pPr>
      <w:r w:rsidRPr="006F6D34">
        <w:rPr>
          <w:sz w:val="24"/>
          <w:szCs w:val="24"/>
        </w:rPr>
        <w:lastRenderedPageBreak/>
        <w:t xml:space="preserve">No se denegó ninguna </w:t>
      </w:r>
      <w:r>
        <w:rPr>
          <w:sz w:val="24"/>
          <w:szCs w:val="24"/>
        </w:rPr>
        <w:t xml:space="preserve">ya que se </w:t>
      </w:r>
      <w:r w:rsidR="005A75A7">
        <w:rPr>
          <w:sz w:val="24"/>
          <w:szCs w:val="24"/>
        </w:rPr>
        <w:t>realizaron</w:t>
      </w:r>
      <w:r>
        <w:rPr>
          <w:sz w:val="24"/>
          <w:szCs w:val="24"/>
        </w:rPr>
        <w:t xml:space="preserve"> por</w:t>
      </w:r>
      <w:r w:rsidR="00AB245F">
        <w:rPr>
          <w:sz w:val="24"/>
          <w:szCs w:val="24"/>
        </w:rPr>
        <w:t xml:space="preserve"> 30 solicitudes en</w:t>
      </w:r>
      <w:r>
        <w:rPr>
          <w:sz w:val="24"/>
          <w:szCs w:val="24"/>
        </w:rPr>
        <w:t xml:space="preserve"> versión pública </w:t>
      </w:r>
      <w:r w:rsidR="005A75A7">
        <w:rPr>
          <w:sz w:val="24"/>
          <w:szCs w:val="24"/>
        </w:rPr>
        <w:t>de acuerdo al Art. 30 de la Ley de Acceso a la Información Pública.</w:t>
      </w:r>
    </w:p>
    <w:p w:rsidR="001D4424" w:rsidRDefault="001D4424" w:rsidP="006F6D34">
      <w:pPr>
        <w:pStyle w:val="Prrafodelista"/>
        <w:numPr>
          <w:ilvl w:val="0"/>
          <w:numId w:val="2"/>
        </w:numPr>
        <w:ind w:left="284"/>
        <w:jc w:val="both"/>
        <w:rPr>
          <w:b/>
          <w:sz w:val="24"/>
          <w:szCs w:val="24"/>
        </w:rPr>
      </w:pPr>
      <w:r w:rsidRPr="001D4424">
        <w:rPr>
          <w:b/>
          <w:sz w:val="24"/>
          <w:szCs w:val="24"/>
        </w:rPr>
        <w:t>Número de solicitudes de información que fueron reorientadas a otras dependencias durante el periodo señalado del 01 de junio de 2016 hasta el 01 de junio de 2017.</w:t>
      </w:r>
      <w:r>
        <w:rPr>
          <w:b/>
          <w:sz w:val="24"/>
          <w:szCs w:val="24"/>
        </w:rPr>
        <w:t xml:space="preserve"> </w:t>
      </w:r>
    </w:p>
    <w:p w:rsidR="00AB245F" w:rsidRPr="00AB245F" w:rsidRDefault="00AB245F" w:rsidP="00AB245F">
      <w:pPr>
        <w:ind w:left="-76"/>
        <w:jc w:val="center"/>
        <w:rPr>
          <w:sz w:val="24"/>
          <w:szCs w:val="24"/>
        </w:rPr>
      </w:pPr>
      <w:r w:rsidRPr="00AB245F">
        <w:rPr>
          <w:sz w:val="24"/>
          <w:szCs w:val="24"/>
        </w:rPr>
        <w:t>30</w:t>
      </w:r>
    </w:p>
    <w:p w:rsidR="001D4424" w:rsidRPr="00C01765" w:rsidRDefault="001D4424" w:rsidP="006F6D34">
      <w:pPr>
        <w:pStyle w:val="Prrafodelista"/>
        <w:numPr>
          <w:ilvl w:val="0"/>
          <w:numId w:val="2"/>
        </w:numPr>
        <w:ind w:left="284"/>
        <w:jc w:val="both"/>
        <w:rPr>
          <w:b/>
          <w:sz w:val="24"/>
          <w:szCs w:val="24"/>
        </w:rPr>
      </w:pPr>
      <w:r w:rsidRPr="001D4424">
        <w:rPr>
          <w:b/>
          <w:sz w:val="24"/>
          <w:szCs w:val="24"/>
        </w:rPr>
        <w:t>Número de apelaciones recibidas durante el período señalado del 01 de junio de 2016 hasta el 01 de junio de 2017.</w:t>
      </w:r>
      <w:r w:rsidRPr="001D4424">
        <w:rPr>
          <w:rFonts w:ascii="Segoe UI" w:hAnsi="Segoe UI" w:cs="Segoe UI"/>
          <w:color w:val="000000"/>
          <w:sz w:val="24"/>
          <w:szCs w:val="24"/>
        </w:rPr>
        <w:t xml:space="preserve"> </w:t>
      </w:r>
    </w:p>
    <w:p w:rsidR="00C01765" w:rsidRPr="00C01765" w:rsidRDefault="00AB245F" w:rsidP="00AB245F">
      <w:pPr>
        <w:ind w:left="-76"/>
        <w:jc w:val="center"/>
        <w:rPr>
          <w:sz w:val="24"/>
          <w:szCs w:val="24"/>
        </w:rPr>
      </w:pPr>
      <w:r>
        <w:rPr>
          <w:sz w:val="24"/>
          <w:szCs w:val="24"/>
        </w:rPr>
        <w:t>1</w:t>
      </w:r>
    </w:p>
    <w:p w:rsidR="007E3926" w:rsidRDefault="001D4424" w:rsidP="006F6D34">
      <w:pPr>
        <w:pStyle w:val="Prrafodelista"/>
        <w:numPr>
          <w:ilvl w:val="0"/>
          <w:numId w:val="2"/>
        </w:numPr>
        <w:ind w:left="284"/>
        <w:jc w:val="both"/>
        <w:rPr>
          <w:b/>
          <w:sz w:val="24"/>
          <w:szCs w:val="24"/>
        </w:rPr>
      </w:pPr>
      <w:r w:rsidRPr="001D4424">
        <w:rPr>
          <w:b/>
          <w:sz w:val="24"/>
          <w:szCs w:val="24"/>
        </w:rPr>
        <w:t xml:space="preserve">Número de procesos de apelación iniciados en contra de su institución durante el período señalado del 01 de junio de 2016 hasta el 01 de junio de 2017. </w:t>
      </w:r>
    </w:p>
    <w:p w:rsidR="00AB245F" w:rsidRPr="00AB245F" w:rsidRDefault="00AB245F" w:rsidP="00AB245F">
      <w:pPr>
        <w:ind w:left="-76"/>
        <w:jc w:val="center"/>
        <w:rPr>
          <w:sz w:val="24"/>
          <w:szCs w:val="24"/>
        </w:rPr>
      </w:pPr>
      <w:r>
        <w:rPr>
          <w:sz w:val="24"/>
          <w:szCs w:val="24"/>
        </w:rPr>
        <w:t>4</w:t>
      </w:r>
    </w:p>
    <w:p w:rsidR="00C01765" w:rsidRDefault="007E3926" w:rsidP="00C01765">
      <w:pPr>
        <w:pStyle w:val="Prrafodelista"/>
        <w:numPr>
          <w:ilvl w:val="0"/>
          <w:numId w:val="2"/>
        </w:numPr>
        <w:ind w:left="284"/>
        <w:jc w:val="both"/>
        <w:rPr>
          <w:b/>
          <w:sz w:val="24"/>
          <w:szCs w:val="24"/>
        </w:rPr>
      </w:pPr>
      <w:r w:rsidRPr="007E3926">
        <w:rPr>
          <w:b/>
          <w:sz w:val="24"/>
          <w:szCs w:val="24"/>
        </w:rPr>
        <w:t>Número de procesos de apelación que durante periodo del 01 de junio de 2016 hasta el 01 de junio de 2017 fueron finalizados en el IAIP.</w:t>
      </w:r>
      <w:r>
        <w:rPr>
          <w:b/>
          <w:sz w:val="24"/>
          <w:szCs w:val="24"/>
        </w:rPr>
        <w:t xml:space="preserve"> </w:t>
      </w:r>
    </w:p>
    <w:p w:rsidR="00C01765" w:rsidRPr="00C01765" w:rsidRDefault="00AB245F" w:rsidP="00AB245F">
      <w:pPr>
        <w:ind w:left="-76"/>
        <w:jc w:val="center"/>
        <w:rPr>
          <w:sz w:val="24"/>
          <w:szCs w:val="24"/>
        </w:rPr>
      </w:pPr>
      <w:r>
        <w:rPr>
          <w:sz w:val="24"/>
          <w:szCs w:val="24"/>
        </w:rPr>
        <w:t>4</w:t>
      </w:r>
    </w:p>
    <w:p w:rsidR="00116F48" w:rsidRPr="00C01765" w:rsidRDefault="007E3926" w:rsidP="006F6D34">
      <w:pPr>
        <w:pStyle w:val="Prrafodelista"/>
        <w:numPr>
          <w:ilvl w:val="0"/>
          <w:numId w:val="2"/>
        </w:numPr>
        <w:ind w:left="284"/>
        <w:jc w:val="both"/>
        <w:rPr>
          <w:b/>
          <w:sz w:val="24"/>
          <w:szCs w:val="24"/>
        </w:rPr>
      </w:pPr>
      <w:r w:rsidRPr="007E3926">
        <w:rPr>
          <w:b/>
          <w:sz w:val="24"/>
          <w:szCs w:val="24"/>
        </w:rPr>
        <w:t>Detalle cuáles fueron los resultados de cada uno de los procesos de apelación que se finalizaron durante el período señalado del 01 de junio de 2016 hasta el 01 de junio de 2017</w:t>
      </w:r>
      <w:r w:rsidRPr="007E3926">
        <w:rPr>
          <w:sz w:val="24"/>
          <w:szCs w:val="24"/>
        </w:rPr>
        <w:t xml:space="preserve">. </w:t>
      </w:r>
    </w:p>
    <w:p w:rsidR="00C01765" w:rsidRPr="005D1C50" w:rsidRDefault="00C01765" w:rsidP="005D1C50">
      <w:pPr>
        <w:pStyle w:val="Prrafodelista"/>
        <w:numPr>
          <w:ilvl w:val="0"/>
          <w:numId w:val="13"/>
        </w:numPr>
        <w:jc w:val="both"/>
        <w:rPr>
          <w:sz w:val="24"/>
          <w:szCs w:val="24"/>
        </w:rPr>
      </w:pPr>
      <w:r w:rsidRPr="005D1C50">
        <w:rPr>
          <w:sz w:val="24"/>
          <w:szCs w:val="24"/>
        </w:rPr>
        <w:t>Dos procesos de apelación fueron desistidos.</w:t>
      </w:r>
    </w:p>
    <w:p w:rsidR="00C01765" w:rsidRDefault="00C01765" w:rsidP="005D1C50">
      <w:pPr>
        <w:pStyle w:val="Prrafodelista"/>
        <w:numPr>
          <w:ilvl w:val="0"/>
          <w:numId w:val="13"/>
        </w:numPr>
        <w:jc w:val="both"/>
        <w:rPr>
          <w:sz w:val="24"/>
          <w:szCs w:val="24"/>
        </w:rPr>
      </w:pPr>
      <w:r w:rsidRPr="005D1C50">
        <w:rPr>
          <w:sz w:val="24"/>
          <w:szCs w:val="24"/>
        </w:rPr>
        <w:t>Una se entregó en versión pública</w:t>
      </w:r>
    </w:p>
    <w:p w:rsidR="005D1C50" w:rsidRPr="005D1C50" w:rsidRDefault="005D1C50" w:rsidP="005D1C50">
      <w:pPr>
        <w:pStyle w:val="Prrafodelista"/>
        <w:ind w:left="2136"/>
        <w:jc w:val="both"/>
        <w:rPr>
          <w:sz w:val="24"/>
          <w:szCs w:val="24"/>
        </w:rPr>
      </w:pPr>
    </w:p>
    <w:p w:rsidR="00116F48" w:rsidRPr="005D1C50" w:rsidRDefault="00116F48" w:rsidP="006F6D34">
      <w:pPr>
        <w:pStyle w:val="Prrafodelista"/>
        <w:numPr>
          <w:ilvl w:val="0"/>
          <w:numId w:val="2"/>
        </w:numPr>
        <w:ind w:left="284"/>
        <w:jc w:val="both"/>
        <w:rPr>
          <w:b/>
          <w:sz w:val="24"/>
          <w:szCs w:val="24"/>
        </w:rPr>
      </w:pPr>
      <w:r w:rsidRPr="00116F48">
        <w:rPr>
          <w:b/>
          <w:sz w:val="24"/>
          <w:szCs w:val="24"/>
        </w:rPr>
        <w:t>Número de procesos de apelación en contra de su institución que a la fecha se encuentran en trámite ante el IAIP, detallando:</w:t>
      </w:r>
      <w:r w:rsidRPr="00116F48">
        <w:t xml:space="preserve"> </w:t>
      </w:r>
    </w:p>
    <w:p w:rsidR="00C54AF5" w:rsidRDefault="00C54AF5" w:rsidP="005D1C50">
      <w:pPr>
        <w:pStyle w:val="Prrafodelista"/>
        <w:numPr>
          <w:ilvl w:val="0"/>
          <w:numId w:val="16"/>
        </w:numPr>
        <w:jc w:val="both"/>
        <w:rPr>
          <w:sz w:val="24"/>
          <w:szCs w:val="24"/>
        </w:rPr>
      </w:pPr>
      <w:r w:rsidRPr="005D1C50">
        <w:rPr>
          <w:sz w:val="24"/>
          <w:szCs w:val="24"/>
        </w:rPr>
        <w:t>Una está en proceso</w:t>
      </w:r>
    </w:p>
    <w:p w:rsidR="005D1C50" w:rsidRPr="005D1C50" w:rsidRDefault="005D1C50" w:rsidP="005D1C50">
      <w:pPr>
        <w:pStyle w:val="Prrafodelista"/>
        <w:jc w:val="both"/>
        <w:rPr>
          <w:sz w:val="24"/>
          <w:szCs w:val="24"/>
        </w:rPr>
      </w:pPr>
    </w:p>
    <w:p w:rsidR="00116F48" w:rsidRDefault="00116F48" w:rsidP="006F6D34">
      <w:pPr>
        <w:pStyle w:val="Prrafodelista"/>
        <w:numPr>
          <w:ilvl w:val="0"/>
          <w:numId w:val="3"/>
        </w:numPr>
        <w:jc w:val="both"/>
        <w:rPr>
          <w:b/>
          <w:sz w:val="24"/>
          <w:szCs w:val="24"/>
        </w:rPr>
      </w:pPr>
      <w:r w:rsidRPr="00116F48">
        <w:rPr>
          <w:b/>
          <w:sz w:val="24"/>
          <w:szCs w:val="24"/>
        </w:rPr>
        <w:t>Fecha de inicio del proceso</w:t>
      </w:r>
    </w:p>
    <w:p w:rsidR="008132E9" w:rsidRPr="008132E9" w:rsidRDefault="008132E9" w:rsidP="008132E9">
      <w:pPr>
        <w:ind w:left="644"/>
        <w:jc w:val="both"/>
        <w:rPr>
          <w:sz w:val="24"/>
          <w:szCs w:val="24"/>
        </w:rPr>
      </w:pPr>
      <w:r w:rsidRPr="008132E9">
        <w:rPr>
          <w:sz w:val="24"/>
          <w:szCs w:val="24"/>
        </w:rPr>
        <w:t>27 de febrero de 2017</w:t>
      </w:r>
    </w:p>
    <w:p w:rsidR="00116F48" w:rsidRDefault="00116F48" w:rsidP="006F6D34">
      <w:pPr>
        <w:pStyle w:val="Prrafodelista"/>
        <w:numPr>
          <w:ilvl w:val="0"/>
          <w:numId w:val="3"/>
        </w:numPr>
        <w:jc w:val="both"/>
        <w:rPr>
          <w:b/>
          <w:sz w:val="24"/>
          <w:szCs w:val="24"/>
        </w:rPr>
      </w:pPr>
      <w:r w:rsidRPr="00116F48">
        <w:rPr>
          <w:b/>
          <w:sz w:val="24"/>
          <w:szCs w:val="24"/>
        </w:rPr>
        <w:t>Fecha de audiencia de avenimiento y/o</w:t>
      </w:r>
    </w:p>
    <w:p w:rsidR="008132E9" w:rsidRPr="008132E9" w:rsidRDefault="008132E9" w:rsidP="008132E9">
      <w:pPr>
        <w:ind w:left="644"/>
        <w:jc w:val="both"/>
        <w:rPr>
          <w:sz w:val="24"/>
          <w:szCs w:val="24"/>
        </w:rPr>
      </w:pPr>
      <w:r w:rsidRPr="008132E9">
        <w:rPr>
          <w:sz w:val="24"/>
          <w:szCs w:val="24"/>
        </w:rPr>
        <w:t>23 de marzo de 2017</w:t>
      </w:r>
    </w:p>
    <w:p w:rsidR="00C0428D" w:rsidRDefault="00116F48" w:rsidP="006F6D34">
      <w:pPr>
        <w:pStyle w:val="Prrafodelista"/>
        <w:numPr>
          <w:ilvl w:val="0"/>
          <w:numId w:val="3"/>
        </w:numPr>
        <w:jc w:val="both"/>
        <w:rPr>
          <w:b/>
          <w:sz w:val="24"/>
          <w:szCs w:val="24"/>
        </w:rPr>
      </w:pPr>
      <w:r w:rsidRPr="00116F48">
        <w:rPr>
          <w:b/>
          <w:sz w:val="24"/>
          <w:szCs w:val="24"/>
        </w:rPr>
        <w:t>Fecha de audiencia oral.</w:t>
      </w:r>
    </w:p>
    <w:p w:rsidR="005D1C50" w:rsidRPr="005D1C50" w:rsidRDefault="005D1C50" w:rsidP="005D1C50">
      <w:pPr>
        <w:ind w:left="644"/>
        <w:jc w:val="both"/>
        <w:rPr>
          <w:sz w:val="24"/>
          <w:szCs w:val="24"/>
        </w:rPr>
      </w:pPr>
      <w:r w:rsidRPr="005D1C50">
        <w:rPr>
          <w:sz w:val="24"/>
          <w:szCs w:val="24"/>
        </w:rPr>
        <w:t>Pendiente</w:t>
      </w:r>
      <w:r>
        <w:rPr>
          <w:sz w:val="24"/>
          <w:szCs w:val="24"/>
        </w:rPr>
        <w:t xml:space="preserve"> determinar</w:t>
      </w:r>
      <w:r w:rsidRPr="005D1C50">
        <w:rPr>
          <w:sz w:val="24"/>
          <w:szCs w:val="24"/>
        </w:rPr>
        <w:t xml:space="preserve"> </w:t>
      </w:r>
    </w:p>
    <w:p w:rsidR="005D1C50" w:rsidRDefault="005D1C50" w:rsidP="006F6D34">
      <w:pPr>
        <w:jc w:val="both"/>
        <w:rPr>
          <w:b/>
          <w:color w:val="4F81BD" w:themeColor="accent1"/>
          <w:sz w:val="28"/>
          <w:szCs w:val="28"/>
        </w:rPr>
      </w:pPr>
    </w:p>
    <w:p w:rsidR="007E3926" w:rsidRDefault="00C0428D" w:rsidP="006F6D34">
      <w:pPr>
        <w:jc w:val="both"/>
        <w:rPr>
          <w:b/>
          <w:color w:val="4F81BD" w:themeColor="accent1"/>
          <w:sz w:val="28"/>
          <w:szCs w:val="28"/>
        </w:rPr>
      </w:pPr>
      <w:r w:rsidRPr="00C0428D">
        <w:rPr>
          <w:b/>
          <w:color w:val="4F81BD" w:themeColor="accent1"/>
          <w:sz w:val="28"/>
          <w:szCs w:val="28"/>
        </w:rPr>
        <w:t>Requerimiento de información</w:t>
      </w:r>
    </w:p>
    <w:p w:rsidR="00C0428D" w:rsidRDefault="00C0428D" w:rsidP="006F6D34">
      <w:pPr>
        <w:pStyle w:val="Prrafodelista"/>
        <w:numPr>
          <w:ilvl w:val="0"/>
          <w:numId w:val="4"/>
        </w:numPr>
        <w:ind w:left="284"/>
        <w:jc w:val="both"/>
        <w:rPr>
          <w:b/>
          <w:sz w:val="24"/>
          <w:szCs w:val="24"/>
        </w:rPr>
      </w:pPr>
      <w:r w:rsidRPr="00C0428D">
        <w:rPr>
          <w:b/>
          <w:sz w:val="24"/>
          <w:szCs w:val="24"/>
        </w:rPr>
        <w:t>Número total de requerimientos ingresados durante el período señalado del 01 de junio de 2016 hasta el 01 de junio 2017, detallando:</w:t>
      </w:r>
      <w:r w:rsidR="00AB245F">
        <w:rPr>
          <w:b/>
          <w:sz w:val="24"/>
          <w:szCs w:val="24"/>
        </w:rPr>
        <w:t xml:space="preserve"> </w:t>
      </w:r>
    </w:p>
    <w:p w:rsidR="00AB245F" w:rsidRPr="0065117B" w:rsidRDefault="0065117B" w:rsidP="0065117B">
      <w:pPr>
        <w:ind w:left="-76"/>
        <w:jc w:val="center"/>
        <w:rPr>
          <w:sz w:val="24"/>
          <w:szCs w:val="24"/>
        </w:rPr>
      </w:pPr>
      <w:r w:rsidRPr="0065117B">
        <w:rPr>
          <w:sz w:val="24"/>
          <w:szCs w:val="24"/>
        </w:rPr>
        <w:t>1161</w:t>
      </w:r>
    </w:p>
    <w:p w:rsidR="00C0428D" w:rsidRDefault="00C0428D" w:rsidP="006F6D34">
      <w:pPr>
        <w:pStyle w:val="Prrafodelista"/>
        <w:numPr>
          <w:ilvl w:val="0"/>
          <w:numId w:val="5"/>
        </w:numPr>
        <w:jc w:val="both"/>
        <w:rPr>
          <w:b/>
          <w:sz w:val="24"/>
          <w:szCs w:val="24"/>
        </w:rPr>
      </w:pPr>
      <w:r w:rsidRPr="00C0428D">
        <w:rPr>
          <w:b/>
          <w:sz w:val="24"/>
          <w:szCs w:val="24"/>
        </w:rPr>
        <w:t>Cantidad de requerimientos de información oficiosa</w:t>
      </w:r>
      <w:r>
        <w:rPr>
          <w:b/>
          <w:sz w:val="24"/>
          <w:szCs w:val="24"/>
        </w:rPr>
        <w:t>.</w:t>
      </w:r>
    </w:p>
    <w:p w:rsidR="0065117B" w:rsidRPr="0065117B" w:rsidRDefault="0065117B" w:rsidP="0065117B">
      <w:pPr>
        <w:ind w:left="644"/>
        <w:jc w:val="center"/>
        <w:rPr>
          <w:sz w:val="24"/>
          <w:szCs w:val="24"/>
        </w:rPr>
      </w:pPr>
      <w:r w:rsidRPr="0065117B">
        <w:rPr>
          <w:sz w:val="24"/>
          <w:szCs w:val="24"/>
        </w:rPr>
        <w:t>21</w:t>
      </w:r>
    </w:p>
    <w:p w:rsidR="00C0428D" w:rsidRDefault="00C0428D" w:rsidP="006F6D34">
      <w:pPr>
        <w:pStyle w:val="Prrafodelista"/>
        <w:numPr>
          <w:ilvl w:val="0"/>
          <w:numId w:val="5"/>
        </w:numPr>
        <w:jc w:val="both"/>
        <w:rPr>
          <w:b/>
          <w:sz w:val="24"/>
          <w:szCs w:val="24"/>
        </w:rPr>
      </w:pPr>
      <w:r w:rsidRPr="00C0428D">
        <w:rPr>
          <w:b/>
          <w:sz w:val="24"/>
          <w:szCs w:val="24"/>
        </w:rPr>
        <w:t>Cantidad de requerimientos de información pública</w:t>
      </w:r>
      <w:r>
        <w:rPr>
          <w:b/>
          <w:sz w:val="24"/>
          <w:szCs w:val="24"/>
        </w:rPr>
        <w:t>.</w:t>
      </w:r>
    </w:p>
    <w:p w:rsidR="0065117B" w:rsidRPr="0065117B" w:rsidRDefault="0065117B" w:rsidP="0065117B">
      <w:pPr>
        <w:ind w:left="644"/>
        <w:jc w:val="center"/>
        <w:rPr>
          <w:sz w:val="24"/>
          <w:szCs w:val="24"/>
        </w:rPr>
      </w:pPr>
      <w:r w:rsidRPr="0065117B">
        <w:rPr>
          <w:sz w:val="24"/>
          <w:szCs w:val="24"/>
        </w:rPr>
        <w:t>985</w:t>
      </w:r>
    </w:p>
    <w:p w:rsidR="00C0428D" w:rsidRDefault="00C0428D" w:rsidP="006F6D34">
      <w:pPr>
        <w:pStyle w:val="Prrafodelista"/>
        <w:numPr>
          <w:ilvl w:val="0"/>
          <w:numId w:val="4"/>
        </w:numPr>
        <w:ind w:left="284"/>
        <w:jc w:val="both"/>
        <w:rPr>
          <w:b/>
          <w:sz w:val="24"/>
          <w:szCs w:val="24"/>
        </w:rPr>
      </w:pPr>
      <w:r w:rsidRPr="00C0428D">
        <w:rPr>
          <w:b/>
          <w:sz w:val="24"/>
          <w:szCs w:val="24"/>
        </w:rPr>
        <w:t>Número total de requerimientos denegados durante el período señalado del 01 de junio de 2016 hasta el 01 de junio 2017, detallando:</w:t>
      </w:r>
      <w:r w:rsidR="0065117B">
        <w:rPr>
          <w:b/>
          <w:sz w:val="24"/>
          <w:szCs w:val="24"/>
        </w:rPr>
        <w:t xml:space="preserve"> </w:t>
      </w:r>
    </w:p>
    <w:p w:rsidR="0065117B" w:rsidRPr="0065117B" w:rsidRDefault="00654A81" w:rsidP="0065117B">
      <w:pPr>
        <w:ind w:left="-76"/>
        <w:jc w:val="center"/>
        <w:rPr>
          <w:sz w:val="24"/>
          <w:szCs w:val="24"/>
        </w:rPr>
      </w:pPr>
      <w:r>
        <w:rPr>
          <w:sz w:val="24"/>
          <w:szCs w:val="24"/>
        </w:rPr>
        <w:t>35</w:t>
      </w:r>
    </w:p>
    <w:p w:rsidR="009559A1" w:rsidRDefault="009559A1" w:rsidP="006F6D34">
      <w:pPr>
        <w:pStyle w:val="Prrafodelista"/>
        <w:numPr>
          <w:ilvl w:val="0"/>
          <w:numId w:val="6"/>
        </w:numPr>
        <w:jc w:val="both"/>
        <w:rPr>
          <w:b/>
          <w:sz w:val="24"/>
          <w:szCs w:val="24"/>
        </w:rPr>
      </w:pPr>
      <w:r w:rsidRPr="009559A1">
        <w:rPr>
          <w:b/>
          <w:sz w:val="24"/>
          <w:szCs w:val="24"/>
        </w:rPr>
        <w:t>Cantidad de requerimientos de información confidencial</w:t>
      </w:r>
    </w:p>
    <w:p w:rsidR="0065117B" w:rsidRPr="00654A81" w:rsidRDefault="005D1C50" w:rsidP="005D1C50">
      <w:pPr>
        <w:ind w:left="-76"/>
        <w:jc w:val="center"/>
        <w:rPr>
          <w:sz w:val="24"/>
          <w:szCs w:val="24"/>
        </w:rPr>
      </w:pPr>
      <w:r>
        <w:rPr>
          <w:sz w:val="24"/>
          <w:szCs w:val="24"/>
        </w:rPr>
        <w:t>1</w:t>
      </w:r>
    </w:p>
    <w:p w:rsidR="009559A1" w:rsidRDefault="009559A1" w:rsidP="006F6D34">
      <w:pPr>
        <w:pStyle w:val="Prrafodelista"/>
        <w:numPr>
          <w:ilvl w:val="0"/>
          <w:numId w:val="6"/>
        </w:numPr>
        <w:jc w:val="both"/>
        <w:rPr>
          <w:b/>
          <w:sz w:val="24"/>
          <w:szCs w:val="24"/>
        </w:rPr>
      </w:pPr>
      <w:r w:rsidRPr="009559A1">
        <w:rPr>
          <w:b/>
          <w:sz w:val="24"/>
          <w:szCs w:val="24"/>
        </w:rPr>
        <w:t>Cantidad de requerimientos de información reservada</w:t>
      </w:r>
    </w:p>
    <w:p w:rsidR="0065117B" w:rsidRPr="00654A81" w:rsidRDefault="00654A81" w:rsidP="005D1C50">
      <w:pPr>
        <w:ind w:left="-76"/>
        <w:jc w:val="center"/>
        <w:rPr>
          <w:sz w:val="24"/>
          <w:szCs w:val="24"/>
        </w:rPr>
      </w:pPr>
      <w:r>
        <w:rPr>
          <w:sz w:val="24"/>
          <w:szCs w:val="24"/>
        </w:rPr>
        <w:t>35</w:t>
      </w:r>
    </w:p>
    <w:p w:rsidR="009559A1" w:rsidRDefault="009559A1" w:rsidP="006F6D34">
      <w:pPr>
        <w:pStyle w:val="Prrafodelista"/>
        <w:numPr>
          <w:ilvl w:val="0"/>
          <w:numId w:val="6"/>
        </w:numPr>
        <w:jc w:val="both"/>
        <w:rPr>
          <w:b/>
          <w:sz w:val="24"/>
          <w:szCs w:val="24"/>
        </w:rPr>
      </w:pPr>
      <w:r w:rsidRPr="009559A1">
        <w:rPr>
          <w:b/>
          <w:sz w:val="24"/>
          <w:szCs w:val="24"/>
        </w:rPr>
        <w:t>Cantidad de requerimientos de datos personales</w:t>
      </w:r>
    </w:p>
    <w:p w:rsidR="0065117B" w:rsidRPr="00654A81" w:rsidRDefault="0065117B" w:rsidP="00654A81">
      <w:pPr>
        <w:ind w:left="644"/>
        <w:jc w:val="center"/>
        <w:rPr>
          <w:sz w:val="24"/>
          <w:szCs w:val="24"/>
        </w:rPr>
      </w:pPr>
      <w:r w:rsidRPr="00654A81">
        <w:rPr>
          <w:sz w:val="24"/>
          <w:szCs w:val="24"/>
        </w:rPr>
        <w:t xml:space="preserve">No hay </w:t>
      </w:r>
      <w:r w:rsidR="00654A81" w:rsidRPr="00654A81">
        <w:rPr>
          <w:sz w:val="24"/>
          <w:szCs w:val="24"/>
        </w:rPr>
        <w:t>ningún requerimiento</w:t>
      </w:r>
      <w:r w:rsidR="005D1C50">
        <w:rPr>
          <w:sz w:val="24"/>
          <w:szCs w:val="24"/>
        </w:rPr>
        <w:t xml:space="preserve"> denegado</w:t>
      </w:r>
    </w:p>
    <w:p w:rsidR="009559A1" w:rsidRDefault="009559A1" w:rsidP="006F6D34">
      <w:pPr>
        <w:pStyle w:val="Prrafodelista"/>
        <w:numPr>
          <w:ilvl w:val="0"/>
          <w:numId w:val="4"/>
        </w:numPr>
        <w:ind w:left="284"/>
        <w:jc w:val="both"/>
        <w:rPr>
          <w:b/>
          <w:sz w:val="24"/>
          <w:szCs w:val="24"/>
        </w:rPr>
      </w:pPr>
      <w:r w:rsidRPr="009559A1">
        <w:rPr>
          <w:b/>
          <w:sz w:val="24"/>
          <w:szCs w:val="24"/>
        </w:rPr>
        <w:t>Cantidad de declaraciones de reserva de información existentes a la fecha en su institución.</w:t>
      </w:r>
      <w:r w:rsidR="00654A81">
        <w:rPr>
          <w:b/>
          <w:sz w:val="24"/>
          <w:szCs w:val="24"/>
        </w:rPr>
        <w:t xml:space="preserve"> </w:t>
      </w:r>
    </w:p>
    <w:p w:rsidR="00654A81" w:rsidRPr="00654A81" w:rsidRDefault="00654A81" w:rsidP="00654A81">
      <w:pPr>
        <w:ind w:left="-76"/>
        <w:jc w:val="center"/>
        <w:rPr>
          <w:sz w:val="24"/>
          <w:szCs w:val="24"/>
        </w:rPr>
      </w:pPr>
      <w:r>
        <w:rPr>
          <w:sz w:val="24"/>
          <w:szCs w:val="24"/>
        </w:rPr>
        <w:t>13</w:t>
      </w:r>
    </w:p>
    <w:p w:rsidR="009559A1" w:rsidRDefault="009559A1" w:rsidP="006F6D34">
      <w:pPr>
        <w:pStyle w:val="Prrafodelista"/>
        <w:numPr>
          <w:ilvl w:val="0"/>
          <w:numId w:val="4"/>
        </w:numPr>
        <w:ind w:left="284"/>
        <w:jc w:val="both"/>
        <w:rPr>
          <w:b/>
          <w:sz w:val="24"/>
          <w:szCs w:val="24"/>
        </w:rPr>
      </w:pPr>
      <w:r w:rsidRPr="009559A1">
        <w:rPr>
          <w:b/>
          <w:sz w:val="24"/>
          <w:szCs w:val="24"/>
        </w:rPr>
        <w:t>Cantidad de declaraciones de reserva que se han proveído en su institución durante el período del 01 junio 2016 hasta el 01 de junio de 2017.</w:t>
      </w:r>
    </w:p>
    <w:p w:rsidR="00654A81" w:rsidRPr="006A5133" w:rsidRDefault="005D1C50" w:rsidP="006A5133">
      <w:pPr>
        <w:ind w:left="-76"/>
        <w:jc w:val="center"/>
        <w:rPr>
          <w:sz w:val="24"/>
          <w:szCs w:val="24"/>
        </w:rPr>
      </w:pPr>
      <w:r>
        <w:rPr>
          <w:sz w:val="24"/>
          <w:szCs w:val="24"/>
        </w:rPr>
        <w:t>1</w:t>
      </w:r>
    </w:p>
    <w:p w:rsidR="009559A1" w:rsidRDefault="009559A1" w:rsidP="006F6D34">
      <w:pPr>
        <w:pStyle w:val="Prrafodelista"/>
        <w:numPr>
          <w:ilvl w:val="0"/>
          <w:numId w:val="4"/>
        </w:numPr>
        <w:ind w:left="284"/>
        <w:jc w:val="both"/>
        <w:rPr>
          <w:b/>
          <w:sz w:val="24"/>
          <w:szCs w:val="24"/>
        </w:rPr>
      </w:pPr>
      <w:r w:rsidRPr="009559A1">
        <w:rPr>
          <w:b/>
          <w:sz w:val="24"/>
          <w:szCs w:val="24"/>
        </w:rPr>
        <w:t>Cantidad de desclasificaciones de reserva de información que se han proveído en su institución durante el período del 01 junio 2016 hasta el 01 de junio de 2017.</w:t>
      </w:r>
    </w:p>
    <w:p w:rsidR="006A5133" w:rsidRPr="006A5133" w:rsidRDefault="006A5133" w:rsidP="006A5133">
      <w:pPr>
        <w:ind w:left="-76"/>
        <w:jc w:val="center"/>
        <w:rPr>
          <w:sz w:val="24"/>
          <w:szCs w:val="24"/>
        </w:rPr>
      </w:pPr>
      <w:r w:rsidRPr="006A5133">
        <w:rPr>
          <w:sz w:val="24"/>
          <w:szCs w:val="24"/>
        </w:rPr>
        <w:lastRenderedPageBreak/>
        <w:t>2</w:t>
      </w:r>
    </w:p>
    <w:p w:rsidR="009559A1" w:rsidRDefault="009559A1" w:rsidP="006F6D34">
      <w:pPr>
        <w:pStyle w:val="Prrafodelista"/>
        <w:numPr>
          <w:ilvl w:val="0"/>
          <w:numId w:val="4"/>
        </w:numPr>
        <w:ind w:left="284"/>
        <w:jc w:val="both"/>
        <w:rPr>
          <w:b/>
          <w:sz w:val="24"/>
          <w:szCs w:val="24"/>
        </w:rPr>
      </w:pPr>
      <w:r w:rsidRPr="009559A1">
        <w:rPr>
          <w:b/>
          <w:sz w:val="24"/>
          <w:szCs w:val="24"/>
        </w:rPr>
        <w:t>Tiempo promedio de entrega de resolución a las solicitudes de información durante el período señalado del 01 de junio de 2016 hasta el 01 de junio 2017.</w:t>
      </w:r>
    </w:p>
    <w:p w:rsidR="006A5133" w:rsidRPr="006A5133" w:rsidRDefault="00B43951" w:rsidP="006A5133">
      <w:pPr>
        <w:ind w:left="-76"/>
        <w:jc w:val="center"/>
        <w:rPr>
          <w:sz w:val="24"/>
          <w:szCs w:val="24"/>
        </w:rPr>
      </w:pPr>
      <w:r>
        <w:rPr>
          <w:sz w:val="24"/>
          <w:szCs w:val="24"/>
        </w:rPr>
        <w:t>3.1</w:t>
      </w:r>
      <w:r w:rsidR="006A5133" w:rsidRPr="006A5133">
        <w:rPr>
          <w:sz w:val="24"/>
          <w:szCs w:val="24"/>
        </w:rPr>
        <w:t xml:space="preserve"> días</w:t>
      </w:r>
    </w:p>
    <w:p w:rsidR="009559A1" w:rsidRDefault="009559A1" w:rsidP="006F6D34">
      <w:pPr>
        <w:pStyle w:val="Prrafodelista"/>
        <w:numPr>
          <w:ilvl w:val="0"/>
          <w:numId w:val="4"/>
        </w:numPr>
        <w:ind w:left="284"/>
        <w:jc w:val="both"/>
        <w:rPr>
          <w:b/>
          <w:sz w:val="24"/>
          <w:szCs w:val="24"/>
        </w:rPr>
      </w:pPr>
      <w:r w:rsidRPr="009559A1">
        <w:rPr>
          <w:b/>
          <w:sz w:val="24"/>
          <w:szCs w:val="24"/>
        </w:rPr>
        <w:t>Cantidad de resoluciones de ampliación del plazo para la entrega de información se han decretado durante el período señalado del 01 de junio de 2016 hasta el 01 de junio 2017.</w:t>
      </w:r>
    </w:p>
    <w:p w:rsidR="006A5133" w:rsidRDefault="00254AD5" w:rsidP="006A5133">
      <w:pPr>
        <w:ind w:left="-76"/>
        <w:jc w:val="center"/>
        <w:rPr>
          <w:sz w:val="24"/>
          <w:szCs w:val="24"/>
        </w:rPr>
      </w:pPr>
      <w:r>
        <w:rPr>
          <w:sz w:val="24"/>
          <w:szCs w:val="24"/>
        </w:rPr>
        <w:t>32</w:t>
      </w:r>
    </w:p>
    <w:p w:rsidR="00254AD5" w:rsidRDefault="00254AD5" w:rsidP="006A5133">
      <w:pPr>
        <w:ind w:left="-76"/>
        <w:jc w:val="center"/>
        <w:rPr>
          <w:sz w:val="24"/>
          <w:szCs w:val="24"/>
        </w:rPr>
      </w:pPr>
    </w:p>
    <w:p w:rsidR="00254AD5" w:rsidRDefault="00254AD5" w:rsidP="00567EB0">
      <w:pPr>
        <w:jc w:val="both"/>
        <w:rPr>
          <w:b/>
          <w:color w:val="4F81BD" w:themeColor="accent1"/>
          <w:sz w:val="28"/>
          <w:szCs w:val="28"/>
        </w:rPr>
      </w:pPr>
      <w:r w:rsidRPr="00567EB0">
        <w:rPr>
          <w:b/>
          <w:color w:val="4F81BD" w:themeColor="accent1"/>
          <w:sz w:val="28"/>
          <w:szCs w:val="28"/>
        </w:rPr>
        <w:t>MATERIA DE INSTITUCIONALIDAD</w:t>
      </w:r>
    </w:p>
    <w:p w:rsidR="00567EB0" w:rsidRPr="00567EB0" w:rsidRDefault="00567EB0" w:rsidP="00567EB0">
      <w:pPr>
        <w:jc w:val="both"/>
        <w:rPr>
          <w:b/>
          <w:color w:val="4F81BD" w:themeColor="accent1"/>
          <w:sz w:val="28"/>
          <w:szCs w:val="28"/>
        </w:rPr>
      </w:pPr>
    </w:p>
    <w:p w:rsidR="00254AD5" w:rsidRPr="00254AD5" w:rsidRDefault="00254AD5" w:rsidP="00254AD5">
      <w:pPr>
        <w:jc w:val="both"/>
        <w:rPr>
          <w:b/>
          <w:sz w:val="24"/>
          <w:szCs w:val="24"/>
        </w:rPr>
      </w:pPr>
      <w:r w:rsidRPr="00254AD5">
        <w:rPr>
          <w:b/>
          <w:sz w:val="24"/>
          <w:szCs w:val="24"/>
        </w:rPr>
        <w:t>28. Detalle de funcionamiento de la UAIP/OIR/Dirección de transparencia (según sea el caso), desglosando:</w:t>
      </w:r>
    </w:p>
    <w:p w:rsidR="002C38EE" w:rsidRDefault="00254AD5" w:rsidP="002C38EE">
      <w:pPr>
        <w:pStyle w:val="Prrafodelista"/>
        <w:ind w:left="284"/>
        <w:jc w:val="both"/>
        <w:rPr>
          <w:b/>
          <w:sz w:val="24"/>
          <w:szCs w:val="24"/>
        </w:rPr>
      </w:pPr>
      <w:r w:rsidRPr="00254AD5">
        <w:rPr>
          <w:b/>
          <w:sz w:val="24"/>
          <w:szCs w:val="24"/>
        </w:rPr>
        <w:t>a) Fecha de nombramiento del Oficial de información</w:t>
      </w:r>
      <w:r>
        <w:rPr>
          <w:b/>
          <w:sz w:val="24"/>
          <w:szCs w:val="24"/>
        </w:rPr>
        <w:t>:</w:t>
      </w:r>
    </w:p>
    <w:p w:rsidR="00254AD5" w:rsidRPr="002C38EE" w:rsidRDefault="002C38EE" w:rsidP="002C38EE">
      <w:pPr>
        <w:pStyle w:val="Prrafodelista"/>
        <w:ind w:left="284"/>
        <w:jc w:val="both"/>
        <w:rPr>
          <w:b/>
          <w:sz w:val="24"/>
          <w:szCs w:val="24"/>
        </w:rPr>
      </w:pPr>
      <w:r w:rsidRPr="002C38EE">
        <w:t>Acuerdo</w:t>
      </w:r>
      <w:r>
        <w:t xml:space="preserve"> </w:t>
      </w:r>
      <w:r w:rsidRPr="002C38EE">
        <w:t>Ad</w:t>
      </w:r>
      <w:r>
        <w:t>ministrativo No. 210-2016/RRHH-</w:t>
      </w:r>
      <w:r w:rsidRPr="002C38EE">
        <w:t>ADM</w:t>
      </w:r>
      <w:r>
        <w:rPr>
          <w:b/>
          <w:sz w:val="24"/>
          <w:szCs w:val="24"/>
        </w:rPr>
        <w:t xml:space="preserve"> </w:t>
      </w:r>
      <w:r w:rsidR="00567EB0">
        <w:rPr>
          <w:b/>
          <w:sz w:val="24"/>
          <w:szCs w:val="24"/>
        </w:rPr>
        <w:t>c</w:t>
      </w:r>
      <w:r w:rsidR="00254AD5" w:rsidRPr="002C38EE">
        <w:t xml:space="preserve">uatro </w:t>
      </w:r>
      <w:r w:rsidRPr="002C38EE">
        <w:t xml:space="preserve">de octubre de dos mil dieciséis </w:t>
      </w:r>
    </w:p>
    <w:p w:rsidR="002C38EE" w:rsidRDefault="002C38EE" w:rsidP="00254AD5">
      <w:pPr>
        <w:pStyle w:val="Prrafodelista"/>
        <w:ind w:left="284"/>
        <w:jc w:val="both"/>
        <w:rPr>
          <w:b/>
          <w:sz w:val="24"/>
          <w:szCs w:val="24"/>
        </w:rPr>
      </w:pPr>
    </w:p>
    <w:p w:rsidR="00254AD5" w:rsidRDefault="00254AD5" w:rsidP="00254AD5">
      <w:pPr>
        <w:pStyle w:val="Prrafodelista"/>
        <w:ind w:left="284"/>
        <w:jc w:val="both"/>
        <w:rPr>
          <w:b/>
          <w:sz w:val="24"/>
          <w:szCs w:val="24"/>
        </w:rPr>
      </w:pPr>
      <w:r w:rsidRPr="00254AD5">
        <w:rPr>
          <w:b/>
          <w:sz w:val="24"/>
          <w:szCs w:val="24"/>
        </w:rPr>
        <w:t>b) Nombre del Oficial de Información</w:t>
      </w:r>
      <w:r>
        <w:rPr>
          <w:b/>
          <w:sz w:val="24"/>
          <w:szCs w:val="24"/>
        </w:rPr>
        <w:t xml:space="preserve">: </w:t>
      </w:r>
    </w:p>
    <w:p w:rsidR="00254AD5" w:rsidRPr="002C38EE" w:rsidRDefault="00254AD5" w:rsidP="00254AD5">
      <w:pPr>
        <w:pStyle w:val="Prrafodelista"/>
        <w:ind w:left="284"/>
        <w:jc w:val="both"/>
        <w:rPr>
          <w:sz w:val="24"/>
          <w:szCs w:val="24"/>
        </w:rPr>
      </w:pPr>
      <w:r w:rsidRPr="002C38EE">
        <w:rPr>
          <w:sz w:val="24"/>
          <w:szCs w:val="24"/>
        </w:rPr>
        <w:t>Isis Esmeralda Acosta Flores</w:t>
      </w:r>
    </w:p>
    <w:p w:rsidR="002C38EE" w:rsidRDefault="002C38EE" w:rsidP="00254AD5">
      <w:pPr>
        <w:pStyle w:val="Prrafodelista"/>
        <w:ind w:left="284"/>
        <w:jc w:val="both"/>
        <w:rPr>
          <w:b/>
          <w:sz w:val="24"/>
          <w:szCs w:val="24"/>
        </w:rPr>
      </w:pPr>
    </w:p>
    <w:p w:rsidR="00254AD5" w:rsidRDefault="00254AD5" w:rsidP="00254AD5">
      <w:pPr>
        <w:pStyle w:val="Prrafodelista"/>
        <w:ind w:left="284"/>
        <w:jc w:val="both"/>
        <w:rPr>
          <w:b/>
          <w:sz w:val="24"/>
          <w:szCs w:val="24"/>
        </w:rPr>
      </w:pPr>
      <w:r w:rsidRPr="00254AD5">
        <w:rPr>
          <w:b/>
          <w:sz w:val="24"/>
          <w:szCs w:val="24"/>
        </w:rPr>
        <w:t>c) Profesión, título o grado académico del Oficial de Información</w:t>
      </w:r>
      <w:r>
        <w:rPr>
          <w:b/>
          <w:sz w:val="24"/>
          <w:szCs w:val="24"/>
        </w:rPr>
        <w:t xml:space="preserve">: </w:t>
      </w:r>
    </w:p>
    <w:p w:rsidR="00254AD5" w:rsidRPr="002C38EE" w:rsidRDefault="00254AD5" w:rsidP="00254AD5">
      <w:pPr>
        <w:pStyle w:val="Prrafodelista"/>
        <w:ind w:left="284"/>
        <w:jc w:val="both"/>
        <w:rPr>
          <w:sz w:val="24"/>
          <w:szCs w:val="24"/>
        </w:rPr>
      </w:pPr>
      <w:r w:rsidRPr="002C38EE">
        <w:rPr>
          <w:sz w:val="24"/>
          <w:szCs w:val="24"/>
        </w:rPr>
        <w:t>Licenciada en Ciencias Jurídicas</w:t>
      </w:r>
    </w:p>
    <w:p w:rsidR="002C38EE" w:rsidRDefault="002C38EE" w:rsidP="00254AD5">
      <w:pPr>
        <w:pStyle w:val="Prrafodelista"/>
        <w:ind w:left="284"/>
        <w:jc w:val="both"/>
        <w:rPr>
          <w:b/>
          <w:sz w:val="24"/>
          <w:szCs w:val="24"/>
        </w:rPr>
      </w:pPr>
    </w:p>
    <w:p w:rsidR="00254AD5" w:rsidRDefault="00254AD5" w:rsidP="00254AD5">
      <w:pPr>
        <w:pStyle w:val="Prrafodelista"/>
        <w:ind w:left="284"/>
        <w:jc w:val="both"/>
        <w:rPr>
          <w:b/>
          <w:sz w:val="24"/>
          <w:szCs w:val="24"/>
        </w:rPr>
      </w:pPr>
      <w:r w:rsidRPr="00254AD5">
        <w:rPr>
          <w:b/>
          <w:sz w:val="24"/>
          <w:szCs w:val="24"/>
        </w:rPr>
        <w:t>d) Cantidad de servidores públicos asignados a la UAIP/OIR/Dirección</w:t>
      </w:r>
      <w:r>
        <w:rPr>
          <w:b/>
          <w:sz w:val="24"/>
          <w:szCs w:val="24"/>
        </w:rPr>
        <w:t xml:space="preserve">: </w:t>
      </w:r>
    </w:p>
    <w:p w:rsidR="009559A1" w:rsidRPr="002C38EE" w:rsidRDefault="002C38EE" w:rsidP="006F6D34">
      <w:pPr>
        <w:pStyle w:val="Prrafodelista"/>
        <w:ind w:left="284"/>
        <w:jc w:val="both"/>
        <w:rPr>
          <w:sz w:val="24"/>
          <w:szCs w:val="24"/>
        </w:rPr>
      </w:pPr>
      <w:r>
        <w:rPr>
          <w:sz w:val="24"/>
          <w:szCs w:val="24"/>
        </w:rPr>
        <w:t>C</w:t>
      </w:r>
      <w:r w:rsidRPr="002C38EE">
        <w:rPr>
          <w:sz w:val="24"/>
          <w:szCs w:val="24"/>
        </w:rPr>
        <w:t xml:space="preserve">inco </w:t>
      </w:r>
    </w:p>
    <w:p w:rsidR="009559A1" w:rsidRPr="009559A1" w:rsidRDefault="009559A1">
      <w:pPr>
        <w:pStyle w:val="Prrafodelista"/>
        <w:ind w:left="284"/>
        <w:rPr>
          <w:b/>
          <w:color w:val="4F81BD" w:themeColor="accent1"/>
          <w:sz w:val="28"/>
          <w:szCs w:val="28"/>
        </w:rPr>
      </w:pPr>
    </w:p>
    <w:sectPr w:rsidR="009559A1" w:rsidRPr="009559A1" w:rsidSect="00BF4228">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55C" w:rsidRDefault="00A7455C" w:rsidP="006A5133">
      <w:pPr>
        <w:spacing w:after="0" w:line="240" w:lineRule="auto"/>
      </w:pPr>
      <w:r>
        <w:separator/>
      </w:r>
    </w:p>
  </w:endnote>
  <w:endnote w:type="continuationSeparator" w:id="0">
    <w:p w:rsidR="00A7455C" w:rsidRDefault="00A7455C" w:rsidP="006A5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55C" w:rsidRDefault="00A7455C" w:rsidP="006A5133">
      <w:pPr>
        <w:spacing w:after="0" w:line="240" w:lineRule="auto"/>
      </w:pPr>
      <w:r>
        <w:separator/>
      </w:r>
    </w:p>
  </w:footnote>
  <w:footnote w:type="continuationSeparator" w:id="0">
    <w:p w:rsidR="00A7455C" w:rsidRDefault="00A7455C" w:rsidP="006A5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33" w:rsidRPr="00882535" w:rsidRDefault="00882535" w:rsidP="00882535">
    <w:pPr>
      <w:pStyle w:val="Encabezado"/>
      <w:jc w:val="center"/>
      <w:rPr>
        <w:b/>
      </w:rPr>
    </w:pPr>
    <w:r>
      <w:rPr>
        <w:b/>
        <w:noProof/>
        <w:lang w:eastAsia="es-SV"/>
      </w:rPr>
      <w:drawing>
        <wp:anchor distT="0" distB="0" distL="114300" distR="114300" simplePos="0" relativeHeight="251658240" behindDoc="0" locked="0" layoutInCell="1" allowOverlap="1">
          <wp:simplePos x="0" y="0"/>
          <wp:positionH relativeFrom="column">
            <wp:posOffset>5553710</wp:posOffset>
          </wp:positionH>
          <wp:positionV relativeFrom="paragraph">
            <wp:posOffset>-163195</wp:posOffset>
          </wp:positionV>
          <wp:extent cx="822960" cy="414655"/>
          <wp:effectExtent l="0" t="0" r="0"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2960" cy="414655"/>
                  </a:xfrm>
                  <a:prstGeom prst="rect">
                    <a:avLst/>
                  </a:prstGeom>
                  <a:noFill/>
                </pic:spPr>
              </pic:pic>
            </a:graphicData>
          </a:graphic>
        </wp:anchor>
      </w:drawing>
    </w:r>
    <w:r>
      <w:rPr>
        <w:b/>
        <w:noProof/>
        <w:lang w:eastAsia="es-SV"/>
      </w:rPr>
      <w:drawing>
        <wp:anchor distT="0" distB="0" distL="114300" distR="114300" simplePos="0" relativeHeight="251659264" behindDoc="0" locked="0" layoutInCell="1" allowOverlap="1">
          <wp:simplePos x="0" y="0"/>
          <wp:positionH relativeFrom="column">
            <wp:posOffset>-729615</wp:posOffset>
          </wp:positionH>
          <wp:positionV relativeFrom="paragraph">
            <wp:posOffset>-163195</wp:posOffset>
          </wp:positionV>
          <wp:extent cx="823595" cy="414655"/>
          <wp:effectExtent l="0" t="0" r="0" b="444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GET-01 (ADJ).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3595" cy="414655"/>
                  </a:xfrm>
                  <a:prstGeom prst="rect">
                    <a:avLst/>
                  </a:prstGeom>
                </pic:spPr>
              </pic:pic>
            </a:graphicData>
          </a:graphic>
        </wp:anchor>
      </w:drawing>
    </w:r>
    <w:r w:rsidR="006A5133" w:rsidRPr="00882535">
      <w:rPr>
        <w:b/>
      </w:rPr>
      <w:t>SUPERINTENDENCIA</w:t>
    </w:r>
    <w:r w:rsidRPr="00882535">
      <w:rPr>
        <w:b/>
      </w:rPr>
      <w:t xml:space="preserve"> GENERAL DE ELECTRICIDAD Y TELECOMUNICACIONES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5500F"/>
    <w:multiLevelType w:val="hybridMultilevel"/>
    <w:tmpl w:val="164815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B0E0D13"/>
    <w:multiLevelType w:val="hybridMultilevel"/>
    <w:tmpl w:val="9976BD2C"/>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
    <w:nsid w:val="21A16634"/>
    <w:multiLevelType w:val="hybridMultilevel"/>
    <w:tmpl w:val="353C9A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4B9138A"/>
    <w:multiLevelType w:val="hybridMultilevel"/>
    <w:tmpl w:val="8ED280F8"/>
    <w:lvl w:ilvl="0" w:tplc="44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
    <w:nsid w:val="28197F9D"/>
    <w:multiLevelType w:val="hybridMultilevel"/>
    <w:tmpl w:val="2496E0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C050558"/>
    <w:multiLevelType w:val="hybridMultilevel"/>
    <w:tmpl w:val="80222C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FC42665"/>
    <w:multiLevelType w:val="hybridMultilevel"/>
    <w:tmpl w:val="52C26A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7026543"/>
    <w:multiLevelType w:val="hybridMultilevel"/>
    <w:tmpl w:val="EEE6A8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0F2C18"/>
    <w:multiLevelType w:val="hybridMultilevel"/>
    <w:tmpl w:val="67F0C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EB66C33"/>
    <w:multiLevelType w:val="hybridMultilevel"/>
    <w:tmpl w:val="83221D32"/>
    <w:lvl w:ilvl="0" w:tplc="44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
    <w:nsid w:val="56287648"/>
    <w:multiLevelType w:val="hybridMultilevel"/>
    <w:tmpl w:val="E6B671BC"/>
    <w:lvl w:ilvl="0" w:tplc="44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1">
    <w:nsid w:val="5D43265B"/>
    <w:multiLevelType w:val="hybridMultilevel"/>
    <w:tmpl w:val="55D8C38E"/>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2">
    <w:nsid w:val="61DA3D5D"/>
    <w:multiLevelType w:val="hybridMultilevel"/>
    <w:tmpl w:val="B40E0C4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3">
    <w:nsid w:val="67352FE5"/>
    <w:multiLevelType w:val="hybridMultilevel"/>
    <w:tmpl w:val="562EB0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C5D08A8"/>
    <w:multiLevelType w:val="hybridMultilevel"/>
    <w:tmpl w:val="6FD49078"/>
    <w:lvl w:ilvl="0" w:tplc="44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5">
    <w:nsid w:val="7546577A"/>
    <w:multiLevelType w:val="hybridMultilevel"/>
    <w:tmpl w:val="592AFF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6"/>
  </w:num>
  <w:num w:numId="3">
    <w:abstractNumId w:val="9"/>
  </w:num>
  <w:num w:numId="4">
    <w:abstractNumId w:val="15"/>
  </w:num>
  <w:num w:numId="5">
    <w:abstractNumId w:val="3"/>
  </w:num>
  <w:num w:numId="6">
    <w:abstractNumId w:val="10"/>
  </w:num>
  <w:num w:numId="7">
    <w:abstractNumId w:val="0"/>
  </w:num>
  <w:num w:numId="8">
    <w:abstractNumId w:val="8"/>
  </w:num>
  <w:num w:numId="9">
    <w:abstractNumId w:val="4"/>
  </w:num>
  <w:num w:numId="10">
    <w:abstractNumId w:val="14"/>
  </w:num>
  <w:num w:numId="11">
    <w:abstractNumId w:val="7"/>
  </w:num>
  <w:num w:numId="12">
    <w:abstractNumId w:val="12"/>
  </w:num>
  <w:num w:numId="13">
    <w:abstractNumId w:val="1"/>
  </w:num>
  <w:num w:numId="14">
    <w:abstractNumId w:val="11"/>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2961E8"/>
    <w:rsid w:val="0006258E"/>
    <w:rsid w:val="00116F48"/>
    <w:rsid w:val="001D4424"/>
    <w:rsid w:val="00254AD5"/>
    <w:rsid w:val="002961E8"/>
    <w:rsid w:val="002C38EE"/>
    <w:rsid w:val="002F585E"/>
    <w:rsid w:val="00317A5E"/>
    <w:rsid w:val="0032677F"/>
    <w:rsid w:val="003A3BF3"/>
    <w:rsid w:val="004E2315"/>
    <w:rsid w:val="00565FE1"/>
    <w:rsid w:val="00567EB0"/>
    <w:rsid w:val="00587223"/>
    <w:rsid w:val="005A75A7"/>
    <w:rsid w:val="005D1C50"/>
    <w:rsid w:val="0065117B"/>
    <w:rsid w:val="00654A81"/>
    <w:rsid w:val="00682335"/>
    <w:rsid w:val="00685C78"/>
    <w:rsid w:val="006A5133"/>
    <w:rsid w:val="006F6D34"/>
    <w:rsid w:val="007E3926"/>
    <w:rsid w:val="008132E9"/>
    <w:rsid w:val="00882535"/>
    <w:rsid w:val="008E5EE1"/>
    <w:rsid w:val="0092301E"/>
    <w:rsid w:val="00925EA1"/>
    <w:rsid w:val="009559A1"/>
    <w:rsid w:val="009D512C"/>
    <w:rsid w:val="00A7455C"/>
    <w:rsid w:val="00AB245F"/>
    <w:rsid w:val="00B43951"/>
    <w:rsid w:val="00BE3F10"/>
    <w:rsid w:val="00BF4228"/>
    <w:rsid w:val="00C01765"/>
    <w:rsid w:val="00C0428D"/>
    <w:rsid w:val="00C54AF5"/>
    <w:rsid w:val="00D86EC6"/>
    <w:rsid w:val="00DD2521"/>
    <w:rsid w:val="00E253D8"/>
    <w:rsid w:val="00EE12B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2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2315"/>
    <w:pPr>
      <w:ind w:left="720"/>
      <w:contextualSpacing/>
    </w:pPr>
  </w:style>
  <w:style w:type="paragraph" w:customStyle="1" w:styleId="Default">
    <w:name w:val="Default"/>
    <w:rsid w:val="007E3926"/>
    <w:pPr>
      <w:autoSpaceDE w:val="0"/>
      <w:autoSpaceDN w:val="0"/>
      <w:adjustRightInd w:val="0"/>
      <w:spacing w:after="0" w:line="240" w:lineRule="auto"/>
    </w:pPr>
    <w:rPr>
      <w:rFonts w:ascii="Segoe UI" w:hAnsi="Segoe UI" w:cs="Segoe UI"/>
      <w:color w:val="000000"/>
      <w:sz w:val="24"/>
      <w:szCs w:val="24"/>
    </w:rPr>
  </w:style>
  <w:style w:type="paragraph" w:styleId="Encabezado">
    <w:name w:val="header"/>
    <w:basedOn w:val="Normal"/>
    <w:link w:val="EncabezadoCar"/>
    <w:uiPriority w:val="99"/>
    <w:unhideWhenUsed/>
    <w:rsid w:val="006A51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133"/>
  </w:style>
  <w:style w:type="paragraph" w:styleId="Piedepgina">
    <w:name w:val="footer"/>
    <w:basedOn w:val="Normal"/>
    <w:link w:val="PiedepginaCar"/>
    <w:uiPriority w:val="99"/>
    <w:unhideWhenUsed/>
    <w:rsid w:val="006A51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133"/>
  </w:style>
  <w:style w:type="paragraph" w:styleId="Textodeglobo">
    <w:name w:val="Balloon Text"/>
    <w:basedOn w:val="Normal"/>
    <w:link w:val="TextodegloboCar"/>
    <w:uiPriority w:val="99"/>
    <w:semiHidden/>
    <w:unhideWhenUsed/>
    <w:rsid w:val="008825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25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2315"/>
    <w:pPr>
      <w:ind w:left="720"/>
      <w:contextualSpacing/>
    </w:pPr>
  </w:style>
  <w:style w:type="paragraph" w:customStyle="1" w:styleId="Default">
    <w:name w:val="Default"/>
    <w:rsid w:val="007E3926"/>
    <w:pPr>
      <w:autoSpaceDE w:val="0"/>
      <w:autoSpaceDN w:val="0"/>
      <w:adjustRightInd w:val="0"/>
      <w:spacing w:after="0" w:line="240" w:lineRule="auto"/>
    </w:pPr>
    <w:rPr>
      <w:rFonts w:ascii="Segoe UI" w:hAnsi="Segoe UI" w:cs="Segoe UI"/>
      <w:color w:val="000000"/>
      <w:sz w:val="24"/>
      <w:szCs w:val="24"/>
    </w:rPr>
  </w:style>
  <w:style w:type="paragraph" w:styleId="Encabezado">
    <w:name w:val="header"/>
    <w:basedOn w:val="Normal"/>
    <w:link w:val="EncabezadoCar"/>
    <w:uiPriority w:val="99"/>
    <w:unhideWhenUsed/>
    <w:rsid w:val="006A51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133"/>
  </w:style>
  <w:style w:type="paragraph" w:styleId="Piedepgina">
    <w:name w:val="footer"/>
    <w:basedOn w:val="Normal"/>
    <w:link w:val="PiedepginaCar"/>
    <w:uiPriority w:val="99"/>
    <w:unhideWhenUsed/>
    <w:rsid w:val="006A51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133"/>
  </w:style>
  <w:style w:type="paragraph" w:styleId="Textodeglobo">
    <w:name w:val="Balloon Text"/>
    <w:basedOn w:val="Normal"/>
    <w:link w:val="TextodegloboCar"/>
    <w:uiPriority w:val="99"/>
    <w:semiHidden/>
    <w:unhideWhenUsed/>
    <w:rsid w:val="008825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25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708</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Cinthya Escobar</dc:creator>
  <cp:lastModifiedBy>iacosta</cp:lastModifiedBy>
  <cp:revision>2</cp:revision>
  <cp:lastPrinted>2017-08-07T19:54:00Z</cp:lastPrinted>
  <dcterms:created xsi:type="dcterms:W3CDTF">2017-08-07T21:53:00Z</dcterms:created>
  <dcterms:modified xsi:type="dcterms:W3CDTF">2017-08-07T21:53:00Z</dcterms:modified>
</cp:coreProperties>
</file>