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3FA" w:rsidRPr="008005FD" w:rsidRDefault="00CB73FA" w:rsidP="00CB73FA">
      <w:pPr>
        <w:spacing w:after="0" w:line="240" w:lineRule="auto"/>
        <w:jc w:val="both"/>
        <w:rPr>
          <w:rFonts w:ascii="Times New Roman" w:hAnsi="Times New Roman" w:cs="Times New Roman"/>
          <w:b/>
        </w:rPr>
      </w:pPr>
      <w:r w:rsidRPr="008005FD">
        <w:rPr>
          <w:rFonts w:ascii="Times New Roman" w:hAnsi="Times New Roman" w:cs="Times New Roman"/>
          <w:b/>
        </w:rPr>
        <w:t>ACUERDOO No. E-</w:t>
      </w:r>
      <w:r w:rsidR="00AA1B40">
        <w:rPr>
          <w:rFonts w:ascii="Times New Roman" w:hAnsi="Times New Roman" w:cs="Times New Roman"/>
          <w:b/>
        </w:rPr>
        <w:t>134-A</w:t>
      </w:r>
      <w:r w:rsidRPr="008005FD">
        <w:rPr>
          <w:rFonts w:ascii="Times New Roman" w:hAnsi="Times New Roman" w:cs="Times New Roman"/>
          <w:b/>
        </w:rPr>
        <w:t>-2019-CAU.</w:t>
      </w:r>
      <w:r w:rsidRPr="008005FD">
        <w:rPr>
          <w:rFonts w:ascii="Times New Roman" w:hAnsi="Times New Roman" w:cs="Times New Roman"/>
          <w:b/>
        </w:rPr>
        <w:tab/>
      </w:r>
      <w:r w:rsidRPr="008005FD">
        <w:rPr>
          <w:rFonts w:ascii="Times New Roman" w:hAnsi="Times New Roman" w:cs="Times New Roman"/>
          <w:b/>
        </w:rPr>
        <w:tab/>
      </w:r>
      <w:r w:rsidRPr="008005FD">
        <w:rPr>
          <w:rFonts w:ascii="Times New Roman" w:hAnsi="Times New Roman" w:cs="Times New Roman"/>
          <w:b/>
        </w:rPr>
        <w:tab/>
      </w:r>
      <w:r w:rsidRPr="008005FD">
        <w:rPr>
          <w:rFonts w:ascii="Times New Roman" w:hAnsi="Times New Roman" w:cs="Times New Roman"/>
          <w:b/>
        </w:rPr>
        <w:tab/>
      </w:r>
      <w:r w:rsidRPr="008005FD">
        <w:rPr>
          <w:rFonts w:ascii="Times New Roman" w:hAnsi="Times New Roman" w:cs="Times New Roman"/>
          <w:b/>
        </w:rPr>
        <w:tab/>
      </w:r>
    </w:p>
    <w:p w:rsidR="00CB73FA" w:rsidRPr="008005FD" w:rsidRDefault="00CB73FA" w:rsidP="00CB73FA">
      <w:pPr>
        <w:spacing w:after="0" w:line="240" w:lineRule="auto"/>
        <w:jc w:val="both"/>
        <w:rPr>
          <w:rFonts w:ascii="Times New Roman" w:hAnsi="Times New Roman" w:cs="Times New Roman"/>
          <w:b/>
        </w:rPr>
      </w:pPr>
    </w:p>
    <w:p w:rsidR="00CB73FA" w:rsidRPr="008005FD" w:rsidRDefault="00CB73FA" w:rsidP="00CB73FA">
      <w:pPr>
        <w:spacing w:after="0" w:line="240" w:lineRule="auto"/>
        <w:jc w:val="both"/>
        <w:rPr>
          <w:rFonts w:ascii="Times New Roman" w:hAnsi="Times New Roman" w:cs="Times New Roman"/>
        </w:rPr>
      </w:pPr>
      <w:r w:rsidRPr="008005FD">
        <w:rPr>
          <w:rFonts w:ascii="Times New Roman" w:hAnsi="Times New Roman" w:cs="Times New Roman"/>
        </w:rPr>
        <w:t>SUPERINTENDENCIA GENERAL DE ELECTRICIDAD Y TELECOMUNICACIONES. San Salvador, a las</w:t>
      </w:r>
      <w:r w:rsidR="00AA1B40">
        <w:rPr>
          <w:rFonts w:ascii="Times New Roman" w:hAnsi="Times New Roman" w:cs="Times New Roman"/>
        </w:rPr>
        <w:t xml:space="preserve"> nueve</w:t>
      </w:r>
      <w:r w:rsidRPr="008005FD">
        <w:rPr>
          <w:rFonts w:ascii="Times New Roman" w:hAnsi="Times New Roman" w:cs="Times New Roman"/>
        </w:rPr>
        <w:t xml:space="preserve"> horas con </w:t>
      </w:r>
      <w:r w:rsidR="00AA1B40">
        <w:rPr>
          <w:rFonts w:ascii="Times New Roman" w:hAnsi="Times New Roman" w:cs="Times New Roman"/>
        </w:rPr>
        <w:t xml:space="preserve">cuarenta </w:t>
      </w:r>
      <w:r w:rsidRPr="008005FD">
        <w:rPr>
          <w:rFonts w:ascii="Times New Roman" w:hAnsi="Times New Roman" w:cs="Times New Roman"/>
        </w:rPr>
        <w:t>minutos del día</w:t>
      </w:r>
      <w:r w:rsidR="00AA1B40">
        <w:rPr>
          <w:rFonts w:ascii="Times New Roman" w:hAnsi="Times New Roman" w:cs="Times New Roman"/>
        </w:rPr>
        <w:t xml:space="preserve"> veintisiete </w:t>
      </w:r>
      <w:r w:rsidRPr="008005FD">
        <w:rPr>
          <w:rFonts w:ascii="Times New Roman" w:hAnsi="Times New Roman" w:cs="Times New Roman"/>
        </w:rPr>
        <w:t xml:space="preserve">de </w:t>
      </w:r>
      <w:r w:rsidR="00AA1B40">
        <w:rPr>
          <w:rFonts w:ascii="Times New Roman" w:hAnsi="Times New Roman" w:cs="Times New Roman"/>
        </w:rPr>
        <w:t xml:space="preserve">mayo </w:t>
      </w:r>
      <w:r w:rsidRPr="008005FD">
        <w:rPr>
          <w:rFonts w:ascii="Times New Roman" w:hAnsi="Times New Roman" w:cs="Times New Roman"/>
        </w:rPr>
        <w:t xml:space="preserve">del año dos mil diecinueve. </w:t>
      </w:r>
    </w:p>
    <w:p w:rsidR="00CB73FA" w:rsidRPr="008005FD" w:rsidRDefault="00CB73FA" w:rsidP="00CB73FA">
      <w:pPr>
        <w:spacing w:after="0" w:line="240" w:lineRule="auto"/>
        <w:jc w:val="both"/>
        <w:rPr>
          <w:rFonts w:ascii="Times New Roman" w:hAnsi="Times New Roman" w:cs="Times New Roman"/>
        </w:rPr>
      </w:pPr>
    </w:p>
    <w:p w:rsidR="00CB73FA" w:rsidRPr="008005FD" w:rsidRDefault="00CB73FA" w:rsidP="00CB73FA">
      <w:pPr>
        <w:spacing w:after="0" w:line="240" w:lineRule="auto"/>
        <w:jc w:val="both"/>
        <w:rPr>
          <w:rFonts w:ascii="Times New Roman" w:hAnsi="Times New Roman" w:cs="Times New Roman"/>
        </w:rPr>
      </w:pPr>
      <w:r w:rsidRPr="008005FD">
        <w:rPr>
          <w:rFonts w:ascii="Times New Roman" w:hAnsi="Times New Roman" w:cs="Times New Roman"/>
        </w:rPr>
        <w:t>Esta Superintendencia CONSIDERANDO QUE:</w:t>
      </w:r>
    </w:p>
    <w:p w:rsidR="00CB73FA" w:rsidRPr="008005FD" w:rsidRDefault="00CB73FA" w:rsidP="00CB73FA">
      <w:pPr>
        <w:spacing w:after="0" w:line="240" w:lineRule="auto"/>
        <w:jc w:val="both"/>
        <w:rPr>
          <w:rFonts w:ascii="Times New Roman" w:hAnsi="Times New Roman" w:cs="Times New Roman"/>
        </w:rPr>
      </w:pPr>
    </w:p>
    <w:p w:rsidR="00CB73FA" w:rsidRPr="008005FD" w:rsidRDefault="00CB73FA" w:rsidP="00CB73FA">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8005FD">
        <w:rPr>
          <w:rFonts w:ascii="Times New Roman" w:hAnsi="Times New Roman" w:cs="Times New Roman"/>
        </w:rPr>
        <w:t>El Centro de Atención al Usuario de esta Superintendencia informó que el señor</w:t>
      </w:r>
      <w:r w:rsidR="00E46AD4">
        <w:rPr>
          <w:rFonts w:ascii="Times New Roman" w:hAnsi="Times New Roman" w:cs="Times New Roman"/>
        </w:rPr>
        <w:t xml:space="preserve"> *** </w:t>
      </w:r>
      <w:r w:rsidRPr="008005FD">
        <w:rPr>
          <w:rFonts w:ascii="Times New Roman" w:hAnsi="Times New Roman" w:cs="Times New Roman"/>
        </w:rPr>
        <w:t xml:space="preserve">, presentaron una solicitud ante la sociedad </w:t>
      </w:r>
      <w:r w:rsidR="00E46AD4">
        <w:rPr>
          <w:rFonts w:ascii="Times New Roman" w:hAnsi="Times New Roman" w:cs="Times New Roman"/>
        </w:rPr>
        <w:t xml:space="preserve"> ***, </w:t>
      </w:r>
      <w:r w:rsidRPr="008005FD">
        <w:rPr>
          <w:rFonts w:ascii="Times New Roman" w:hAnsi="Times New Roman" w:cs="Times New Roman"/>
        </w:rPr>
        <w:t>para que ésta efectuara la conexión del servicio de energía eléctrica en las viviendas construidas en un inmueble ubicado en el municipio de</w:t>
      </w:r>
      <w:r w:rsidR="00465C99">
        <w:rPr>
          <w:rFonts w:ascii="Times New Roman" w:hAnsi="Times New Roman" w:cs="Times New Roman"/>
        </w:rPr>
        <w:t xml:space="preserve"> **** </w:t>
      </w:r>
      <w:r w:rsidRPr="008005FD">
        <w:rPr>
          <w:rFonts w:ascii="Times New Roman" w:hAnsi="Times New Roman" w:cs="Times New Roman"/>
        </w:rPr>
        <w:t>.</w:t>
      </w:r>
    </w:p>
    <w:p w:rsidR="00CB73FA" w:rsidRPr="008005FD" w:rsidRDefault="00CB73FA" w:rsidP="00CB73FA">
      <w:pPr>
        <w:pStyle w:val="Prrafodelista"/>
        <w:spacing w:after="0" w:line="240" w:lineRule="auto"/>
        <w:ind w:left="567"/>
        <w:jc w:val="both"/>
        <w:rPr>
          <w:rFonts w:ascii="Times New Roman" w:hAnsi="Times New Roman" w:cs="Times New Roman"/>
        </w:rPr>
      </w:pPr>
    </w:p>
    <w:p w:rsidR="00CB73FA" w:rsidRPr="008005FD" w:rsidRDefault="00CB73FA" w:rsidP="00CB73FA">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8005FD">
        <w:rPr>
          <w:rFonts w:ascii="Times New Roman" w:hAnsi="Times New Roman" w:cs="Times New Roman"/>
        </w:rPr>
        <w:t xml:space="preserve">Mediante el acuerdo No. E-233-2015-CAU, esta Superintendencia concedió audiencia a la sociedad </w:t>
      </w:r>
      <w:r w:rsidR="00465C99">
        <w:rPr>
          <w:rFonts w:ascii="Times New Roman" w:hAnsi="Times New Roman" w:cs="Times New Roman"/>
        </w:rPr>
        <w:t xml:space="preserve"> *** </w:t>
      </w:r>
      <w:r w:rsidRPr="008005FD">
        <w:rPr>
          <w:rFonts w:ascii="Times New Roman" w:hAnsi="Times New Roman" w:cs="Times New Roman"/>
        </w:rPr>
        <w:t>para que por medio de su apoderado o representante legal, presentaran por escrito los argumentos y posiciones relacionados a la solicitud de la</w:t>
      </w:r>
      <w:r w:rsidR="00465C99">
        <w:rPr>
          <w:rFonts w:ascii="Times New Roman" w:hAnsi="Times New Roman" w:cs="Times New Roman"/>
        </w:rPr>
        <w:t xml:space="preserve"> *** </w:t>
      </w:r>
      <w:r w:rsidRPr="008005FD">
        <w:rPr>
          <w:rFonts w:ascii="Times New Roman" w:hAnsi="Times New Roman" w:cs="Times New Roman"/>
        </w:rPr>
        <w:t>.</w:t>
      </w:r>
    </w:p>
    <w:p w:rsidR="00CB73FA" w:rsidRPr="008005FD" w:rsidRDefault="00CB73FA" w:rsidP="00CB73FA">
      <w:pPr>
        <w:pStyle w:val="Prrafodelista"/>
        <w:spacing w:after="0" w:line="240" w:lineRule="auto"/>
        <w:jc w:val="both"/>
        <w:rPr>
          <w:rFonts w:ascii="Times New Roman" w:hAnsi="Times New Roman" w:cs="Times New Roman"/>
        </w:rPr>
      </w:pPr>
    </w:p>
    <w:p w:rsidR="0086412A" w:rsidRPr="008005FD" w:rsidRDefault="00CB73FA" w:rsidP="00CB73FA">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8005FD">
        <w:rPr>
          <w:rFonts w:ascii="Times New Roman" w:hAnsi="Times New Roman" w:cs="Times New Roman"/>
        </w:rPr>
        <w:t xml:space="preserve">El licenciado </w:t>
      </w:r>
      <w:r w:rsidR="00465C99">
        <w:rPr>
          <w:rFonts w:ascii="Times New Roman" w:hAnsi="Times New Roman" w:cs="Times New Roman"/>
        </w:rPr>
        <w:t xml:space="preserve"> ***</w:t>
      </w:r>
      <w:r w:rsidRPr="008005FD">
        <w:rPr>
          <w:rFonts w:ascii="Times New Roman" w:hAnsi="Times New Roman" w:cs="Times New Roman"/>
        </w:rPr>
        <w:t>respond</w:t>
      </w:r>
      <w:r w:rsidR="0086412A" w:rsidRPr="008005FD">
        <w:rPr>
          <w:rFonts w:ascii="Times New Roman" w:hAnsi="Times New Roman" w:cs="Times New Roman"/>
        </w:rPr>
        <w:t>ió la audiencia conferida</w:t>
      </w:r>
      <w:r w:rsidRPr="008005FD">
        <w:rPr>
          <w:rFonts w:ascii="Times New Roman" w:hAnsi="Times New Roman" w:cs="Times New Roman"/>
        </w:rPr>
        <w:t xml:space="preserve"> manifestando </w:t>
      </w:r>
      <w:r w:rsidR="0086412A" w:rsidRPr="008005FD">
        <w:rPr>
          <w:rFonts w:ascii="Times New Roman" w:hAnsi="Times New Roman" w:cs="Times New Roman"/>
        </w:rPr>
        <w:t>lo siguiente:</w:t>
      </w:r>
    </w:p>
    <w:p w:rsidR="0086412A" w:rsidRPr="008005FD" w:rsidRDefault="0086412A" w:rsidP="0086412A">
      <w:pPr>
        <w:pStyle w:val="Prrafodelista"/>
        <w:rPr>
          <w:rFonts w:ascii="Times New Roman" w:hAnsi="Times New Roman" w:cs="Times New Roman"/>
        </w:rPr>
      </w:pPr>
    </w:p>
    <w:p w:rsidR="0086412A" w:rsidRPr="008005FD" w:rsidRDefault="0086412A" w:rsidP="0086412A">
      <w:pPr>
        <w:pStyle w:val="Prrafodelista"/>
        <w:spacing w:after="0" w:line="240" w:lineRule="auto"/>
        <w:ind w:left="567"/>
        <w:jc w:val="both"/>
        <w:rPr>
          <w:rFonts w:ascii="Times New Roman" w:hAnsi="Times New Roman" w:cs="Times New Roman"/>
          <w:i/>
        </w:rPr>
      </w:pPr>
      <w:r w:rsidRPr="008005FD">
        <w:rPr>
          <w:rFonts w:ascii="Times New Roman" w:hAnsi="Times New Roman" w:cs="Times New Roman"/>
          <w:i/>
        </w:rPr>
        <w:t>“““(…) para el caso en concreto, lo correcto es aplicar el acuerdo No. 93-E-2008, que contiene la Norma Técnica de Conexión y Reconexión Eléctrica en Redes de Distribución de Baja y Media Tensión, a efecto de que se cumplan las condiciones y requerimientos técnicos para proceder a realizar las conexiones a partir de la existencia de una red secundaria. Así, este acuerdo, dispone la necesidad, según los artículos 9 y 10 de cubrir los correspondientes costos de construcción y/o adecuaciones de la red de distribución, para los cuales es necesario contar con una autorización expresa por parte del legítimo propietario y así evitar inconvenientes a futuro, respecto de las instalaciones en propiedad privada.</w:t>
      </w:r>
    </w:p>
    <w:p w:rsidR="0086412A" w:rsidRPr="008005FD" w:rsidRDefault="0086412A" w:rsidP="0086412A">
      <w:pPr>
        <w:pStyle w:val="Prrafodelista"/>
        <w:spacing w:after="0" w:line="240" w:lineRule="auto"/>
        <w:ind w:left="567"/>
        <w:jc w:val="both"/>
        <w:rPr>
          <w:rFonts w:ascii="Times New Roman" w:hAnsi="Times New Roman" w:cs="Times New Roman"/>
          <w:i/>
        </w:rPr>
      </w:pPr>
    </w:p>
    <w:p w:rsidR="0086412A" w:rsidRPr="008005FD" w:rsidRDefault="0086412A" w:rsidP="0086412A">
      <w:pPr>
        <w:pStyle w:val="Prrafodelista"/>
        <w:spacing w:after="0" w:line="240" w:lineRule="auto"/>
        <w:ind w:left="567"/>
        <w:jc w:val="both"/>
        <w:rPr>
          <w:rFonts w:ascii="Times New Roman" w:hAnsi="Times New Roman" w:cs="Times New Roman"/>
          <w:i/>
        </w:rPr>
      </w:pPr>
      <w:r w:rsidRPr="008005FD">
        <w:rPr>
          <w:rFonts w:ascii="Times New Roman" w:hAnsi="Times New Roman" w:cs="Times New Roman"/>
          <w:i/>
        </w:rPr>
        <w:t xml:space="preserve">La idea anterior, en conjunto al argumento de la </w:t>
      </w:r>
      <w:r w:rsidR="00465C99">
        <w:rPr>
          <w:rFonts w:ascii="Times New Roman" w:hAnsi="Times New Roman" w:cs="Times New Roman"/>
          <w:i/>
        </w:rPr>
        <w:t xml:space="preserve"> *** </w:t>
      </w:r>
      <w:r w:rsidRPr="008005FD">
        <w:rPr>
          <w:rFonts w:ascii="Times New Roman" w:hAnsi="Times New Roman" w:cs="Times New Roman"/>
          <w:i/>
        </w:rPr>
        <w:t>que les faculte legalmente a hacer uso de dicho inmueble, nos impide a que se ejecute la construcción e instalación de la red de distribución que ellos necesitan. (…)”””</w:t>
      </w:r>
    </w:p>
    <w:p w:rsidR="0086412A" w:rsidRPr="008005FD" w:rsidRDefault="0086412A" w:rsidP="0086412A">
      <w:pPr>
        <w:pStyle w:val="Prrafodelista"/>
        <w:spacing w:after="0" w:line="240" w:lineRule="auto"/>
        <w:ind w:left="567"/>
        <w:jc w:val="both"/>
        <w:rPr>
          <w:rFonts w:ascii="Times New Roman" w:hAnsi="Times New Roman" w:cs="Times New Roman"/>
          <w:i/>
        </w:rPr>
      </w:pPr>
    </w:p>
    <w:p w:rsidR="0086412A" w:rsidRPr="008005FD" w:rsidRDefault="0086412A" w:rsidP="0086412A">
      <w:pPr>
        <w:pStyle w:val="Prrafodelista"/>
        <w:spacing w:after="0" w:line="240" w:lineRule="auto"/>
        <w:ind w:left="567"/>
        <w:jc w:val="both"/>
        <w:rPr>
          <w:rFonts w:ascii="Times New Roman" w:hAnsi="Times New Roman" w:cs="Times New Roman"/>
        </w:rPr>
      </w:pPr>
      <w:r w:rsidRPr="008005FD">
        <w:rPr>
          <w:rFonts w:ascii="Times New Roman" w:hAnsi="Times New Roman" w:cs="Times New Roman"/>
        </w:rPr>
        <w:t xml:space="preserve">Por su parte, la señora </w:t>
      </w:r>
      <w:r w:rsidR="00465C99">
        <w:rPr>
          <w:rFonts w:ascii="Times New Roman" w:hAnsi="Times New Roman" w:cs="Times New Roman"/>
        </w:rPr>
        <w:t xml:space="preserve"> *** </w:t>
      </w:r>
      <w:r w:rsidRPr="008005FD">
        <w:rPr>
          <w:rFonts w:ascii="Times New Roman" w:hAnsi="Times New Roman" w:cs="Times New Roman"/>
        </w:rPr>
        <w:t xml:space="preserve"> indicó lo siguiente:</w:t>
      </w:r>
    </w:p>
    <w:p w:rsidR="0086412A" w:rsidRPr="008005FD" w:rsidRDefault="0086412A" w:rsidP="0086412A">
      <w:pPr>
        <w:pStyle w:val="Prrafodelista"/>
        <w:spacing w:after="0" w:line="240" w:lineRule="auto"/>
        <w:ind w:left="567"/>
        <w:jc w:val="both"/>
        <w:rPr>
          <w:rFonts w:ascii="Times New Roman" w:hAnsi="Times New Roman" w:cs="Times New Roman"/>
        </w:rPr>
      </w:pPr>
    </w:p>
    <w:p w:rsidR="0086412A" w:rsidRPr="008005FD" w:rsidRDefault="00A6163C" w:rsidP="0086412A">
      <w:pPr>
        <w:pStyle w:val="Prrafodelista"/>
        <w:spacing w:after="0" w:line="240" w:lineRule="auto"/>
        <w:ind w:left="567"/>
        <w:jc w:val="both"/>
        <w:rPr>
          <w:rFonts w:ascii="Times New Roman" w:hAnsi="Times New Roman" w:cs="Times New Roman"/>
          <w:i/>
        </w:rPr>
      </w:pPr>
      <w:r w:rsidRPr="008005FD">
        <w:rPr>
          <w:rFonts w:ascii="Times New Roman" w:hAnsi="Times New Roman" w:cs="Times New Roman"/>
          <w:i/>
        </w:rPr>
        <w:t>“““(…) Que en calidad</w:t>
      </w:r>
      <w:r w:rsidR="00465C99">
        <w:rPr>
          <w:rFonts w:ascii="Times New Roman" w:hAnsi="Times New Roman" w:cs="Times New Roman"/>
          <w:i/>
        </w:rPr>
        <w:t xml:space="preserve"> *** </w:t>
      </w:r>
      <w:r w:rsidRPr="008005FD">
        <w:rPr>
          <w:rFonts w:ascii="Times New Roman" w:hAnsi="Times New Roman" w:cs="Times New Roman"/>
          <w:i/>
        </w:rPr>
        <w:t>, tomando en consideración que los habitantes de la Comunidad se encuentran en su justo derecho de gozar a plenitud los servicios básicos, entre los que se encuentra la energía eléctrica domiciliar, para ello vamos a convocar próximamente a una reunión con los habitantes de dicha comunidad, a fin de revisar el plano final de la distribución interna de la Comunidad con el propósito de garantizar que la introducción de este servicio no provoque obstáculo para el desarrollo y progreso futuro de la zona. (…)”””</w:t>
      </w:r>
    </w:p>
    <w:p w:rsidR="0086412A" w:rsidRPr="008005FD" w:rsidRDefault="0086412A" w:rsidP="0086412A">
      <w:pPr>
        <w:pStyle w:val="Prrafodelista"/>
        <w:spacing w:after="0" w:line="240" w:lineRule="auto"/>
        <w:ind w:left="567"/>
        <w:jc w:val="both"/>
        <w:rPr>
          <w:rFonts w:ascii="Times New Roman" w:hAnsi="Times New Roman" w:cs="Times New Roman"/>
        </w:rPr>
      </w:pPr>
    </w:p>
    <w:p w:rsidR="0086412A" w:rsidRPr="008005FD" w:rsidRDefault="00A6163C" w:rsidP="00CC6A1F">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8005FD">
        <w:rPr>
          <w:rFonts w:ascii="Times New Roman" w:hAnsi="Times New Roman" w:cs="Times New Roman"/>
        </w:rPr>
        <w:t xml:space="preserve">Mediante el acuerdo No. E-301-2015-CAU, </w:t>
      </w:r>
      <w:r w:rsidR="0086412A" w:rsidRPr="008005FD">
        <w:rPr>
          <w:rFonts w:ascii="Times New Roman" w:hAnsi="Times New Roman" w:cs="Times New Roman"/>
        </w:rPr>
        <w:t xml:space="preserve">se comisionó al Centro de Atención al Usuario (CAU) de la SIGET, para que </w:t>
      </w:r>
      <w:r w:rsidRPr="008005FD">
        <w:rPr>
          <w:rFonts w:ascii="Times New Roman" w:hAnsi="Times New Roman" w:cs="Times New Roman"/>
        </w:rPr>
        <w:t xml:space="preserve">realizara una inspección al </w:t>
      </w:r>
      <w:r w:rsidR="00CC6A1F" w:rsidRPr="008005FD">
        <w:rPr>
          <w:rFonts w:ascii="Times New Roman" w:hAnsi="Times New Roman" w:cs="Times New Roman"/>
        </w:rPr>
        <w:t>inmueble donde</w:t>
      </w:r>
      <w:r w:rsidRPr="008005FD">
        <w:rPr>
          <w:rFonts w:ascii="Times New Roman" w:hAnsi="Times New Roman" w:cs="Times New Roman"/>
        </w:rPr>
        <w:t xml:space="preserve"> residen las personas que componen </w:t>
      </w:r>
      <w:r w:rsidR="00465C99">
        <w:rPr>
          <w:rFonts w:ascii="Times New Roman" w:hAnsi="Times New Roman" w:cs="Times New Roman"/>
        </w:rPr>
        <w:t xml:space="preserve"> *** </w:t>
      </w:r>
      <w:r w:rsidRPr="008005FD">
        <w:rPr>
          <w:rFonts w:ascii="Times New Roman" w:hAnsi="Times New Roman" w:cs="Times New Roman"/>
        </w:rPr>
        <w:t>y rindiera un informe técnico estableciendo lo siguiente:</w:t>
      </w:r>
    </w:p>
    <w:p w:rsidR="00A6163C" w:rsidRPr="008005FD" w:rsidRDefault="00A6163C" w:rsidP="0086412A">
      <w:pPr>
        <w:pStyle w:val="Prrafodelista"/>
        <w:spacing w:after="0" w:line="240" w:lineRule="auto"/>
        <w:ind w:left="567"/>
        <w:jc w:val="both"/>
        <w:rPr>
          <w:rFonts w:ascii="Times New Roman" w:hAnsi="Times New Roman" w:cs="Times New Roman"/>
        </w:rPr>
      </w:pPr>
    </w:p>
    <w:p w:rsidR="00A6163C" w:rsidRPr="008005FD" w:rsidRDefault="00A6163C" w:rsidP="00A6163C">
      <w:pPr>
        <w:pStyle w:val="Prrafodelista"/>
        <w:numPr>
          <w:ilvl w:val="0"/>
          <w:numId w:val="8"/>
        </w:numPr>
        <w:spacing w:after="0" w:line="240" w:lineRule="auto"/>
        <w:ind w:left="851" w:hanging="284"/>
        <w:jc w:val="both"/>
        <w:rPr>
          <w:rFonts w:ascii="Times New Roman" w:hAnsi="Times New Roman" w:cs="Times New Roman"/>
        </w:rPr>
      </w:pPr>
      <w:r w:rsidRPr="008005FD">
        <w:rPr>
          <w:rFonts w:ascii="Times New Roman" w:hAnsi="Times New Roman" w:cs="Times New Roman"/>
        </w:rPr>
        <w:t xml:space="preserve">Si existe o no una red secundaria en el inmueble donde residen las personas que conforman la </w:t>
      </w:r>
      <w:r w:rsidR="00465C99">
        <w:rPr>
          <w:rFonts w:ascii="Times New Roman" w:hAnsi="Times New Roman" w:cs="Times New Roman"/>
        </w:rPr>
        <w:t xml:space="preserve"> **</w:t>
      </w:r>
    </w:p>
    <w:p w:rsidR="00A6163C" w:rsidRPr="008005FD" w:rsidRDefault="00A6163C" w:rsidP="00A6163C">
      <w:pPr>
        <w:pStyle w:val="Prrafodelista"/>
        <w:spacing w:after="0" w:line="240" w:lineRule="auto"/>
        <w:ind w:left="851"/>
        <w:jc w:val="both"/>
        <w:rPr>
          <w:rFonts w:ascii="Times New Roman" w:hAnsi="Times New Roman" w:cs="Times New Roman"/>
        </w:rPr>
      </w:pPr>
    </w:p>
    <w:p w:rsidR="00A6163C" w:rsidRPr="008005FD" w:rsidRDefault="00A6163C" w:rsidP="00A6163C">
      <w:pPr>
        <w:pStyle w:val="Prrafodelista"/>
        <w:numPr>
          <w:ilvl w:val="0"/>
          <w:numId w:val="8"/>
        </w:numPr>
        <w:spacing w:after="0" w:line="240" w:lineRule="auto"/>
        <w:ind w:left="851" w:hanging="284"/>
        <w:jc w:val="both"/>
        <w:rPr>
          <w:rFonts w:ascii="Times New Roman" w:hAnsi="Times New Roman" w:cs="Times New Roman"/>
        </w:rPr>
      </w:pPr>
      <w:r w:rsidRPr="008005FD">
        <w:rPr>
          <w:rFonts w:ascii="Times New Roman" w:hAnsi="Times New Roman" w:cs="Times New Roman"/>
        </w:rPr>
        <w:lastRenderedPageBreak/>
        <w:t xml:space="preserve">De comprobar que no existe una red secundaria o que la existente no cumple con los parámetros técnicos, determine de conformidad a la Ley General de Electricidad y a la Norma Técnica de Conexiones y Reconexiones Eléctricas en Redes de Distribución de Baja y Media </w:t>
      </w:r>
      <w:r w:rsidR="00806373" w:rsidRPr="008005FD">
        <w:rPr>
          <w:rFonts w:ascii="Times New Roman" w:hAnsi="Times New Roman" w:cs="Times New Roman"/>
        </w:rPr>
        <w:t>Tensión</w:t>
      </w:r>
      <w:r w:rsidRPr="008005FD">
        <w:rPr>
          <w:rFonts w:ascii="Times New Roman" w:hAnsi="Times New Roman" w:cs="Times New Roman"/>
        </w:rPr>
        <w:t>, a quien le corresponde asumir los montos relacionados con la construcción de dicha red eléctrica.</w:t>
      </w:r>
    </w:p>
    <w:p w:rsidR="00CB73FA" w:rsidRPr="008005FD" w:rsidRDefault="00CB73FA" w:rsidP="00CB73FA">
      <w:pPr>
        <w:spacing w:after="0" w:line="240" w:lineRule="auto"/>
        <w:ind w:left="567"/>
        <w:jc w:val="both"/>
        <w:rPr>
          <w:rFonts w:ascii="Times New Roman" w:hAnsi="Times New Roman" w:cs="Times New Roman"/>
        </w:rPr>
      </w:pPr>
    </w:p>
    <w:p w:rsidR="00CB73FA" w:rsidRPr="008005FD" w:rsidRDefault="00CB73FA" w:rsidP="00CB73FA">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8005FD">
        <w:rPr>
          <w:rFonts w:ascii="Times New Roman" w:hAnsi="Times New Roman" w:cs="Times New Roman"/>
        </w:rPr>
        <w:t>El Centro de Atención al Usuario de la SIGET rindió el informe técnico No. IT-0</w:t>
      </w:r>
      <w:r w:rsidR="00806373" w:rsidRPr="008005FD">
        <w:rPr>
          <w:rFonts w:ascii="Times New Roman" w:hAnsi="Times New Roman" w:cs="Times New Roman"/>
        </w:rPr>
        <w:t>20</w:t>
      </w:r>
      <w:r w:rsidRPr="008005FD">
        <w:rPr>
          <w:rFonts w:ascii="Times New Roman" w:hAnsi="Times New Roman" w:cs="Times New Roman"/>
        </w:rPr>
        <w:t>-3</w:t>
      </w:r>
      <w:r w:rsidR="00806373" w:rsidRPr="008005FD">
        <w:rPr>
          <w:rFonts w:ascii="Times New Roman" w:hAnsi="Times New Roman" w:cs="Times New Roman"/>
        </w:rPr>
        <w:t>1504-</w:t>
      </w:r>
      <w:r w:rsidRPr="008005FD">
        <w:rPr>
          <w:rFonts w:ascii="Times New Roman" w:hAnsi="Times New Roman" w:cs="Times New Roman"/>
        </w:rPr>
        <w:t>CAU</w:t>
      </w:r>
      <w:r w:rsidR="00806373" w:rsidRPr="008005FD">
        <w:rPr>
          <w:rFonts w:ascii="Times New Roman" w:hAnsi="Times New Roman" w:cs="Times New Roman"/>
        </w:rPr>
        <w:t xml:space="preserve">, </w:t>
      </w:r>
      <w:r w:rsidRPr="008005FD">
        <w:rPr>
          <w:rFonts w:ascii="Times New Roman" w:hAnsi="Times New Roman" w:cs="Times New Roman"/>
        </w:rPr>
        <w:t>dictaminando lo siguiente:</w:t>
      </w:r>
    </w:p>
    <w:p w:rsidR="00CB73FA" w:rsidRPr="008005FD" w:rsidRDefault="00CB73FA" w:rsidP="00CB73FA">
      <w:pPr>
        <w:pStyle w:val="Prrafodelista"/>
        <w:spacing w:after="0" w:line="240" w:lineRule="auto"/>
        <w:jc w:val="both"/>
        <w:rPr>
          <w:rFonts w:ascii="Times New Roman" w:hAnsi="Times New Roman" w:cs="Times New Roman"/>
          <w:i/>
        </w:rPr>
      </w:pPr>
    </w:p>
    <w:p w:rsidR="00CB73FA" w:rsidRPr="008005FD" w:rsidRDefault="00CB73FA" w:rsidP="00E76558">
      <w:pPr>
        <w:pStyle w:val="Prrafodelista"/>
        <w:spacing w:after="0" w:line="240" w:lineRule="auto"/>
        <w:ind w:left="567"/>
        <w:jc w:val="both"/>
        <w:rPr>
          <w:rFonts w:ascii="Times New Roman" w:hAnsi="Times New Roman" w:cs="Times New Roman"/>
          <w:b/>
          <w:i/>
          <w:u w:val="single"/>
        </w:rPr>
      </w:pPr>
      <w:r w:rsidRPr="008005FD">
        <w:rPr>
          <w:rFonts w:ascii="Times New Roman" w:hAnsi="Times New Roman" w:cs="Times New Roman"/>
          <w:i/>
        </w:rPr>
        <w:t>“““(…)</w:t>
      </w:r>
      <w:bookmarkStart w:id="0" w:name="_Toc390086808"/>
      <w:bookmarkStart w:id="1" w:name="_Toc396214141"/>
      <w:bookmarkStart w:id="2" w:name="_Toc405463494"/>
      <w:r w:rsidRPr="008005FD">
        <w:rPr>
          <w:rFonts w:ascii="Times New Roman" w:hAnsi="Times New Roman" w:cs="Times New Roman"/>
          <w:i/>
        </w:rPr>
        <w:t xml:space="preserve"> </w:t>
      </w:r>
      <w:bookmarkStart w:id="3" w:name="_Toc483215298"/>
      <w:bookmarkEnd w:id="0"/>
      <w:bookmarkEnd w:id="1"/>
      <w:bookmarkEnd w:id="2"/>
      <w:r w:rsidRPr="008005FD">
        <w:rPr>
          <w:rFonts w:ascii="Times New Roman" w:hAnsi="Times New Roman" w:cs="Times New Roman"/>
          <w:b/>
          <w:i/>
          <w:u w:val="single"/>
        </w:rPr>
        <w:t>DICTAMEN</w:t>
      </w:r>
      <w:bookmarkEnd w:id="3"/>
      <w:r w:rsidR="00D40AFC" w:rsidRPr="008005FD">
        <w:rPr>
          <w:rFonts w:ascii="Times New Roman" w:hAnsi="Times New Roman" w:cs="Times New Roman"/>
          <w:b/>
          <w:i/>
          <w:u w:val="single"/>
        </w:rPr>
        <w:t xml:space="preserve"> TÉCNICO</w:t>
      </w:r>
    </w:p>
    <w:p w:rsidR="00CB73FA" w:rsidRPr="008005FD" w:rsidRDefault="00CB73FA" w:rsidP="00806373">
      <w:pPr>
        <w:pStyle w:val="Textoindependiente"/>
        <w:spacing w:after="0"/>
        <w:jc w:val="both"/>
        <w:rPr>
          <w:i/>
          <w:sz w:val="22"/>
          <w:szCs w:val="22"/>
        </w:rPr>
      </w:pPr>
      <w:r w:rsidRPr="008005FD">
        <w:rPr>
          <w:i/>
          <w:sz w:val="22"/>
          <w:szCs w:val="22"/>
        </w:rPr>
        <w:tab/>
      </w:r>
    </w:p>
    <w:p w:rsidR="00806373" w:rsidRPr="008005FD" w:rsidRDefault="00806373" w:rsidP="00806373">
      <w:pPr>
        <w:spacing w:after="0" w:line="240" w:lineRule="auto"/>
        <w:ind w:left="567"/>
        <w:jc w:val="both"/>
        <w:rPr>
          <w:rFonts w:ascii="Times New Roman" w:hAnsi="Times New Roman" w:cs="Times New Roman"/>
          <w:i/>
        </w:rPr>
      </w:pPr>
      <w:r w:rsidRPr="008005FD">
        <w:rPr>
          <w:rFonts w:ascii="Times New Roman" w:hAnsi="Times New Roman" w:cs="Times New Roman"/>
          <w:i/>
        </w:rPr>
        <w:t>De las consideraciones planteadas conforme a lo establecido en la Ley General de Electricidad y la NORMA TÉCNICA DE CONEXIONES Y RECONEXIONES ELÉCTRICAS EN REDES DE DISTRIBUCIÓN DE BAJA Y MEDIA TENSIÓN, contenidas en el acuerdo No. 93-E-2008, y de la inspección realizada por personal técnico de este Centro de Denuncias, se presentan las siguientes conclusiones:</w:t>
      </w:r>
    </w:p>
    <w:p w:rsidR="00806373" w:rsidRPr="008005FD" w:rsidRDefault="00806373" w:rsidP="00806373">
      <w:pPr>
        <w:spacing w:after="0" w:line="240" w:lineRule="auto"/>
        <w:jc w:val="both"/>
        <w:rPr>
          <w:rFonts w:ascii="Times New Roman" w:hAnsi="Times New Roman" w:cs="Times New Roman"/>
          <w:i/>
        </w:rPr>
      </w:pPr>
    </w:p>
    <w:p w:rsidR="00806373" w:rsidRPr="008005FD" w:rsidRDefault="00806373" w:rsidP="00806373">
      <w:pPr>
        <w:pStyle w:val="Prrafodelista"/>
        <w:numPr>
          <w:ilvl w:val="0"/>
          <w:numId w:val="6"/>
        </w:numPr>
        <w:tabs>
          <w:tab w:val="left" w:pos="284"/>
        </w:tabs>
        <w:spacing w:after="0" w:line="240" w:lineRule="auto"/>
        <w:jc w:val="both"/>
        <w:rPr>
          <w:rFonts w:ascii="Times New Roman" w:hAnsi="Times New Roman" w:cs="Times New Roman"/>
          <w:i/>
        </w:rPr>
      </w:pPr>
      <w:r w:rsidRPr="008005FD">
        <w:rPr>
          <w:rFonts w:ascii="Times New Roman" w:hAnsi="Times New Roman" w:cs="Times New Roman"/>
          <w:i/>
        </w:rPr>
        <w:t xml:space="preserve">De conformidad a la inspección efectuada por el personal técnico del Centro de Atención al Usuario, se verificó que en el interior del inmueble donde residen las personas que conforman </w:t>
      </w:r>
      <w:r w:rsidR="00465C99">
        <w:rPr>
          <w:rFonts w:ascii="Times New Roman" w:hAnsi="Times New Roman" w:cs="Times New Roman"/>
          <w:i/>
        </w:rPr>
        <w:t xml:space="preserve"> *** </w:t>
      </w:r>
      <w:r w:rsidRPr="008005FD">
        <w:rPr>
          <w:rFonts w:ascii="Times New Roman" w:hAnsi="Times New Roman" w:cs="Times New Roman"/>
          <w:i/>
        </w:rPr>
        <w:t>no existe la construcción de una red de distribución eléctrica en baja o en media tensión, mediante la cual, la empresa distribuidora pueda brindar el servicio de energía eléctrica los habitantes de dicho lugar.</w:t>
      </w:r>
    </w:p>
    <w:p w:rsidR="00806373" w:rsidRPr="008005FD" w:rsidRDefault="00806373" w:rsidP="00806373">
      <w:pPr>
        <w:pStyle w:val="Prrafodelista"/>
        <w:tabs>
          <w:tab w:val="left" w:pos="284"/>
        </w:tabs>
        <w:spacing w:after="0" w:line="240" w:lineRule="auto"/>
        <w:ind w:left="360"/>
        <w:jc w:val="both"/>
        <w:rPr>
          <w:rFonts w:ascii="Times New Roman" w:hAnsi="Times New Roman" w:cs="Times New Roman"/>
          <w:i/>
        </w:rPr>
      </w:pPr>
    </w:p>
    <w:p w:rsidR="00806373" w:rsidRPr="008005FD" w:rsidRDefault="00806373" w:rsidP="00806373">
      <w:pPr>
        <w:pStyle w:val="Prrafodelista"/>
        <w:numPr>
          <w:ilvl w:val="0"/>
          <w:numId w:val="6"/>
        </w:numPr>
        <w:tabs>
          <w:tab w:val="left" w:pos="284"/>
        </w:tabs>
        <w:spacing w:after="0" w:line="240" w:lineRule="auto"/>
        <w:jc w:val="both"/>
        <w:rPr>
          <w:rFonts w:ascii="Times New Roman" w:hAnsi="Times New Roman" w:cs="Times New Roman"/>
          <w:i/>
        </w:rPr>
      </w:pPr>
      <w:r w:rsidRPr="008005FD">
        <w:rPr>
          <w:rFonts w:ascii="Times New Roman" w:hAnsi="Times New Roman" w:cs="Times New Roman"/>
          <w:i/>
        </w:rPr>
        <w:t xml:space="preserve">De conformidad a los argumentos expuestos por las partes involucradas en el presente diferendo, y con base en lo establecido en el artículo 77-C de la Ley General de Electricidad y los artículos 8 y 9 de la Norma Técnica de Conexiones y Reconexiones Eléctricas en Redes de Distribución de Baja y Media Tensión, contenidas en el acuerdo No. 93-E-2008, este Centro de Atención al Usuario es de la opinión que debido a que el inmueble en donde está ubicada la comunidad Thomas Rodríguez no cuenta con un acceso o vía de uso público, no le corresponde a la empresa distribuidora </w:t>
      </w:r>
      <w:r w:rsidR="00465C99">
        <w:rPr>
          <w:rFonts w:ascii="Times New Roman" w:hAnsi="Times New Roman" w:cs="Times New Roman"/>
          <w:i/>
        </w:rPr>
        <w:t xml:space="preserve"> *** </w:t>
      </w:r>
      <w:r w:rsidRPr="008005FD">
        <w:rPr>
          <w:rFonts w:ascii="Times New Roman" w:hAnsi="Times New Roman" w:cs="Times New Roman"/>
          <w:i/>
        </w:rPr>
        <w:t>construir o extender una red de distribución eléctrica en media o en baja tensión dentro de la</w:t>
      </w:r>
      <w:r w:rsidR="00465C99">
        <w:rPr>
          <w:rFonts w:ascii="Times New Roman" w:hAnsi="Times New Roman" w:cs="Times New Roman"/>
          <w:i/>
        </w:rPr>
        <w:t xml:space="preserve"> *** </w:t>
      </w:r>
      <w:r w:rsidRPr="008005FD">
        <w:rPr>
          <w:rFonts w:ascii="Times New Roman" w:hAnsi="Times New Roman" w:cs="Times New Roman"/>
          <w:i/>
        </w:rPr>
        <w:t>.</w:t>
      </w:r>
    </w:p>
    <w:p w:rsidR="00806373" w:rsidRPr="008005FD" w:rsidRDefault="00806373" w:rsidP="00806373">
      <w:pPr>
        <w:pStyle w:val="Prrafodelista"/>
        <w:spacing w:after="0" w:line="240" w:lineRule="auto"/>
        <w:rPr>
          <w:rFonts w:ascii="Times New Roman" w:hAnsi="Times New Roman" w:cs="Times New Roman"/>
          <w:i/>
        </w:rPr>
      </w:pPr>
    </w:p>
    <w:p w:rsidR="00806373" w:rsidRPr="008005FD" w:rsidRDefault="00806373" w:rsidP="00806373">
      <w:pPr>
        <w:pStyle w:val="Prrafodelista"/>
        <w:numPr>
          <w:ilvl w:val="0"/>
          <w:numId w:val="6"/>
        </w:numPr>
        <w:tabs>
          <w:tab w:val="left" w:pos="284"/>
        </w:tabs>
        <w:spacing w:after="0" w:line="240" w:lineRule="auto"/>
        <w:jc w:val="both"/>
        <w:rPr>
          <w:rFonts w:ascii="Times New Roman" w:hAnsi="Times New Roman" w:cs="Times New Roman"/>
          <w:i/>
        </w:rPr>
      </w:pPr>
      <w:r w:rsidRPr="008005FD">
        <w:rPr>
          <w:rFonts w:ascii="Times New Roman" w:hAnsi="Times New Roman" w:cs="Times New Roman"/>
          <w:i/>
        </w:rPr>
        <w:t>Bajo el contexto anterior, par</w:t>
      </w:r>
      <w:r w:rsidR="00465C99">
        <w:rPr>
          <w:rFonts w:ascii="Times New Roman" w:hAnsi="Times New Roman" w:cs="Times New Roman"/>
          <w:i/>
        </w:rPr>
        <w:t xml:space="preserve">a que la empresa distribuidora *** </w:t>
      </w:r>
      <w:r w:rsidRPr="008005FD">
        <w:rPr>
          <w:rFonts w:ascii="Times New Roman" w:hAnsi="Times New Roman" w:cs="Times New Roman"/>
          <w:i/>
        </w:rPr>
        <w:t xml:space="preserve"> pueda proveer el suministro de energía eléctrica a los habitantes de la comunidad</w:t>
      </w:r>
      <w:r w:rsidR="00465C99">
        <w:rPr>
          <w:rFonts w:ascii="Times New Roman" w:hAnsi="Times New Roman" w:cs="Times New Roman"/>
          <w:i/>
        </w:rPr>
        <w:t xml:space="preserve"> *** </w:t>
      </w:r>
      <w:r w:rsidRPr="008005FD">
        <w:rPr>
          <w:rFonts w:ascii="Times New Roman" w:hAnsi="Times New Roman" w:cs="Times New Roman"/>
          <w:i/>
        </w:rPr>
        <w:t>, es necesario que en el inmueble de dicha comunidad exista una vía de uso público o en todo caso, los solicitantes deben de contar con la servidumbre de electroducto debidamente legalizada a favor del distribuidor, con el objetivo de que se pueda ejecutar la construcción o adecuación de la línea de distribución por parte de</w:t>
      </w:r>
      <w:r w:rsidR="00465C99">
        <w:rPr>
          <w:rFonts w:ascii="Times New Roman" w:hAnsi="Times New Roman" w:cs="Times New Roman"/>
          <w:i/>
        </w:rPr>
        <w:t xml:space="preserve"> *** </w:t>
      </w:r>
      <w:r w:rsidRPr="008005FD">
        <w:rPr>
          <w:rFonts w:ascii="Times New Roman" w:hAnsi="Times New Roman" w:cs="Times New Roman"/>
          <w:i/>
        </w:rPr>
        <w:t xml:space="preserve">, de conformidad a lo establecido en el artículo 77-C de la Ley General de Electricidad y a los artículos n.° 8 y 9 de la Norma Técnica de Conexiones y Reconexiones Eléctricas en Redes de Distribución de Baja y Media Tensión, contenidas en el acuerdo No. 93-E-2008. </w:t>
      </w:r>
    </w:p>
    <w:p w:rsidR="00806373" w:rsidRPr="008005FD" w:rsidRDefault="00806373" w:rsidP="00806373">
      <w:pPr>
        <w:pStyle w:val="Prrafodelista"/>
        <w:spacing w:after="0" w:line="240" w:lineRule="auto"/>
        <w:rPr>
          <w:rFonts w:ascii="Times New Roman" w:hAnsi="Times New Roman" w:cs="Times New Roman"/>
          <w:i/>
        </w:rPr>
      </w:pPr>
    </w:p>
    <w:p w:rsidR="00CB73FA" w:rsidRPr="008005FD" w:rsidRDefault="00806373" w:rsidP="00806373">
      <w:pPr>
        <w:pStyle w:val="Prrafodelista"/>
        <w:numPr>
          <w:ilvl w:val="0"/>
          <w:numId w:val="6"/>
        </w:numPr>
        <w:tabs>
          <w:tab w:val="left" w:pos="284"/>
        </w:tabs>
        <w:spacing w:after="0" w:line="240" w:lineRule="auto"/>
        <w:jc w:val="both"/>
        <w:rPr>
          <w:rFonts w:ascii="Times New Roman" w:hAnsi="Times New Roman" w:cs="Times New Roman"/>
          <w:i/>
        </w:rPr>
      </w:pPr>
      <w:r w:rsidRPr="008005FD">
        <w:rPr>
          <w:rFonts w:ascii="Times New Roman" w:hAnsi="Times New Roman" w:cs="Times New Roman"/>
          <w:i/>
        </w:rPr>
        <w:t>En consecuencia con lo anterior, somos de la opinión que debido a las condiciones actuales en las que se encuentra el inmueble donde se ubica la comunidad “</w:t>
      </w:r>
      <w:r w:rsidR="00465C99">
        <w:rPr>
          <w:rFonts w:ascii="Times New Roman" w:hAnsi="Times New Roman" w:cs="Times New Roman"/>
          <w:i/>
        </w:rPr>
        <w:t xml:space="preserve"> ***</w:t>
      </w:r>
      <w:r w:rsidRPr="008005FD">
        <w:rPr>
          <w:rFonts w:ascii="Times New Roman" w:hAnsi="Times New Roman" w:cs="Times New Roman"/>
          <w:i/>
        </w:rPr>
        <w:t xml:space="preserve">”, y de conformidad a lo establecido en la Norma Técnica de Conexiones y Reconexiones Eléctricas en Redes de Distribución de Baja y Media Tensión, contenidas en el acuerdo No. 93-E-2008, los costos asociados a la construcción de la línea de distribución eléctrica dentro de dicho inmueble, le corresponde los solicitantes de los servicios. </w:t>
      </w:r>
      <w:r w:rsidR="00CB73FA" w:rsidRPr="008005FD">
        <w:rPr>
          <w:rFonts w:ascii="Times New Roman" w:hAnsi="Times New Roman" w:cs="Times New Roman"/>
          <w:i/>
        </w:rPr>
        <w:t xml:space="preserve"> (…)”””</w:t>
      </w:r>
    </w:p>
    <w:p w:rsidR="00CB73FA" w:rsidRPr="008005FD" w:rsidRDefault="00CB73FA" w:rsidP="00CB73FA">
      <w:pPr>
        <w:pStyle w:val="Textoindependiente"/>
        <w:spacing w:after="0"/>
        <w:jc w:val="both"/>
        <w:rPr>
          <w:i/>
          <w:sz w:val="22"/>
          <w:szCs w:val="22"/>
        </w:rPr>
      </w:pPr>
    </w:p>
    <w:p w:rsidR="008005FD" w:rsidRDefault="008005FD" w:rsidP="008005FD">
      <w:pPr>
        <w:pStyle w:val="Prrafodelista"/>
        <w:numPr>
          <w:ilvl w:val="0"/>
          <w:numId w:val="1"/>
        </w:numPr>
        <w:tabs>
          <w:tab w:val="clear" w:pos="720"/>
          <w:tab w:val="num" w:pos="567"/>
        </w:tabs>
        <w:spacing w:after="0" w:line="240" w:lineRule="auto"/>
        <w:ind w:left="567" w:hanging="568"/>
        <w:jc w:val="both"/>
        <w:rPr>
          <w:rFonts w:ascii="Times New Roman" w:eastAsia="Times New Roman" w:hAnsi="Times New Roman" w:cs="Times New Roman"/>
          <w:color w:val="000000"/>
          <w:lang w:val="es-ES" w:eastAsia="es-ES"/>
        </w:rPr>
      </w:pPr>
      <w:r w:rsidRPr="008005FD">
        <w:rPr>
          <w:rFonts w:ascii="Times New Roman" w:eastAsia="Times New Roman" w:hAnsi="Times New Roman" w:cs="Times New Roman"/>
          <w:color w:val="000000"/>
          <w:lang w:val="es-ES" w:eastAsia="es-ES"/>
        </w:rPr>
        <w:lastRenderedPageBreak/>
        <w:t>En atención a lo expuesto, esta Superintendencia considera necesario hacer las valoraciones siguientes:</w:t>
      </w:r>
    </w:p>
    <w:p w:rsidR="008005FD" w:rsidRPr="008005FD" w:rsidRDefault="008005FD" w:rsidP="008005FD">
      <w:pPr>
        <w:pStyle w:val="Prrafodelista"/>
        <w:spacing w:after="0" w:line="240" w:lineRule="auto"/>
        <w:ind w:left="567"/>
        <w:jc w:val="both"/>
        <w:rPr>
          <w:rFonts w:ascii="Times New Roman" w:eastAsia="Times New Roman" w:hAnsi="Times New Roman" w:cs="Times New Roman"/>
          <w:color w:val="000000"/>
          <w:lang w:val="es-ES" w:eastAsia="es-ES"/>
        </w:rPr>
      </w:pPr>
    </w:p>
    <w:p w:rsidR="008005FD" w:rsidRPr="00AF5BF5" w:rsidRDefault="008005FD" w:rsidP="00AF5BF5">
      <w:pPr>
        <w:pStyle w:val="Prrafodelista"/>
        <w:numPr>
          <w:ilvl w:val="0"/>
          <w:numId w:val="16"/>
        </w:numPr>
        <w:tabs>
          <w:tab w:val="left" w:pos="567"/>
        </w:tabs>
        <w:spacing w:after="0" w:line="0" w:lineRule="atLeast"/>
        <w:jc w:val="both"/>
        <w:rPr>
          <w:rFonts w:ascii="Times New Roman" w:eastAsia="Times New Roman" w:hAnsi="Times New Roman" w:cs="Times New Roman"/>
          <w:color w:val="000000"/>
          <w:lang w:val="es-ES" w:eastAsia="es-ES"/>
        </w:rPr>
      </w:pPr>
      <w:r w:rsidRPr="00AF5BF5">
        <w:rPr>
          <w:rFonts w:ascii="Times New Roman" w:eastAsia="Times New Roman" w:hAnsi="Times New Roman" w:cs="Times New Roman"/>
          <w:color w:val="000000"/>
          <w:lang w:val="es-ES" w:eastAsia="es-ES"/>
        </w:rPr>
        <w:t>M</w:t>
      </w:r>
      <w:r w:rsidR="00881970">
        <w:rPr>
          <w:rFonts w:ascii="Times New Roman" w:eastAsia="Times New Roman" w:hAnsi="Times New Roman" w:cs="Times New Roman"/>
          <w:color w:val="000000"/>
          <w:lang w:val="es-ES" w:eastAsia="es-ES"/>
        </w:rPr>
        <w:t xml:space="preserve">arco </w:t>
      </w:r>
      <w:r w:rsidRPr="00AF5BF5">
        <w:rPr>
          <w:rFonts w:ascii="Times New Roman" w:eastAsia="Times New Roman" w:hAnsi="Times New Roman" w:cs="Times New Roman"/>
          <w:color w:val="000000"/>
          <w:lang w:val="es-ES" w:eastAsia="es-ES"/>
        </w:rPr>
        <w:t>N</w:t>
      </w:r>
      <w:r w:rsidR="00881970">
        <w:rPr>
          <w:rFonts w:ascii="Times New Roman" w:eastAsia="Times New Roman" w:hAnsi="Times New Roman" w:cs="Times New Roman"/>
          <w:color w:val="000000"/>
          <w:lang w:val="es-ES" w:eastAsia="es-ES"/>
        </w:rPr>
        <w:t>ormativo</w:t>
      </w:r>
    </w:p>
    <w:p w:rsidR="008005FD" w:rsidRPr="008005FD" w:rsidRDefault="008005FD" w:rsidP="008005FD">
      <w:pPr>
        <w:tabs>
          <w:tab w:val="left" w:pos="567"/>
        </w:tabs>
        <w:spacing w:after="0" w:line="0" w:lineRule="atLeast"/>
        <w:contextualSpacing/>
        <w:jc w:val="both"/>
        <w:rPr>
          <w:rFonts w:ascii="Times New Roman" w:eastAsia="Times New Roman" w:hAnsi="Times New Roman" w:cs="Times New Roman"/>
          <w:b/>
          <w:color w:val="000000"/>
          <w:lang w:val="es-ES" w:eastAsia="es-ES"/>
        </w:rPr>
      </w:pPr>
    </w:p>
    <w:p w:rsidR="006F3BEC" w:rsidRPr="006F3BEC" w:rsidRDefault="006F3BEC" w:rsidP="006F3BEC">
      <w:pPr>
        <w:pStyle w:val="Prrafodelista1"/>
        <w:numPr>
          <w:ilvl w:val="0"/>
          <w:numId w:val="14"/>
        </w:numPr>
        <w:tabs>
          <w:tab w:val="left" w:pos="851"/>
        </w:tabs>
        <w:autoSpaceDE w:val="0"/>
        <w:autoSpaceDN w:val="0"/>
        <w:adjustRightInd w:val="0"/>
        <w:ind w:firstLine="27"/>
        <w:jc w:val="both"/>
        <w:rPr>
          <w:sz w:val="22"/>
          <w:szCs w:val="22"/>
        </w:rPr>
      </w:pPr>
      <w:r w:rsidRPr="006F3BEC">
        <w:rPr>
          <w:sz w:val="22"/>
          <w:szCs w:val="22"/>
        </w:rPr>
        <w:t>Ley de Creación de SIGET y Ley General de Electricidad</w:t>
      </w:r>
    </w:p>
    <w:p w:rsidR="006F3BEC" w:rsidRDefault="006F3BEC" w:rsidP="008005FD">
      <w:pPr>
        <w:spacing w:after="0" w:line="240" w:lineRule="auto"/>
        <w:ind w:left="567"/>
        <w:jc w:val="both"/>
        <w:rPr>
          <w:rFonts w:ascii="Times New Roman" w:hAnsi="Times New Roman" w:cs="Times New Roman"/>
        </w:rPr>
      </w:pPr>
    </w:p>
    <w:p w:rsidR="008005FD" w:rsidRPr="008005FD" w:rsidRDefault="008005FD" w:rsidP="008005FD">
      <w:pPr>
        <w:spacing w:after="0" w:line="240" w:lineRule="auto"/>
        <w:ind w:left="567"/>
        <w:jc w:val="both"/>
        <w:rPr>
          <w:rFonts w:ascii="Times New Roman" w:hAnsi="Times New Roman" w:cs="Times New Roman"/>
        </w:rPr>
      </w:pPr>
      <w:r w:rsidRPr="008005FD">
        <w:rPr>
          <w:rFonts w:ascii="Times New Roman" w:hAnsi="Times New Roman" w:cs="Times New Roman"/>
        </w:rPr>
        <w:t>El artículo 4 de la Ley de Creación de la SIGET, determina que esta Superintendencia es la entidad competente para aplicar las leyes que rigen los sectores de Electricidad y de Telecomunicaciones, y sus reglamentos; así como para conocer del incumplimiento de las mismas.</w:t>
      </w:r>
    </w:p>
    <w:p w:rsidR="008005FD" w:rsidRPr="008005FD" w:rsidRDefault="008005FD" w:rsidP="008005FD">
      <w:pPr>
        <w:pStyle w:val="Prrafodelista"/>
        <w:spacing w:after="0" w:line="240" w:lineRule="auto"/>
        <w:ind w:left="993"/>
        <w:jc w:val="both"/>
        <w:rPr>
          <w:rFonts w:ascii="Times New Roman" w:hAnsi="Times New Roman" w:cs="Times New Roman"/>
        </w:rPr>
      </w:pPr>
    </w:p>
    <w:p w:rsidR="008005FD" w:rsidRPr="008005FD" w:rsidRDefault="008005FD" w:rsidP="008005FD">
      <w:pPr>
        <w:spacing w:after="0" w:line="240" w:lineRule="auto"/>
        <w:ind w:left="567"/>
        <w:jc w:val="both"/>
        <w:rPr>
          <w:rFonts w:ascii="Times New Roman" w:hAnsi="Times New Roman" w:cs="Times New Roman"/>
        </w:rPr>
      </w:pPr>
      <w:r w:rsidRPr="008005FD">
        <w:rPr>
          <w:rFonts w:ascii="Times New Roman" w:hAnsi="Times New Roman" w:cs="Times New Roman"/>
        </w:rPr>
        <w:t>El artículo 5 letras a), c), d) y h) de la misma Ley, establece entre las atribuciones de la SIGET: Aplicar los tratados, leyes y reglamentos que regulen las actividades de los sectores de electricidad y de telecomunicaciones; Dictar normas y estándares técnicos aplicables a los sectores de electricidad y telecomunicaciones; Dirimir conflictos en el sector de electricidad, de conformidad a lo dispuesto en las normas aplicables; y, Requerir y obtener de las personas que realicen actividades en los sectores de electricidad y de telecomunicaciones, la información necesaria para el cumplimiento de sus objetivos.</w:t>
      </w:r>
    </w:p>
    <w:p w:rsidR="008005FD" w:rsidRPr="008005FD" w:rsidRDefault="008005FD" w:rsidP="008005FD">
      <w:pPr>
        <w:pStyle w:val="Prrafodelista"/>
        <w:spacing w:after="0" w:line="240" w:lineRule="auto"/>
        <w:ind w:left="993"/>
        <w:jc w:val="both"/>
        <w:rPr>
          <w:rFonts w:ascii="Times New Roman" w:hAnsi="Times New Roman" w:cs="Times New Roman"/>
        </w:rPr>
      </w:pPr>
    </w:p>
    <w:p w:rsidR="008005FD" w:rsidRPr="008005FD" w:rsidRDefault="008005FD" w:rsidP="008005FD">
      <w:pPr>
        <w:spacing w:after="0" w:line="240" w:lineRule="auto"/>
        <w:ind w:left="567"/>
        <w:jc w:val="both"/>
        <w:rPr>
          <w:rFonts w:ascii="Times New Roman" w:hAnsi="Times New Roman" w:cs="Times New Roman"/>
        </w:rPr>
      </w:pPr>
      <w:r w:rsidRPr="008005FD">
        <w:rPr>
          <w:rFonts w:ascii="Times New Roman" w:hAnsi="Times New Roman" w:cs="Times New Roman"/>
        </w:rPr>
        <w:t xml:space="preserve">El artículo 1 de la Ley General de Electricidad establece que dicha Ley norma las actividades de generación, transmisión, distribución y comercialización de energía eléctrica. </w:t>
      </w:r>
    </w:p>
    <w:p w:rsidR="008005FD" w:rsidRPr="008005FD" w:rsidRDefault="008005FD" w:rsidP="008005FD">
      <w:pPr>
        <w:spacing w:after="0" w:line="240" w:lineRule="auto"/>
        <w:ind w:left="567"/>
        <w:jc w:val="both"/>
        <w:rPr>
          <w:rFonts w:ascii="Times New Roman" w:hAnsi="Times New Roman" w:cs="Times New Roman"/>
        </w:rPr>
      </w:pPr>
    </w:p>
    <w:p w:rsidR="008005FD" w:rsidRPr="008005FD" w:rsidRDefault="008005FD" w:rsidP="008005FD">
      <w:pPr>
        <w:spacing w:after="0" w:line="240" w:lineRule="auto"/>
        <w:ind w:left="567"/>
        <w:jc w:val="both"/>
        <w:rPr>
          <w:rFonts w:ascii="Times New Roman" w:hAnsi="Times New Roman" w:cs="Times New Roman"/>
        </w:rPr>
      </w:pPr>
      <w:r w:rsidRPr="008005FD">
        <w:rPr>
          <w:rFonts w:ascii="Times New Roman" w:hAnsi="Times New Roman" w:cs="Times New Roman"/>
        </w:rPr>
        <w:t>El artículo 2 letras d) y e) de la misma Ley, dispone que la aplicación de los preceptos contenidos en la mencionada Ley debe tomar en cuenta entre otros objetivos, fomento del acceso al suministro de energía eléctrica para todos los sectores del país y la protección de los derechos de los usuarios.</w:t>
      </w:r>
    </w:p>
    <w:p w:rsidR="008005FD" w:rsidRPr="008005FD" w:rsidRDefault="008005FD" w:rsidP="008005FD">
      <w:pPr>
        <w:spacing w:after="0" w:line="240" w:lineRule="auto"/>
        <w:ind w:left="567"/>
        <w:jc w:val="both"/>
        <w:rPr>
          <w:rFonts w:ascii="Times New Roman" w:hAnsi="Times New Roman" w:cs="Times New Roman"/>
        </w:rPr>
      </w:pPr>
    </w:p>
    <w:p w:rsidR="008005FD" w:rsidRPr="008005FD" w:rsidRDefault="008005FD" w:rsidP="008005FD">
      <w:pPr>
        <w:spacing w:after="0" w:line="240" w:lineRule="auto"/>
        <w:ind w:left="567"/>
        <w:jc w:val="both"/>
        <w:rPr>
          <w:rFonts w:ascii="Times New Roman" w:hAnsi="Times New Roman" w:cs="Times New Roman"/>
        </w:rPr>
      </w:pPr>
      <w:r w:rsidRPr="008005FD">
        <w:rPr>
          <w:rFonts w:ascii="Times New Roman" w:hAnsi="Times New Roman" w:cs="Times New Roman"/>
        </w:rPr>
        <w:t xml:space="preserve">Por otra parte, </w:t>
      </w:r>
      <w:r w:rsidR="004825E2">
        <w:rPr>
          <w:rFonts w:ascii="Times New Roman" w:hAnsi="Times New Roman" w:cs="Times New Roman"/>
        </w:rPr>
        <w:t>el</w:t>
      </w:r>
      <w:r w:rsidR="008D4D4A">
        <w:rPr>
          <w:rFonts w:ascii="Times New Roman" w:hAnsi="Times New Roman" w:cs="Times New Roman"/>
        </w:rPr>
        <w:t xml:space="preserve"> artículo</w:t>
      </w:r>
      <w:r w:rsidRPr="008005FD">
        <w:rPr>
          <w:rFonts w:ascii="Times New Roman" w:hAnsi="Times New Roman" w:cs="Times New Roman"/>
        </w:rPr>
        <w:t xml:space="preserve"> 9, </w:t>
      </w:r>
      <w:r w:rsidR="004825E2">
        <w:rPr>
          <w:rFonts w:ascii="Times New Roman" w:hAnsi="Times New Roman" w:cs="Times New Roman"/>
        </w:rPr>
        <w:t>de dicha Ley dispone</w:t>
      </w:r>
      <w:r w:rsidRPr="008005FD">
        <w:rPr>
          <w:rFonts w:ascii="Times New Roman" w:hAnsi="Times New Roman" w:cs="Times New Roman"/>
        </w:rPr>
        <w:t xml:space="preserve"> lo siguiente:</w:t>
      </w:r>
    </w:p>
    <w:p w:rsidR="008005FD" w:rsidRPr="008005FD" w:rsidRDefault="008005FD" w:rsidP="008005FD">
      <w:pPr>
        <w:spacing w:after="0" w:line="240" w:lineRule="auto"/>
        <w:ind w:left="567"/>
        <w:jc w:val="both"/>
        <w:rPr>
          <w:rFonts w:ascii="Times New Roman" w:hAnsi="Times New Roman" w:cs="Times New Roman"/>
        </w:rPr>
      </w:pPr>
    </w:p>
    <w:p w:rsidR="008005FD" w:rsidRPr="008005FD" w:rsidRDefault="008005FD" w:rsidP="008005FD">
      <w:pPr>
        <w:spacing w:after="0" w:line="240" w:lineRule="auto"/>
        <w:ind w:left="567"/>
        <w:jc w:val="both"/>
        <w:rPr>
          <w:rFonts w:ascii="Times New Roman" w:hAnsi="Times New Roman" w:cs="Times New Roman"/>
          <w:i/>
        </w:rPr>
      </w:pPr>
      <w:r w:rsidRPr="008005FD">
        <w:rPr>
          <w:rFonts w:ascii="Times New Roman" w:hAnsi="Times New Roman" w:cs="Times New Roman"/>
          <w:i/>
        </w:rPr>
        <w:t>“““(…) Artículo 9. Los cargos por el uso de las redes de transmisión y distribución, por la operación coordinada del sistema de transmisión, la operación del mercado mayorista, las ventas al usuario final, los cargos por conexión y reconexión de usuarios finales a redes de distribución y para la conexión de nuevas redes de distribución, estarán sujetos a la regulación y aprobación por parte de la SIGET.</w:t>
      </w:r>
    </w:p>
    <w:p w:rsidR="008005FD" w:rsidRPr="008005FD" w:rsidRDefault="008005FD" w:rsidP="008005FD">
      <w:pPr>
        <w:spacing w:after="0" w:line="240" w:lineRule="auto"/>
        <w:ind w:left="567"/>
        <w:jc w:val="both"/>
        <w:rPr>
          <w:rFonts w:ascii="Times New Roman" w:hAnsi="Times New Roman" w:cs="Times New Roman"/>
          <w:i/>
        </w:rPr>
      </w:pPr>
    </w:p>
    <w:p w:rsidR="008005FD" w:rsidRDefault="008005FD" w:rsidP="004825E2">
      <w:pPr>
        <w:spacing w:after="0" w:line="240" w:lineRule="auto"/>
        <w:ind w:left="567"/>
        <w:jc w:val="both"/>
        <w:rPr>
          <w:rFonts w:ascii="Times New Roman" w:hAnsi="Times New Roman" w:cs="Times New Roman"/>
          <w:i/>
        </w:rPr>
      </w:pPr>
      <w:r w:rsidRPr="008005FD">
        <w:rPr>
          <w:rFonts w:ascii="Times New Roman" w:hAnsi="Times New Roman" w:cs="Times New Roman"/>
          <w:i/>
        </w:rPr>
        <w:t xml:space="preserve">Todos aquellos costos asociados a la conexión o reconexión de usuarios finales a redes de distribución, tales como factibilidad del servicio, inspección, elaboración de presupuesto, aprobación de planos, entre otros, serán regulados y </w:t>
      </w:r>
      <w:r w:rsidR="004825E2">
        <w:rPr>
          <w:rFonts w:ascii="Times New Roman" w:hAnsi="Times New Roman" w:cs="Times New Roman"/>
          <w:i/>
        </w:rPr>
        <w:t>aprobados por la SIGET</w:t>
      </w:r>
      <w:r w:rsidRPr="008005FD">
        <w:rPr>
          <w:rFonts w:ascii="Times New Roman" w:hAnsi="Times New Roman" w:cs="Times New Roman"/>
          <w:i/>
        </w:rPr>
        <w:t>. (…)”””</w:t>
      </w:r>
    </w:p>
    <w:p w:rsidR="006F3BEC" w:rsidRDefault="006F3BEC" w:rsidP="008005FD">
      <w:pPr>
        <w:spacing w:after="0" w:line="240" w:lineRule="auto"/>
        <w:ind w:left="567"/>
        <w:jc w:val="both"/>
        <w:rPr>
          <w:rFonts w:ascii="Times New Roman" w:hAnsi="Times New Roman" w:cs="Times New Roman"/>
          <w:i/>
        </w:rPr>
      </w:pPr>
    </w:p>
    <w:p w:rsidR="006F3BEC" w:rsidRPr="006F3BEC" w:rsidRDefault="006F3BEC" w:rsidP="006F3BEC">
      <w:pPr>
        <w:pStyle w:val="NormalWeb"/>
        <w:numPr>
          <w:ilvl w:val="0"/>
          <w:numId w:val="14"/>
        </w:numPr>
        <w:tabs>
          <w:tab w:val="clear" w:pos="540"/>
          <w:tab w:val="num" w:pos="360"/>
          <w:tab w:val="left" w:pos="851"/>
        </w:tabs>
        <w:spacing w:before="0" w:beforeAutospacing="0" w:after="0" w:afterAutospacing="0"/>
        <w:ind w:firstLine="27"/>
        <w:jc w:val="both"/>
        <w:rPr>
          <w:rFonts w:ascii="Times New Roman" w:hAnsi="Times New Roman" w:cs="Times New Roman"/>
          <w:sz w:val="22"/>
          <w:szCs w:val="22"/>
        </w:rPr>
      </w:pPr>
      <w:r w:rsidRPr="006F3BEC">
        <w:rPr>
          <w:rFonts w:ascii="Times New Roman" w:hAnsi="Times New Roman" w:cs="Times New Roman"/>
          <w:sz w:val="22"/>
          <w:szCs w:val="22"/>
        </w:rPr>
        <w:t>Reglamento de la Ley General de Electricidad</w:t>
      </w:r>
    </w:p>
    <w:p w:rsidR="006F3BEC" w:rsidRPr="00EC79F8" w:rsidRDefault="006F3BEC" w:rsidP="006F3BEC">
      <w:pPr>
        <w:pStyle w:val="NormalWeb"/>
        <w:spacing w:before="0" w:beforeAutospacing="0" w:after="0" w:afterAutospacing="0"/>
        <w:ind w:left="180"/>
        <w:jc w:val="both"/>
        <w:rPr>
          <w:rFonts w:ascii="Times New Roman" w:hAnsi="Times New Roman" w:cs="Times New Roman"/>
          <w:sz w:val="22"/>
          <w:szCs w:val="22"/>
        </w:rPr>
      </w:pPr>
    </w:p>
    <w:p w:rsidR="006F3BEC" w:rsidRDefault="006F3BEC" w:rsidP="006F3BEC">
      <w:pPr>
        <w:pStyle w:val="NormalWeb"/>
        <w:spacing w:before="0" w:beforeAutospacing="0" w:after="0" w:afterAutospacing="0"/>
        <w:ind w:left="540"/>
        <w:jc w:val="both"/>
        <w:rPr>
          <w:rFonts w:ascii="Times New Roman" w:hAnsi="Times New Roman" w:cs="Times New Roman"/>
          <w:sz w:val="22"/>
          <w:szCs w:val="22"/>
          <w:lang w:val="es-MX"/>
        </w:rPr>
      </w:pPr>
      <w:r w:rsidRPr="00EC79F8">
        <w:rPr>
          <w:rFonts w:ascii="Times New Roman" w:hAnsi="Times New Roman" w:cs="Times New Roman"/>
          <w:sz w:val="22"/>
          <w:szCs w:val="22"/>
        </w:rPr>
        <w:t>El inciso 3° y 4° del artículo 87 de dicho Reglamento, regula que</w:t>
      </w:r>
      <w:r w:rsidRPr="00EC79F8">
        <w:rPr>
          <w:rFonts w:ascii="Times New Roman" w:hAnsi="Times New Roman" w:cs="Times New Roman"/>
          <w:sz w:val="22"/>
          <w:szCs w:val="22"/>
          <w:lang w:val="es-MX"/>
        </w:rPr>
        <w:t xml:space="preserve"> el distribuidor estará obligado a suministrar energía eléctrica de acuerdo con lo dispuesto en cualquiera de las opciones de dicho pliego a cualquier usuario que así lo solicite, siempre y cuando éste se encuentre conectado a su red y cumpla con las condiciones establecidas en esa opción. En ningún caso los distribuidores podrán obligar a los usuarios a aceptar los precios y condiciones de una determinada opción. </w:t>
      </w:r>
    </w:p>
    <w:p w:rsidR="006F3BEC" w:rsidRDefault="006F3BEC" w:rsidP="006F3BEC">
      <w:pPr>
        <w:pStyle w:val="NormalWeb"/>
        <w:spacing w:before="0" w:beforeAutospacing="0" w:after="0" w:afterAutospacing="0"/>
        <w:ind w:left="540"/>
        <w:jc w:val="both"/>
        <w:rPr>
          <w:rFonts w:ascii="Times New Roman" w:hAnsi="Times New Roman" w:cs="Times New Roman"/>
          <w:sz w:val="22"/>
          <w:szCs w:val="22"/>
          <w:lang w:val="es-MX"/>
        </w:rPr>
      </w:pPr>
    </w:p>
    <w:p w:rsidR="006F3BEC" w:rsidRPr="006F3BEC" w:rsidRDefault="006F3BEC" w:rsidP="006F3BEC">
      <w:pPr>
        <w:pStyle w:val="NormalWeb"/>
        <w:numPr>
          <w:ilvl w:val="0"/>
          <w:numId w:val="14"/>
        </w:numPr>
        <w:tabs>
          <w:tab w:val="clear" w:pos="540"/>
          <w:tab w:val="num" w:pos="360"/>
          <w:tab w:val="left" w:pos="851"/>
        </w:tabs>
        <w:spacing w:before="0" w:beforeAutospacing="0" w:after="0" w:afterAutospacing="0"/>
        <w:ind w:firstLine="27"/>
        <w:jc w:val="both"/>
        <w:rPr>
          <w:rFonts w:ascii="Times New Roman" w:hAnsi="Times New Roman" w:cs="Times New Roman"/>
          <w:sz w:val="22"/>
          <w:szCs w:val="22"/>
          <w:lang w:val="es-MX"/>
        </w:rPr>
      </w:pPr>
      <w:r w:rsidRPr="006F3BEC">
        <w:rPr>
          <w:rFonts w:ascii="Times New Roman" w:hAnsi="Times New Roman" w:cs="Times New Roman"/>
          <w:sz w:val="22"/>
          <w:szCs w:val="22"/>
          <w:lang w:val="es-MX"/>
        </w:rPr>
        <w:t>Norma Técnica de Conexiones y Reconexiones Elé</w:t>
      </w:r>
      <w:r w:rsidR="00465C99">
        <w:rPr>
          <w:rFonts w:ascii="Times New Roman" w:hAnsi="Times New Roman" w:cs="Times New Roman"/>
          <w:sz w:val="22"/>
          <w:szCs w:val="22"/>
          <w:lang w:val="es-MX"/>
        </w:rPr>
        <w:t xml:space="preserve">ctricas en Redes baja y Media </w:t>
      </w:r>
      <w:r w:rsidRPr="006F3BEC">
        <w:rPr>
          <w:rFonts w:ascii="Times New Roman" w:hAnsi="Times New Roman" w:cs="Times New Roman"/>
          <w:sz w:val="22"/>
          <w:szCs w:val="22"/>
          <w:lang w:val="es-MX"/>
        </w:rPr>
        <w:t xml:space="preserve"> Tensión</w:t>
      </w:r>
    </w:p>
    <w:p w:rsidR="006F3BEC" w:rsidRPr="006F3BEC" w:rsidRDefault="006F3BEC" w:rsidP="00AF5518">
      <w:pPr>
        <w:pStyle w:val="NormalWeb"/>
        <w:ind w:left="540"/>
        <w:jc w:val="both"/>
        <w:rPr>
          <w:rFonts w:ascii="Times New Roman" w:hAnsi="Times New Roman" w:cs="Times New Roman"/>
          <w:bCs/>
          <w:sz w:val="22"/>
          <w:szCs w:val="22"/>
        </w:rPr>
      </w:pPr>
      <w:r w:rsidRPr="006F3BEC">
        <w:rPr>
          <w:rFonts w:ascii="Times New Roman" w:hAnsi="Times New Roman" w:cs="Times New Roman"/>
          <w:bCs/>
          <w:sz w:val="22"/>
          <w:szCs w:val="22"/>
        </w:rPr>
        <w:lastRenderedPageBreak/>
        <w:t xml:space="preserve">En su artículo 1 dispone que dicha </w:t>
      </w:r>
      <w:r w:rsidRPr="006F3BEC">
        <w:rPr>
          <w:rFonts w:ascii="Times New Roman" w:hAnsi="Times New Roman" w:cs="Times New Roman"/>
          <w:sz w:val="22"/>
          <w:szCs w:val="22"/>
        </w:rPr>
        <w:t>norma tiene por objeto determinar los procedimientos y criterios técnicos, comerciales y</w:t>
      </w:r>
      <w:r w:rsidRPr="006F3BEC">
        <w:rPr>
          <w:rFonts w:ascii="Times New Roman" w:hAnsi="Times New Roman" w:cs="Times New Roman"/>
          <w:bCs/>
          <w:sz w:val="22"/>
          <w:szCs w:val="22"/>
        </w:rPr>
        <w:t xml:space="preserve"> </w:t>
      </w:r>
      <w:r w:rsidRPr="006F3BEC">
        <w:rPr>
          <w:rFonts w:ascii="Times New Roman" w:hAnsi="Times New Roman" w:cs="Times New Roman"/>
          <w:sz w:val="22"/>
          <w:szCs w:val="22"/>
        </w:rPr>
        <w:t>de seguridad aplicables a las actividades de conexión, y reconexión de los usuarios finales a redes de</w:t>
      </w:r>
      <w:r w:rsidRPr="006F3BEC">
        <w:rPr>
          <w:rFonts w:ascii="Times New Roman" w:hAnsi="Times New Roman" w:cs="Times New Roman"/>
          <w:bCs/>
          <w:sz w:val="22"/>
          <w:szCs w:val="22"/>
        </w:rPr>
        <w:t xml:space="preserve"> </w:t>
      </w:r>
      <w:r w:rsidRPr="006F3BEC">
        <w:rPr>
          <w:rFonts w:ascii="Times New Roman" w:hAnsi="Times New Roman" w:cs="Times New Roman"/>
          <w:sz w:val="22"/>
          <w:szCs w:val="22"/>
        </w:rPr>
        <w:t>distribución y a la conexión de nuevas redes de distribución. Los cargos asociados a la conexión y reconexión de las redes de distribución de Baja Tensión (BT) y</w:t>
      </w:r>
      <w:r w:rsidRPr="006F3BEC">
        <w:rPr>
          <w:rFonts w:ascii="Times New Roman" w:hAnsi="Times New Roman" w:cs="Times New Roman"/>
          <w:bCs/>
          <w:sz w:val="22"/>
          <w:szCs w:val="22"/>
        </w:rPr>
        <w:t xml:space="preserve"> </w:t>
      </w:r>
      <w:r w:rsidRPr="006F3BEC">
        <w:rPr>
          <w:rFonts w:ascii="Times New Roman" w:hAnsi="Times New Roman" w:cs="Times New Roman"/>
          <w:sz w:val="22"/>
          <w:szCs w:val="22"/>
        </w:rPr>
        <w:t>Media Tensión (MT), serán determinados por medio de una metodología que permita regular y</w:t>
      </w:r>
      <w:r w:rsidRPr="006F3BEC">
        <w:rPr>
          <w:rFonts w:ascii="Times New Roman" w:hAnsi="Times New Roman" w:cs="Times New Roman"/>
          <w:bCs/>
          <w:sz w:val="22"/>
          <w:szCs w:val="22"/>
        </w:rPr>
        <w:t xml:space="preserve"> </w:t>
      </w:r>
      <w:r w:rsidRPr="006F3BEC">
        <w:rPr>
          <w:rFonts w:ascii="Times New Roman" w:hAnsi="Times New Roman" w:cs="Times New Roman"/>
          <w:sz w:val="22"/>
          <w:szCs w:val="22"/>
        </w:rPr>
        <w:t>clasificar dichos cargos atendiendo a los diferentes tipos de conexión, nivel de tensión a servir y potencia requerida; considerando para ello un modelo de costos eficientes.</w:t>
      </w:r>
    </w:p>
    <w:p w:rsidR="00AF5BF5" w:rsidRPr="00AF5BF5" w:rsidRDefault="006F3BEC" w:rsidP="00AF5BF5">
      <w:pPr>
        <w:spacing w:after="0" w:line="240" w:lineRule="auto"/>
        <w:ind w:left="567"/>
        <w:jc w:val="both"/>
        <w:rPr>
          <w:rFonts w:ascii="Times New Roman" w:eastAsia="Arial Unicode MS" w:hAnsi="Times New Roman" w:cs="Times New Roman"/>
          <w:color w:val="000000"/>
          <w:lang w:eastAsia="es-ES"/>
        </w:rPr>
      </w:pPr>
      <w:r w:rsidRPr="006F3BEC">
        <w:rPr>
          <w:rFonts w:ascii="Times New Roman" w:eastAsia="Arial Unicode MS" w:hAnsi="Times New Roman" w:cs="Times New Roman"/>
          <w:color w:val="000000"/>
          <w:lang w:val="es-ES" w:eastAsia="es-ES"/>
        </w:rPr>
        <w:t>Por su parte, en su artículo</w:t>
      </w:r>
      <w:r w:rsidRPr="006F3BEC">
        <w:rPr>
          <w:rFonts w:ascii="Times New Roman" w:eastAsia="Arial Unicode MS" w:hAnsi="Times New Roman" w:cs="Times New Roman"/>
          <w:bCs/>
          <w:color w:val="000000"/>
          <w:lang w:eastAsia="es-ES"/>
        </w:rPr>
        <w:t xml:space="preserve"> </w:t>
      </w:r>
      <w:r w:rsidR="00AF5518">
        <w:rPr>
          <w:rFonts w:ascii="Times New Roman" w:eastAsia="Arial Unicode MS" w:hAnsi="Times New Roman" w:cs="Times New Roman"/>
          <w:bCs/>
          <w:color w:val="000000"/>
          <w:lang w:eastAsia="es-ES"/>
        </w:rPr>
        <w:t>16</w:t>
      </w:r>
      <w:r w:rsidRPr="006F3BEC">
        <w:rPr>
          <w:rFonts w:ascii="Times New Roman" w:eastAsia="Arial Unicode MS" w:hAnsi="Times New Roman" w:cs="Times New Roman"/>
          <w:bCs/>
          <w:color w:val="000000"/>
          <w:lang w:eastAsia="es-ES"/>
        </w:rPr>
        <w:t xml:space="preserve"> dispone que </w:t>
      </w:r>
      <w:r w:rsidR="000D7F9D">
        <w:rPr>
          <w:rFonts w:ascii="Times New Roman" w:eastAsia="Arial Unicode MS" w:hAnsi="Times New Roman" w:cs="Times New Roman"/>
          <w:bCs/>
          <w:color w:val="000000"/>
          <w:lang w:eastAsia="es-ES"/>
        </w:rPr>
        <w:t>para solicitar la conexión del suministro de energía eléctrica el solicitante deberá reunir los requisitos siguientes</w:t>
      </w:r>
      <w:r w:rsidRPr="006F3BEC">
        <w:rPr>
          <w:rFonts w:ascii="Times New Roman" w:eastAsia="Arial Unicode MS" w:hAnsi="Times New Roman" w:cs="Times New Roman"/>
          <w:color w:val="000000"/>
          <w:lang w:eastAsia="es-ES"/>
        </w:rPr>
        <w:t>:</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color w:val="000000"/>
          <w:lang w:eastAsia="es-ES"/>
        </w:rPr>
      </w:pPr>
    </w:p>
    <w:p w:rsidR="000D7F9D" w:rsidRPr="000D7F9D" w:rsidRDefault="000D7F9D" w:rsidP="000D7F9D">
      <w:pPr>
        <w:pStyle w:val="Prrafodelista"/>
        <w:tabs>
          <w:tab w:val="left" w:pos="567"/>
        </w:tabs>
        <w:spacing w:after="0" w:line="0" w:lineRule="atLeast"/>
        <w:ind w:left="567"/>
        <w:jc w:val="both"/>
        <w:rPr>
          <w:rFonts w:ascii="Times New Roman" w:eastAsia="Arial Unicode MS" w:hAnsi="Times New Roman" w:cs="Times New Roman"/>
          <w:i/>
          <w:color w:val="000000"/>
          <w:lang w:eastAsia="es-ES"/>
        </w:rPr>
      </w:pPr>
      <w:r w:rsidRPr="008005FD">
        <w:rPr>
          <w:rFonts w:ascii="Times New Roman" w:hAnsi="Times New Roman" w:cs="Times New Roman"/>
          <w:i/>
        </w:rPr>
        <w:t>“““(…)</w:t>
      </w:r>
      <w:r w:rsidRPr="000D7F9D">
        <w:rPr>
          <w:rFonts w:ascii="Times New Roman" w:eastAsia="Arial Unicode MS" w:hAnsi="Times New Roman" w:cs="Times New Roman"/>
          <w:i/>
          <w:color w:val="000000"/>
          <w:lang w:eastAsia="es-ES"/>
        </w:rPr>
        <w:t xml:space="preserve"> 1) Si el solicitante es persona natural: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color w:val="000000"/>
          <w:lang w:eastAsia="es-ES"/>
        </w:rPr>
      </w:pPr>
      <w:r w:rsidRPr="000D7F9D">
        <w:rPr>
          <w:rFonts w:ascii="Times New Roman" w:eastAsia="Arial Unicode MS" w:hAnsi="Times New Roman" w:cs="Times New Roman"/>
          <w:color w:val="000000"/>
          <w:lang w:eastAsia="es-ES"/>
        </w:rPr>
        <w:t xml:space="preserve"> </w:t>
      </w: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a)  Formulario de solicitud de servicio (Anexo A), debidamente completado y firmado por un ingeniero electricista o electricista autorizado para el tipo de trabajo a desarrollar.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 </w:t>
      </w: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b)  Constancia de factibilidad técnica y punto de entrega extendida por el distribuidor.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 </w:t>
      </w: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c)  Copia del Documento Único de Identidad (DUI) del usuario; o en su caso, de cualquier documento que posibilite su identificación inequívoca como pasaporte o carné de residente permanente.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En caso de que la gestión fuere realizada por otra persona, el compareciente deberá presentar además la documentación que acredite su facultad para actuar en nombre del usuario solicitante, la cual puede constar en escritura pública, documento privado autenticado o en documento simple con firma legalizada por notario.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d) Copia de la Tarjeta de Identificación Tributaria (NIT) del que será el titular del suministro.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 </w:t>
      </w: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e) Documentación que compruebe la propiedad del inmueble para el cual se solicita el servicio.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 </w:t>
      </w: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f) </w:t>
      </w:r>
      <w:r w:rsidR="00895C3C">
        <w:rPr>
          <w:rFonts w:ascii="Times New Roman" w:eastAsia="Arial Unicode MS" w:hAnsi="Times New Roman" w:cs="Times New Roman"/>
          <w:i/>
          <w:color w:val="000000"/>
          <w:lang w:eastAsia="es-ES"/>
        </w:rPr>
        <w:t xml:space="preserve"> </w:t>
      </w:r>
      <w:r w:rsidRPr="000D7F9D">
        <w:rPr>
          <w:rFonts w:ascii="Times New Roman" w:eastAsia="Arial Unicode MS" w:hAnsi="Times New Roman" w:cs="Times New Roman"/>
          <w:i/>
          <w:color w:val="000000"/>
          <w:lang w:eastAsia="es-ES"/>
        </w:rPr>
        <w:t xml:space="preserve">Cuando el solicitante no sea el propietario del inmueble -arrendatario, usufructuario, comodatario, etc.- deberá indicar la calidad bajo la cual solicitará el servicio o su modificación, debiendo presentar copia del instrumento público o auténtico en que se compruebe tal calidad o una autorización del propietario del inmueble para realizar la gestión, la cual podrá constar en documento privado autenticado o en documento simple con firma legalizada por notario. En estos casos, el solicitante deberá rendir un depósito como garantía, de conformidad a lo establecido en los Términos y Condiciones de los pliegos tarifarios vigentes.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 </w:t>
      </w: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g)  Croquis de ubicación del suministro y cualquier otro punto de referencia que permita una rápida ubicación y acceso al lugar.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h) Copia del carné de electricista vigente y autorizado por la SIGET.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 </w:t>
      </w: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i)  Autorización del propietario de la línea, cuando el servicio deba conectarse a una red de distribución propiedad de terceros, la cual deberá constar en escritura pública, documento privado autenticado o en documento simple con firma legalizada por notario.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p>
    <w:p w:rsidR="000D7F9D" w:rsidRPr="000D7F9D" w:rsidRDefault="000D7F9D" w:rsidP="000D7F9D">
      <w:pPr>
        <w:pStyle w:val="Prrafodelista"/>
        <w:spacing w:after="0" w:line="0" w:lineRule="atLeast"/>
        <w:ind w:left="993" w:hanging="284"/>
        <w:jc w:val="both"/>
        <w:rPr>
          <w:rFonts w:ascii="Times New Roman" w:eastAsia="Arial Unicode MS" w:hAnsi="Times New Roman" w:cs="Times New Roman"/>
          <w:i/>
          <w:color w:val="000000"/>
          <w:lang w:eastAsia="es-ES"/>
        </w:rPr>
      </w:pPr>
      <w:r w:rsidRPr="000D7F9D">
        <w:rPr>
          <w:rFonts w:ascii="Times New Roman" w:eastAsia="Arial Unicode MS" w:hAnsi="Times New Roman" w:cs="Times New Roman"/>
          <w:i/>
          <w:color w:val="000000"/>
          <w:lang w:eastAsia="es-ES"/>
        </w:rPr>
        <w:t xml:space="preserve">j)  Documento de autorización o permiso de la Municipalidad, en caso que la solicitud de conexión de un tercero se deba instalar dentro de un inmueble de propiedad municipal o sobre la vía pública. </w:t>
      </w:r>
    </w:p>
    <w:p w:rsidR="000D7F9D" w:rsidRPr="000D7F9D" w:rsidRDefault="000D7F9D" w:rsidP="000D7F9D">
      <w:pPr>
        <w:pStyle w:val="Prrafodelista"/>
        <w:tabs>
          <w:tab w:val="left" w:pos="567"/>
        </w:tabs>
        <w:spacing w:after="0" w:line="0" w:lineRule="atLeast"/>
        <w:ind w:left="927"/>
        <w:jc w:val="both"/>
        <w:rPr>
          <w:rFonts w:ascii="Times New Roman" w:eastAsia="Arial Unicode MS" w:hAnsi="Times New Roman" w:cs="Times New Roman"/>
          <w:i/>
          <w:color w:val="000000"/>
          <w:lang w:eastAsia="es-ES"/>
        </w:rPr>
      </w:pPr>
    </w:p>
    <w:p w:rsidR="000D7F9D" w:rsidRDefault="000D7F9D" w:rsidP="000D7F9D">
      <w:pPr>
        <w:pStyle w:val="Prrafodelista"/>
        <w:spacing w:after="0" w:line="0" w:lineRule="atLeast"/>
        <w:ind w:left="993" w:hanging="284"/>
        <w:jc w:val="both"/>
        <w:rPr>
          <w:rFonts w:ascii="Times New Roman" w:eastAsia="Arial Unicode MS" w:hAnsi="Times New Roman" w:cs="Times New Roman"/>
          <w:color w:val="000000"/>
          <w:lang w:eastAsia="es-ES"/>
        </w:rPr>
      </w:pPr>
      <w:r w:rsidRPr="000D7F9D">
        <w:rPr>
          <w:rFonts w:ascii="Times New Roman" w:eastAsia="Arial Unicode MS" w:hAnsi="Times New Roman" w:cs="Times New Roman"/>
          <w:i/>
          <w:color w:val="000000"/>
          <w:lang w:eastAsia="es-ES"/>
        </w:rPr>
        <w:t>k) Cuando el solicitante suministre el medidor deberá presentar en original y copia, la factura de compra del mismo y constancia de calibración y exactitud, realizada por una empresa calificada o someterlo a calibración del distribuidor, cancelando en este caso, los costos correspondientes por la prestación del servicio.</w:t>
      </w:r>
      <w:r w:rsidRPr="000D7F9D">
        <w:rPr>
          <w:rFonts w:ascii="Times New Roman" w:hAnsi="Times New Roman" w:cs="Times New Roman"/>
          <w:i/>
        </w:rPr>
        <w:t xml:space="preserve"> </w:t>
      </w:r>
      <w:r w:rsidRPr="008005FD">
        <w:rPr>
          <w:rFonts w:ascii="Times New Roman" w:hAnsi="Times New Roman" w:cs="Times New Roman"/>
          <w:i/>
        </w:rPr>
        <w:t>(…)”””</w:t>
      </w:r>
    </w:p>
    <w:p w:rsidR="000D7F9D" w:rsidRDefault="000D7F9D" w:rsidP="000D7F9D">
      <w:pPr>
        <w:pStyle w:val="Prrafodelista"/>
        <w:spacing w:after="0" w:line="0" w:lineRule="atLeast"/>
        <w:ind w:left="993" w:hanging="284"/>
        <w:jc w:val="both"/>
        <w:rPr>
          <w:rFonts w:ascii="Times New Roman" w:eastAsia="Arial Unicode MS" w:hAnsi="Times New Roman" w:cs="Times New Roman"/>
          <w:color w:val="000000"/>
          <w:lang w:eastAsia="es-ES"/>
        </w:rPr>
      </w:pPr>
    </w:p>
    <w:p w:rsidR="00991FB4" w:rsidRPr="00AF5BF5" w:rsidRDefault="00991FB4" w:rsidP="000D7F9D">
      <w:pPr>
        <w:pStyle w:val="Prrafodelista"/>
        <w:numPr>
          <w:ilvl w:val="0"/>
          <w:numId w:val="16"/>
        </w:numPr>
        <w:tabs>
          <w:tab w:val="left" w:pos="567"/>
        </w:tabs>
        <w:spacing w:after="0" w:line="0" w:lineRule="atLeast"/>
        <w:jc w:val="both"/>
        <w:rPr>
          <w:rFonts w:ascii="Times New Roman" w:eastAsia="Calibri" w:hAnsi="Times New Roman" w:cs="Times New Roman"/>
          <w:color w:val="000000"/>
          <w:lang w:val="es-ES" w:eastAsia="es-ES"/>
        </w:rPr>
      </w:pPr>
      <w:r w:rsidRPr="00AF5BF5">
        <w:rPr>
          <w:rFonts w:ascii="Times New Roman" w:eastAsia="Times New Roman" w:hAnsi="Times New Roman" w:cs="Times New Roman"/>
          <w:color w:val="000000"/>
          <w:lang w:val="es-ES" w:eastAsia="es-ES"/>
        </w:rPr>
        <w:t>A</w:t>
      </w:r>
      <w:r w:rsidR="00881970">
        <w:rPr>
          <w:rFonts w:ascii="Times New Roman" w:eastAsia="Times New Roman" w:hAnsi="Times New Roman" w:cs="Times New Roman"/>
          <w:color w:val="000000"/>
          <w:lang w:val="es-ES" w:eastAsia="es-ES"/>
        </w:rPr>
        <w:t>nálisis</w:t>
      </w:r>
    </w:p>
    <w:p w:rsidR="00CB73FA" w:rsidRPr="008005FD" w:rsidRDefault="00CB73FA" w:rsidP="00CB73FA">
      <w:pPr>
        <w:pStyle w:val="Textoindependiente"/>
        <w:spacing w:after="0"/>
        <w:ind w:firstLine="567"/>
        <w:jc w:val="both"/>
        <w:rPr>
          <w:b/>
          <w:sz w:val="22"/>
          <w:szCs w:val="22"/>
        </w:rPr>
      </w:pPr>
    </w:p>
    <w:p w:rsidR="00D8017E" w:rsidRPr="00D8017E" w:rsidRDefault="00D8017E" w:rsidP="00D8017E">
      <w:pPr>
        <w:spacing w:after="0" w:line="240" w:lineRule="auto"/>
        <w:ind w:left="567"/>
        <w:jc w:val="both"/>
        <w:rPr>
          <w:rFonts w:ascii="Times New Roman" w:eastAsia="Times New Roman" w:hAnsi="Times New Roman" w:cs="Times New Roman"/>
          <w:lang w:val="es-ES" w:eastAsia="es-ES"/>
        </w:rPr>
      </w:pPr>
      <w:r w:rsidRPr="00D8017E">
        <w:rPr>
          <w:rFonts w:ascii="Times New Roman" w:eastAsia="Times New Roman" w:hAnsi="Times New Roman" w:cs="Times New Roman"/>
          <w:lang w:val="es-ES" w:eastAsia="es-ES"/>
        </w:rPr>
        <w:t>Debe exponerse que el servicio de energía eléctrica se cataloga dentro de los denominados “servicios públicos”, los cuales se definen como “la prestación de actividades tendientes a satisfacer necesidades o intereses generales, cuya gestión puede ser realizada por el Estado en forma directa, indirecta o mixta, sujeta a un régimen jurídico que garantice continuidad, regularidad y generalidad.”</w:t>
      </w:r>
      <w:r w:rsidRPr="00D8017E">
        <w:rPr>
          <w:rFonts w:ascii="Times New Roman" w:eastAsia="Times New Roman" w:hAnsi="Times New Roman" w:cs="Times New Roman"/>
          <w:lang w:val="es-ES" w:eastAsia="es-ES"/>
        </w:rPr>
        <w:footnoteReference w:id="1"/>
      </w:r>
      <w:r w:rsidRPr="00D8017E">
        <w:rPr>
          <w:rFonts w:ascii="Times New Roman" w:eastAsia="Times New Roman" w:hAnsi="Times New Roman" w:cs="Times New Roman"/>
          <w:lang w:val="es-ES" w:eastAsia="es-ES"/>
        </w:rPr>
        <w:t xml:space="preserve"> </w:t>
      </w:r>
    </w:p>
    <w:p w:rsidR="00D8017E" w:rsidRPr="00D8017E" w:rsidRDefault="00D8017E" w:rsidP="00D8017E">
      <w:pPr>
        <w:autoSpaceDE w:val="0"/>
        <w:autoSpaceDN w:val="0"/>
        <w:adjustRightInd w:val="0"/>
        <w:spacing w:after="0" w:line="240" w:lineRule="auto"/>
        <w:ind w:left="567"/>
        <w:jc w:val="both"/>
        <w:rPr>
          <w:rFonts w:ascii="Times New Roman" w:eastAsia="Times New Roman" w:hAnsi="Times New Roman" w:cs="Times New Roman"/>
          <w:lang w:val="es-ES" w:eastAsia="es-ES"/>
        </w:rPr>
      </w:pPr>
    </w:p>
    <w:p w:rsidR="00D8017E" w:rsidRDefault="00D8017E" w:rsidP="00D8017E">
      <w:pPr>
        <w:spacing w:after="0" w:line="240" w:lineRule="auto"/>
        <w:ind w:left="567"/>
        <w:jc w:val="both"/>
        <w:rPr>
          <w:rFonts w:ascii="Times New Roman" w:eastAsia="Times New Roman" w:hAnsi="Times New Roman" w:cs="Times New Roman"/>
          <w:lang w:val="es-ES" w:eastAsia="es-ES"/>
        </w:rPr>
      </w:pPr>
      <w:r w:rsidRPr="00D8017E">
        <w:rPr>
          <w:rFonts w:ascii="Times New Roman" w:eastAsia="Times New Roman" w:hAnsi="Times New Roman" w:cs="Times New Roman"/>
          <w:lang w:val="es-ES" w:eastAsia="es-ES"/>
        </w:rPr>
        <w:t>Debido a lo expuesto, esta Superintendencia tiene entre sus objetivos fijados: la protección de los derechos de los usuarios, lo que implica que debe procurar que la prestación del servicio eléctrico satisfaga las necesidades individuales o conjuntas, de interés público y relativas al bien común, garantizando el acceso al suministro de energía eléctrica a la población de manera continua, eficiente, no discriminatoria y dentro de los parámetros de calidad y atención a los usuarios que establece la normativa vigente.</w:t>
      </w:r>
    </w:p>
    <w:p w:rsidR="006F3BEC" w:rsidRDefault="006F3BEC" w:rsidP="00D8017E">
      <w:pPr>
        <w:spacing w:after="0" w:line="240" w:lineRule="auto"/>
        <w:ind w:left="567"/>
        <w:jc w:val="both"/>
        <w:rPr>
          <w:rFonts w:ascii="Times New Roman" w:eastAsia="Times New Roman" w:hAnsi="Times New Roman" w:cs="Times New Roman"/>
          <w:lang w:val="es-ES" w:eastAsia="es-ES"/>
        </w:rPr>
      </w:pPr>
    </w:p>
    <w:p w:rsidR="004C7D49" w:rsidRPr="004C7D49" w:rsidRDefault="004C7D49" w:rsidP="004C7D49">
      <w:pPr>
        <w:autoSpaceDE w:val="0"/>
        <w:autoSpaceDN w:val="0"/>
        <w:adjustRightInd w:val="0"/>
        <w:spacing w:after="0" w:line="240" w:lineRule="auto"/>
        <w:ind w:left="567"/>
        <w:jc w:val="both"/>
        <w:rPr>
          <w:rFonts w:ascii="Times New Roman" w:eastAsia="Times New Roman" w:hAnsi="Times New Roman" w:cs="Times New Roman"/>
          <w:i/>
          <w:lang w:val="es-ES" w:eastAsia="es-ES"/>
        </w:rPr>
      </w:pPr>
      <w:r w:rsidRPr="004C7D49">
        <w:rPr>
          <w:rFonts w:ascii="Times New Roman" w:eastAsia="Calibri" w:hAnsi="Times New Roman" w:cs="Times New Roman"/>
          <w:lang w:val="es-ES" w:eastAsia="es-ES"/>
        </w:rPr>
        <w:t xml:space="preserve">En el presente caso, la sociedad </w:t>
      </w:r>
      <w:r w:rsidR="00465C99">
        <w:rPr>
          <w:rFonts w:ascii="Times New Roman" w:hAnsi="Times New Roman" w:cs="Times New Roman"/>
        </w:rPr>
        <w:t xml:space="preserve"> *** </w:t>
      </w:r>
      <w:r w:rsidRPr="004C7D49">
        <w:rPr>
          <w:rFonts w:ascii="Times New Roman" w:eastAsia="Times New Roman" w:hAnsi="Times New Roman" w:cs="Times New Roman"/>
          <w:lang w:val="es-ES" w:eastAsia="es-ES"/>
        </w:rPr>
        <w:t xml:space="preserve">fundamentó su negativa de conectar </w:t>
      </w:r>
      <w:r>
        <w:rPr>
          <w:rFonts w:ascii="Times New Roman" w:eastAsia="Times New Roman" w:hAnsi="Times New Roman" w:cs="Times New Roman"/>
          <w:lang w:val="es-ES" w:eastAsia="es-ES"/>
        </w:rPr>
        <w:t>los</w:t>
      </w:r>
      <w:r w:rsidRPr="004C7D4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servicios</w:t>
      </w:r>
      <w:r w:rsidRPr="004C7D49">
        <w:rPr>
          <w:rFonts w:ascii="Times New Roman" w:eastAsia="Times New Roman" w:hAnsi="Times New Roman" w:cs="Times New Roman"/>
          <w:lang w:val="es-ES" w:eastAsia="es-ES"/>
        </w:rPr>
        <w:t xml:space="preserve"> de energía eléctrica </w:t>
      </w:r>
      <w:r w:rsidRPr="008005FD">
        <w:rPr>
          <w:rFonts w:ascii="Times New Roman" w:hAnsi="Times New Roman" w:cs="Times New Roman"/>
        </w:rPr>
        <w:t>en las viviendas construidas en un inmueble ubicado en el</w:t>
      </w:r>
      <w:r w:rsidR="00465C99">
        <w:rPr>
          <w:rFonts w:ascii="Times New Roman" w:hAnsi="Times New Roman" w:cs="Times New Roman"/>
        </w:rPr>
        <w:t xml:space="preserve"> ** </w:t>
      </w:r>
      <w:r w:rsidRPr="004C7D49">
        <w:rPr>
          <w:rFonts w:ascii="Times New Roman" w:eastAsia="Times New Roman" w:hAnsi="Times New Roman" w:cs="Times New Roman"/>
          <w:lang w:val="es-ES" w:eastAsia="es-ES"/>
        </w:rPr>
        <w:t>, por las razones siguientes:</w:t>
      </w:r>
    </w:p>
    <w:p w:rsidR="00D8017E" w:rsidRDefault="00D8017E" w:rsidP="00D8017E">
      <w:pPr>
        <w:spacing w:after="0" w:line="240" w:lineRule="auto"/>
        <w:ind w:left="567"/>
        <w:jc w:val="both"/>
        <w:rPr>
          <w:rFonts w:ascii="Times New Roman" w:eastAsia="Times New Roman" w:hAnsi="Times New Roman" w:cs="Times New Roman"/>
          <w:lang w:eastAsia="es-ES"/>
        </w:rPr>
      </w:pPr>
    </w:p>
    <w:p w:rsidR="00790B5A" w:rsidRDefault="00790B5A" w:rsidP="00790B5A">
      <w:pPr>
        <w:pStyle w:val="Prrafodelista"/>
        <w:numPr>
          <w:ilvl w:val="0"/>
          <w:numId w:val="18"/>
        </w:numPr>
        <w:spacing w:after="0" w:line="240" w:lineRule="auto"/>
        <w:jc w:val="both"/>
        <w:rPr>
          <w:rFonts w:ascii="Times New Roman" w:hAnsi="Times New Roman" w:cs="Times New Roman"/>
          <w:i/>
        </w:rPr>
      </w:pPr>
      <w:r>
        <w:rPr>
          <w:rFonts w:ascii="Times New Roman" w:hAnsi="Times New Roman" w:cs="Times New Roman"/>
          <w:i/>
        </w:rPr>
        <w:t>C</w:t>
      </w:r>
      <w:r w:rsidRPr="008005FD">
        <w:rPr>
          <w:rFonts w:ascii="Times New Roman" w:hAnsi="Times New Roman" w:cs="Times New Roman"/>
          <w:i/>
        </w:rPr>
        <w:t>umpl</w:t>
      </w:r>
      <w:r>
        <w:rPr>
          <w:rFonts w:ascii="Times New Roman" w:hAnsi="Times New Roman" w:cs="Times New Roman"/>
          <w:i/>
        </w:rPr>
        <w:t>ir</w:t>
      </w:r>
      <w:r w:rsidRPr="008005FD">
        <w:rPr>
          <w:rFonts w:ascii="Times New Roman" w:hAnsi="Times New Roman" w:cs="Times New Roman"/>
          <w:i/>
        </w:rPr>
        <w:t xml:space="preserve"> las condiciones y requerimientos técnicos para proceder a realizar las conexiones a partir de la e</w:t>
      </w:r>
      <w:r>
        <w:rPr>
          <w:rFonts w:ascii="Times New Roman" w:hAnsi="Times New Roman" w:cs="Times New Roman"/>
          <w:i/>
        </w:rPr>
        <w:t>xistencia de una red secundaria; y,</w:t>
      </w:r>
      <w:r w:rsidRPr="008005FD">
        <w:rPr>
          <w:rFonts w:ascii="Times New Roman" w:hAnsi="Times New Roman" w:cs="Times New Roman"/>
          <w:i/>
        </w:rPr>
        <w:t xml:space="preserve"> </w:t>
      </w:r>
    </w:p>
    <w:p w:rsidR="00790B5A" w:rsidRDefault="00790B5A" w:rsidP="00790B5A">
      <w:pPr>
        <w:pStyle w:val="Prrafodelista"/>
        <w:numPr>
          <w:ilvl w:val="0"/>
          <w:numId w:val="18"/>
        </w:numPr>
        <w:spacing w:after="0" w:line="240" w:lineRule="auto"/>
        <w:jc w:val="both"/>
        <w:rPr>
          <w:rFonts w:ascii="Times New Roman" w:hAnsi="Times New Roman" w:cs="Times New Roman"/>
          <w:i/>
        </w:rPr>
      </w:pPr>
      <w:r>
        <w:rPr>
          <w:rFonts w:ascii="Times New Roman" w:hAnsi="Times New Roman" w:cs="Times New Roman"/>
          <w:i/>
        </w:rPr>
        <w:t>C</w:t>
      </w:r>
      <w:r w:rsidRPr="008005FD">
        <w:rPr>
          <w:rFonts w:ascii="Times New Roman" w:hAnsi="Times New Roman" w:cs="Times New Roman"/>
          <w:i/>
        </w:rPr>
        <w:t>ontar con una autorización expresa por parte del legítimo propietario y así evitar inconvenientes a futuro, respecto de las instalaciones en propiedad privada.</w:t>
      </w:r>
    </w:p>
    <w:p w:rsidR="00465C99" w:rsidRPr="008005FD" w:rsidRDefault="00465C99" w:rsidP="00465C99">
      <w:pPr>
        <w:pStyle w:val="Prrafodelista"/>
        <w:spacing w:after="0" w:line="240" w:lineRule="auto"/>
        <w:ind w:left="927"/>
        <w:jc w:val="both"/>
        <w:rPr>
          <w:rFonts w:ascii="Times New Roman" w:hAnsi="Times New Roman" w:cs="Times New Roman"/>
          <w:i/>
        </w:rPr>
      </w:pPr>
    </w:p>
    <w:p w:rsidR="00D8017E" w:rsidRPr="00790B5A" w:rsidRDefault="00D8017E" w:rsidP="00D8017E">
      <w:pPr>
        <w:spacing w:after="0" w:line="240" w:lineRule="auto"/>
        <w:ind w:left="567"/>
        <w:jc w:val="both"/>
        <w:rPr>
          <w:rFonts w:ascii="Times New Roman" w:eastAsia="Times New Roman" w:hAnsi="Times New Roman" w:cs="Times New Roman"/>
          <w:lang w:val="es-MX" w:eastAsia="es-ES"/>
        </w:rPr>
      </w:pPr>
      <w:r w:rsidRPr="00790B5A">
        <w:rPr>
          <w:rFonts w:ascii="Times New Roman" w:eastAsia="Times New Roman" w:hAnsi="Times New Roman" w:cs="Times New Roman"/>
          <w:lang w:val="es-MX" w:eastAsia="es-ES"/>
        </w:rPr>
        <w:t>Para lograr tal fin, existe un marco regulatorio que establece las obligaciones y derechos que deben cumplir las empresas distribuidoras y los usuarios cuando se realicen nuevas conexiones de suministros de energía eléctrica.</w:t>
      </w:r>
    </w:p>
    <w:p w:rsidR="00D8017E" w:rsidRDefault="00D8017E" w:rsidP="00D63C83">
      <w:pPr>
        <w:pStyle w:val="Textoindependiente"/>
        <w:spacing w:after="0"/>
        <w:ind w:left="567"/>
        <w:jc w:val="both"/>
        <w:rPr>
          <w:sz w:val="22"/>
          <w:szCs w:val="22"/>
          <w:lang w:val="es-MX"/>
        </w:rPr>
      </w:pPr>
    </w:p>
    <w:p w:rsidR="00790B5A" w:rsidRPr="008005FD" w:rsidRDefault="00790B5A" w:rsidP="00790B5A">
      <w:pPr>
        <w:spacing w:after="0" w:line="240" w:lineRule="auto"/>
        <w:ind w:left="567"/>
        <w:contextualSpacing/>
        <w:jc w:val="both"/>
        <w:rPr>
          <w:rFonts w:ascii="Times New Roman" w:hAnsi="Times New Roman" w:cs="Times New Roman"/>
        </w:rPr>
      </w:pPr>
      <w:r>
        <w:rPr>
          <w:rFonts w:ascii="Times New Roman" w:hAnsi="Times New Roman" w:cs="Times New Roman"/>
        </w:rPr>
        <w:t>Bajo ese contexto, al revisar l</w:t>
      </w:r>
      <w:r w:rsidRPr="008005FD">
        <w:rPr>
          <w:rFonts w:ascii="Times New Roman" w:hAnsi="Times New Roman" w:cs="Times New Roman"/>
        </w:rPr>
        <w:t xml:space="preserve">a documentación agregada al expediente de mérito, </w:t>
      </w:r>
      <w:r>
        <w:rPr>
          <w:rFonts w:ascii="Times New Roman" w:hAnsi="Times New Roman" w:cs="Times New Roman"/>
        </w:rPr>
        <w:t xml:space="preserve">esta Superintendencia </w:t>
      </w:r>
      <w:r w:rsidRPr="008005FD">
        <w:rPr>
          <w:rFonts w:ascii="Times New Roman" w:hAnsi="Times New Roman" w:cs="Times New Roman"/>
        </w:rPr>
        <w:t>advirt</w:t>
      </w:r>
      <w:r>
        <w:rPr>
          <w:rFonts w:ascii="Times New Roman" w:hAnsi="Times New Roman" w:cs="Times New Roman"/>
        </w:rPr>
        <w:t>ió</w:t>
      </w:r>
      <w:r w:rsidRPr="008005FD">
        <w:rPr>
          <w:rFonts w:ascii="Times New Roman" w:hAnsi="Times New Roman" w:cs="Times New Roman"/>
        </w:rPr>
        <w:t xml:space="preserve"> que la </w:t>
      </w:r>
      <w:r w:rsidR="00465C99">
        <w:rPr>
          <w:rFonts w:ascii="Times New Roman" w:hAnsi="Times New Roman" w:cs="Times New Roman"/>
        </w:rPr>
        <w:t xml:space="preserve"> *** </w:t>
      </w:r>
      <w:r w:rsidRPr="008005FD">
        <w:rPr>
          <w:rFonts w:ascii="Times New Roman" w:hAnsi="Times New Roman" w:cs="Times New Roman"/>
        </w:rPr>
        <w:t xml:space="preserve">no cuenta con la autorización por parte del legítimo propietario del inmueble donde se ubica la comunidad, de conformidad con lo que indica el artículo 16 letra f), de la </w:t>
      </w:r>
      <w:r w:rsidRPr="008005FD">
        <w:rPr>
          <w:rFonts w:ascii="Times New Roman" w:hAnsi="Times New Roman" w:cs="Times New Roman"/>
          <w:bCs/>
        </w:rPr>
        <w:t>Norma</w:t>
      </w:r>
      <w:r w:rsidRPr="008005FD">
        <w:rPr>
          <w:rFonts w:ascii="Times New Roman" w:hAnsi="Times New Roman" w:cs="Times New Roman"/>
        </w:rPr>
        <w:t xml:space="preserve"> Técnica de Conexiones y Reconexiones Eléctricas en Redes de Distribución de Baja y Media Tensión, el cual establece lo siguiente: </w:t>
      </w:r>
    </w:p>
    <w:p w:rsidR="00790B5A" w:rsidRPr="008005FD" w:rsidRDefault="00790B5A" w:rsidP="00790B5A">
      <w:pPr>
        <w:spacing w:after="0" w:line="240" w:lineRule="auto"/>
        <w:ind w:left="567"/>
        <w:contextualSpacing/>
        <w:jc w:val="both"/>
        <w:rPr>
          <w:rFonts w:ascii="Times New Roman" w:hAnsi="Times New Roman" w:cs="Times New Roman"/>
        </w:rPr>
      </w:pPr>
    </w:p>
    <w:p w:rsidR="00790B5A" w:rsidRPr="008005FD" w:rsidRDefault="00790B5A" w:rsidP="00790B5A">
      <w:pPr>
        <w:autoSpaceDE w:val="0"/>
        <w:autoSpaceDN w:val="0"/>
        <w:adjustRightInd w:val="0"/>
        <w:spacing w:after="0" w:line="240" w:lineRule="auto"/>
        <w:ind w:left="567"/>
        <w:jc w:val="both"/>
        <w:rPr>
          <w:rFonts w:ascii="Times New Roman" w:hAnsi="Times New Roman" w:cs="Times New Roman"/>
          <w:i/>
        </w:rPr>
      </w:pPr>
      <w:r w:rsidRPr="008005FD">
        <w:rPr>
          <w:rFonts w:ascii="Times New Roman" w:eastAsiaTheme="minorHAnsi" w:hAnsi="Times New Roman" w:cs="Times New Roman"/>
          <w:i/>
          <w:lang w:val="es-MX" w:eastAsia="en-US"/>
        </w:rPr>
        <w:t xml:space="preserve">f) Cuando el solicitante no sea el propietario del inmueble -arrendatario, usufructuario, comodatario, etc.- deberá indicar la calidad bajo la cual solicitará el servicio o su modificación, </w:t>
      </w:r>
      <w:r w:rsidRPr="008005FD">
        <w:rPr>
          <w:rFonts w:ascii="Times New Roman" w:eastAsiaTheme="minorHAnsi" w:hAnsi="Times New Roman" w:cs="Times New Roman"/>
          <w:i/>
          <w:lang w:val="es-MX" w:eastAsia="en-US"/>
        </w:rPr>
        <w:lastRenderedPageBreak/>
        <w:t>debiendo presentar copia del instrumento público o auténtico en que se compruebe tal calidad o una autorización del propietario del inmueble para realizar la gestión, la cual podrá constar en documento privado autenticado o en documento simple con firma legalizada por notario. En estos casos, el solicitante deberá rendir un depósito como garantía, de conformidad a lo establecido en los Términos y Condiciones de los pliegos tarifarios vigentes.</w:t>
      </w:r>
    </w:p>
    <w:p w:rsidR="00881970" w:rsidRDefault="00881970" w:rsidP="00CB73FA">
      <w:pPr>
        <w:spacing w:after="0" w:line="240" w:lineRule="auto"/>
        <w:ind w:left="567"/>
        <w:jc w:val="both"/>
        <w:rPr>
          <w:rFonts w:ascii="Times New Roman" w:hAnsi="Times New Roman" w:cs="Times New Roman"/>
        </w:rPr>
      </w:pPr>
    </w:p>
    <w:p w:rsidR="006157F5" w:rsidRPr="008005FD" w:rsidRDefault="006157F5" w:rsidP="00CB73FA">
      <w:pPr>
        <w:spacing w:after="0" w:line="240" w:lineRule="auto"/>
        <w:ind w:left="567"/>
        <w:jc w:val="both"/>
        <w:rPr>
          <w:rFonts w:ascii="Times New Roman" w:hAnsi="Times New Roman" w:cs="Times New Roman"/>
        </w:rPr>
      </w:pPr>
      <w:r w:rsidRPr="008005FD">
        <w:rPr>
          <w:rFonts w:ascii="Times New Roman" w:hAnsi="Times New Roman" w:cs="Times New Roman"/>
        </w:rPr>
        <w:t xml:space="preserve">Por su parte, </w:t>
      </w:r>
      <w:r w:rsidR="00465C99">
        <w:rPr>
          <w:rFonts w:ascii="Times New Roman" w:hAnsi="Times New Roman" w:cs="Times New Roman"/>
        </w:rPr>
        <w:t xml:space="preserve"> ***</w:t>
      </w:r>
      <w:r w:rsidRPr="008005FD">
        <w:rPr>
          <w:rFonts w:ascii="Times New Roman" w:hAnsi="Times New Roman" w:cs="Times New Roman"/>
        </w:rPr>
        <w:t xml:space="preserve">, expuso que </w:t>
      </w:r>
      <w:r w:rsidR="00353738" w:rsidRPr="008005FD">
        <w:rPr>
          <w:rFonts w:ascii="Times New Roman" w:hAnsi="Times New Roman" w:cs="Times New Roman"/>
        </w:rPr>
        <w:t xml:space="preserve">la municipalidad </w:t>
      </w:r>
      <w:r w:rsidRPr="008005FD">
        <w:rPr>
          <w:rFonts w:ascii="Times New Roman" w:hAnsi="Times New Roman" w:cs="Times New Roman"/>
        </w:rPr>
        <w:t>se encuentra en toda la disposición de apoyar a la comunidad</w:t>
      </w:r>
      <w:r w:rsidR="00465C99">
        <w:rPr>
          <w:rFonts w:ascii="Times New Roman" w:hAnsi="Times New Roman" w:cs="Times New Roman"/>
        </w:rPr>
        <w:t xml:space="preserve"> ***</w:t>
      </w:r>
      <w:r w:rsidRPr="008005FD">
        <w:rPr>
          <w:rFonts w:ascii="Times New Roman" w:hAnsi="Times New Roman" w:cs="Times New Roman"/>
        </w:rPr>
        <w:t xml:space="preserve">, a fin que </w:t>
      </w:r>
      <w:r w:rsidR="00353738" w:rsidRPr="008005FD">
        <w:rPr>
          <w:rFonts w:ascii="Times New Roman" w:hAnsi="Times New Roman" w:cs="Times New Roman"/>
        </w:rPr>
        <w:t>su</w:t>
      </w:r>
      <w:r w:rsidRPr="008005FD">
        <w:rPr>
          <w:rFonts w:ascii="Times New Roman" w:hAnsi="Times New Roman" w:cs="Times New Roman"/>
        </w:rPr>
        <w:t xml:space="preserve">s habitantes gocen a plenitud los servicios básicos, como lo es </w:t>
      </w:r>
      <w:r w:rsidR="00353738" w:rsidRPr="008005FD">
        <w:rPr>
          <w:rFonts w:ascii="Times New Roman" w:hAnsi="Times New Roman" w:cs="Times New Roman"/>
        </w:rPr>
        <w:t>la energía eléctrica</w:t>
      </w:r>
      <w:r w:rsidRPr="008005FD">
        <w:rPr>
          <w:rFonts w:ascii="Times New Roman" w:hAnsi="Times New Roman" w:cs="Times New Roman"/>
        </w:rPr>
        <w:t>.</w:t>
      </w:r>
    </w:p>
    <w:p w:rsidR="00314A47" w:rsidRPr="008005FD" w:rsidRDefault="00314A47" w:rsidP="00CB73FA">
      <w:pPr>
        <w:spacing w:after="0" w:line="240" w:lineRule="auto"/>
        <w:ind w:left="567"/>
        <w:jc w:val="both"/>
        <w:rPr>
          <w:rFonts w:ascii="Times New Roman" w:hAnsi="Times New Roman" w:cs="Times New Roman"/>
        </w:rPr>
      </w:pPr>
    </w:p>
    <w:p w:rsidR="001E5B22" w:rsidRPr="008005FD" w:rsidRDefault="00B96BED" w:rsidP="00881970">
      <w:pPr>
        <w:spacing w:after="0" w:line="240" w:lineRule="auto"/>
        <w:ind w:left="567"/>
        <w:jc w:val="both"/>
        <w:rPr>
          <w:rFonts w:ascii="Times New Roman" w:hAnsi="Times New Roman" w:cs="Times New Roman"/>
          <w:i/>
        </w:rPr>
      </w:pPr>
      <w:r>
        <w:rPr>
          <w:rFonts w:ascii="Times New Roman" w:hAnsi="Times New Roman" w:cs="Times New Roman"/>
        </w:rPr>
        <w:t>E</w:t>
      </w:r>
      <w:r w:rsidR="00314A47" w:rsidRPr="008005FD">
        <w:rPr>
          <w:rFonts w:ascii="Times New Roman" w:hAnsi="Times New Roman" w:cs="Times New Roman"/>
        </w:rPr>
        <w:t xml:space="preserve">l Centro de Atención al Usuario de la SIGET </w:t>
      </w:r>
      <w:r w:rsidR="00881970">
        <w:rPr>
          <w:rFonts w:ascii="Times New Roman" w:hAnsi="Times New Roman" w:cs="Times New Roman"/>
        </w:rPr>
        <w:t>al realizar</w:t>
      </w:r>
      <w:r w:rsidR="00314A47" w:rsidRPr="008005FD">
        <w:rPr>
          <w:rFonts w:ascii="Times New Roman" w:hAnsi="Times New Roman" w:cs="Times New Roman"/>
        </w:rPr>
        <w:t xml:space="preserve"> </w:t>
      </w:r>
      <w:r w:rsidR="00881970">
        <w:rPr>
          <w:rFonts w:ascii="Times New Roman" w:hAnsi="Times New Roman" w:cs="Times New Roman"/>
        </w:rPr>
        <w:t>l</w:t>
      </w:r>
      <w:r w:rsidR="00314A47" w:rsidRPr="008005FD">
        <w:rPr>
          <w:rFonts w:ascii="Times New Roman" w:hAnsi="Times New Roman" w:cs="Times New Roman"/>
        </w:rPr>
        <w:t xml:space="preserve">a investigación </w:t>
      </w:r>
      <w:r w:rsidR="00353738" w:rsidRPr="008005FD">
        <w:rPr>
          <w:rFonts w:ascii="Times New Roman" w:hAnsi="Times New Roman" w:cs="Times New Roman"/>
        </w:rPr>
        <w:t xml:space="preserve">del caso </w:t>
      </w:r>
      <w:r w:rsidR="001E5B22" w:rsidRPr="008005FD">
        <w:rPr>
          <w:rFonts w:ascii="Times New Roman" w:hAnsi="Times New Roman" w:cs="Times New Roman"/>
        </w:rPr>
        <w:t>rindió el informe técnico No. IT-</w:t>
      </w:r>
      <w:r w:rsidR="00C472B1" w:rsidRPr="008005FD">
        <w:rPr>
          <w:rFonts w:ascii="Times New Roman" w:hAnsi="Times New Roman" w:cs="Times New Roman"/>
        </w:rPr>
        <w:t>0</w:t>
      </w:r>
      <w:r w:rsidR="001E5B22" w:rsidRPr="008005FD">
        <w:rPr>
          <w:rFonts w:ascii="Times New Roman" w:hAnsi="Times New Roman" w:cs="Times New Roman"/>
        </w:rPr>
        <w:t>20-</w:t>
      </w:r>
      <w:r w:rsidR="008649C4" w:rsidRPr="008005FD">
        <w:rPr>
          <w:rFonts w:ascii="Times New Roman" w:hAnsi="Times New Roman" w:cs="Times New Roman"/>
        </w:rPr>
        <w:t>31504-CAU, en el cual indicó</w:t>
      </w:r>
      <w:r w:rsidR="001E5B22" w:rsidRPr="008005FD">
        <w:rPr>
          <w:rFonts w:ascii="Times New Roman" w:hAnsi="Times New Roman" w:cs="Times New Roman"/>
        </w:rPr>
        <w:t xml:space="preserve"> </w:t>
      </w:r>
      <w:r w:rsidR="008649C4" w:rsidRPr="008005FD">
        <w:rPr>
          <w:rFonts w:ascii="Times New Roman" w:hAnsi="Times New Roman" w:cs="Times New Roman"/>
        </w:rPr>
        <w:t xml:space="preserve">los parámetros de factibilidad técnica observados </w:t>
      </w:r>
      <w:r w:rsidR="001E5B22" w:rsidRPr="008005FD">
        <w:rPr>
          <w:rFonts w:ascii="Times New Roman" w:hAnsi="Times New Roman" w:cs="Times New Roman"/>
        </w:rPr>
        <w:t xml:space="preserve">en el interior del inmueble donde residen las personas que conforman </w:t>
      </w:r>
      <w:r w:rsidR="00465C99">
        <w:rPr>
          <w:rFonts w:ascii="Times New Roman" w:hAnsi="Times New Roman" w:cs="Times New Roman"/>
        </w:rPr>
        <w:t>***.</w:t>
      </w:r>
    </w:p>
    <w:p w:rsidR="00CB73FA" w:rsidRPr="008005FD" w:rsidRDefault="00CB73FA" w:rsidP="00CB73FA">
      <w:pPr>
        <w:spacing w:after="0" w:line="240" w:lineRule="auto"/>
        <w:ind w:left="567"/>
        <w:jc w:val="both"/>
        <w:rPr>
          <w:rFonts w:ascii="Times New Roman" w:hAnsi="Times New Roman" w:cs="Times New Roman"/>
        </w:rPr>
      </w:pPr>
    </w:p>
    <w:p w:rsidR="00CB73FA" w:rsidRPr="008005FD" w:rsidRDefault="00353738" w:rsidP="00CB73FA">
      <w:pPr>
        <w:spacing w:after="0" w:line="240" w:lineRule="auto"/>
        <w:ind w:left="567"/>
        <w:jc w:val="both"/>
        <w:rPr>
          <w:rFonts w:ascii="Times New Roman" w:hAnsi="Times New Roman" w:cs="Times New Roman"/>
        </w:rPr>
      </w:pPr>
      <w:r w:rsidRPr="008005FD">
        <w:rPr>
          <w:rFonts w:ascii="Times New Roman" w:hAnsi="Times New Roman" w:cs="Times New Roman"/>
        </w:rPr>
        <w:t>De c</w:t>
      </w:r>
      <w:r w:rsidR="009212FF" w:rsidRPr="008005FD">
        <w:rPr>
          <w:rFonts w:ascii="Times New Roman" w:hAnsi="Times New Roman" w:cs="Times New Roman"/>
        </w:rPr>
        <w:t xml:space="preserve">onformidad con el resultado de dicho </w:t>
      </w:r>
      <w:r w:rsidR="00CB73FA" w:rsidRPr="008005FD">
        <w:rPr>
          <w:rFonts w:ascii="Times New Roman" w:hAnsi="Times New Roman" w:cs="Times New Roman"/>
        </w:rPr>
        <w:t xml:space="preserve">informe, </w:t>
      </w:r>
      <w:r w:rsidRPr="008005FD">
        <w:rPr>
          <w:rFonts w:ascii="Times New Roman" w:hAnsi="Times New Roman" w:cs="Times New Roman"/>
        </w:rPr>
        <w:t>no es posible realizar la expansión de la red de distribución para brindar el servicio de energía eléctrica a los habitantes del lugar, debido a lo siguiente:</w:t>
      </w:r>
    </w:p>
    <w:p w:rsidR="00353738" w:rsidRPr="008005FD" w:rsidRDefault="00353738" w:rsidP="00CB73FA">
      <w:pPr>
        <w:spacing w:after="0" w:line="240" w:lineRule="auto"/>
        <w:ind w:left="567"/>
        <w:jc w:val="both"/>
        <w:rPr>
          <w:rFonts w:ascii="Times New Roman" w:hAnsi="Times New Roman" w:cs="Times New Roman"/>
        </w:rPr>
      </w:pPr>
    </w:p>
    <w:p w:rsidR="00353738" w:rsidRPr="008005FD" w:rsidRDefault="00353738" w:rsidP="00353738">
      <w:pPr>
        <w:pStyle w:val="Prrafodelista"/>
        <w:numPr>
          <w:ilvl w:val="0"/>
          <w:numId w:val="7"/>
        </w:numPr>
        <w:spacing w:after="0" w:line="240" w:lineRule="auto"/>
        <w:ind w:left="851" w:hanging="284"/>
        <w:jc w:val="both"/>
        <w:rPr>
          <w:rFonts w:ascii="Times New Roman" w:hAnsi="Times New Roman" w:cs="Times New Roman"/>
        </w:rPr>
      </w:pPr>
      <w:r w:rsidRPr="008005FD">
        <w:rPr>
          <w:rFonts w:ascii="Times New Roman" w:hAnsi="Times New Roman" w:cs="Times New Roman"/>
        </w:rPr>
        <w:t xml:space="preserve">No existe dentro de la comunidad, la construcción de una red de distribución eléctrica en baja o en media tensión, mediante la cual, la empresa distribuidora pueda brindar el servicio de energía eléctrica </w:t>
      </w:r>
      <w:r w:rsidR="003E3CD2" w:rsidRPr="008005FD">
        <w:rPr>
          <w:rFonts w:ascii="Times New Roman" w:hAnsi="Times New Roman" w:cs="Times New Roman"/>
        </w:rPr>
        <w:t xml:space="preserve">a </w:t>
      </w:r>
      <w:r w:rsidR="008649C4" w:rsidRPr="008005FD">
        <w:rPr>
          <w:rFonts w:ascii="Times New Roman" w:hAnsi="Times New Roman" w:cs="Times New Roman"/>
        </w:rPr>
        <w:t>su</w:t>
      </w:r>
      <w:r w:rsidRPr="008005FD">
        <w:rPr>
          <w:rFonts w:ascii="Times New Roman" w:hAnsi="Times New Roman" w:cs="Times New Roman"/>
        </w:rPr>
        <w:t>s habitantes.</w:t>
      </w:r>
    </w:p>
    <w:p w:rsidR="00353738" w:rsidRPr="008005FD" w:rsidRDefault="00353738" w:rsidP="00353738">
      <w:pPr>
        <w:pStyle w:val="Prrafodelista"/>
        <w:spacing w:after="0" w:line="240" w:lineRule="auto"/>
        <w:ind w:left="851"/>
        <w:jc w:val="both"/>
        <w:rPr>
          <w:rFonts w:ascii="Times New Roman" w:hAnsi="Times New Roman" w:cs="Times New Roman"/>
        </w:rPr>
      </w:pPr>
    </w:p>
    <w:p w:rsidR="00CB73FA" w:rsidRPr="008005FD" w:rsidRDefault="00353738" w:rsidP="00353738">
      <w:pPr>
        <w:pStyle w:val="Prrafodelista"/>
        <w:numPr>
          <w:ilvl w:val="0"/>
          <w:numId w:val="7"/>
        </w:numPr>
        <w:spacing w:after="0" w:line="240" w:lineRule="auto"/>
        <w:ind w:left="851" w:hanging="284"/>
        <w:jc w:val="both"/>
        <w:rPr>
          <w:rFonts w:ascii="Times New Roman" w:hAnsi="Times New Roman" w:cs="Times New Roman"/>
        </w:rPr>
      </w:pPr>
      <w:r w:rsidRPr="008005FD">
        <w:rPr>
          <w:rFonts w:ascii="Times New Roman" w:hAnsi="Times New Roman" w:cs="Times New Roman"/>
        </w:rPr>
        <w:t xml:space="preserve">La comunidad no cuenta con un acceso o vía de uso público, por lo que no le corresponde a la sociedad </w:t>
      </w:r>
      <w:r w:rsidR="00465C99">
        <w:rPr>
          <w:rFonts w:ascii="Times New Roman" w:hAnsi="Times New Roman" w:cs="Times New Roman"/>
        </w:rPr>
        <w:t xml:space="preserve">*** </w:t>
      </w:r>
      <w:r w:rsidRPr="008005FD">
        <w:rPr>
          <w:rFonts w:ascii="Times New Roman" w:hAnsi="Times New Roman" w:cs="Times New Roman"/>
        </w:rPr>
        <w:t>construir o extender una red de distribución eléctrica en media o en baja tensión dentro de</w:t>
      </w:r>
      <w:r w:rsidR="009212FF" w:rsidRPr="008005FD">
        <w:rPr>
          <w:rFonts w:ascii="Times New Roman" w:hAnsi="Times New Roman" w:cs="Times New Roman"/>
        </w:rPr>
        <w:t>l inmueble donde se ubica</w:t>
      </w:r>
      <w:r w:rsidRPr="008005FD">
        <w:rPr>
          <w:rFonts w:ascii="Times New Roman" w:hAnsi="Times New Roman" w:cs="Times New Roman"/>
        </w:rPr>
        <w:t xml:space="preserve"> la comunidad.</w:t>
      </w:r>
    </w:p>
    <w:p w:rsidR="001630C8" w:rsidRPr="008005FD" w:rsidRDefault="001630C8" w:rsidP="001630C8">
      <w:pPr>
        <w:pStyle w:val="Prrafodelista"/>
        <w:rPr>
          <w:rFonts w:ascii="Times New Roman" w:hAnsi="Times New Roman" w:cs="Times New Roman"/>
        </w:rPr>
      </w:pPr>
    </w:p>
    <w:p w:rsidR="001630C8" w:rsidRPr="008005FD" w:rsidRDefault="001630C8" w:rsidP="00353738">
      <w:pPr>
        <w:pStyle w:val="Prrafodelista"/>
        <w:numPr>
          <w:ilvl w:val="0"/>
          <w:numId w:val="7"/>
        </w:numPr>
        <w:spacing w:after="0" w:line="240" w:lineRule="auto"/>
        <w:ind w:left="851" w:hanging="284"/>
        <w:jc w:val="both"/>
        <w:rPr>
          <w:rFonts w:ascii="Times New Roman" w:hAnsi="Times New Roman" w:cs="Times New Roman"/>
        </w:rPr>
      </w:pPr>
      <w:r w:rsidRPr="008005FD">
        <w:rPr>
          <w:rFonts w:ascii="Times New Roman" w:hAnsi="Times New Roman" w:cs="Times New Roman"/>
        </w:rPr>
        <w:t xml:space="preserve">En consideración de lo anterior, los costos asociados a la construcción de la línea de distribución eléctrica </w:t>
      </w:r>
      <w:r w:rsidR="0088593F" w:rsidRPr="008005FD">
        <w:rPr>
          <w:rFonts w:ascii="Times New Roman" w:hAnsi="Times New Roman" w:cs="Times New Roman"/>
        </w:rPr>
        <w:t xml:space="preserve">dentro del inmueble </w:t>
      </w:r>
      <w:r w:rsidRPr="008005FD">
        <w:rPr>
          <w:rFonts w:ascii="Times New Roman" w:hAnsi="Times New Roman" w:cs="Times New Roman"/>
        </w:rPr>
        <w:t>le corresponde a los habitantes del lugar.</w:t>
      </w:r>
    </w:p>
    <w:p w:rsidR="00353738" w:rsidRPr="008005FD" w:rsidRDefault="00353738" w:rsidP="00353738">
      <w:pPr>
        <w:pStyle w:val="Prrafodelista"/>
        <w:spacing w:after="0" w:line="240" w:lineRule="auto"/>
        <w:ind w:left="851"/>
        <w:jc w:val="both"/>
        <w:rPr>
          <w:rFonts w:ascii="Times New Roman" w:hAnsi="Times New Roman" w:cs="Times New Roman"/>
        </w:rPr>
      </w:pPr>
    </w:p>
    <w:p w:rsidR="00342AA3" w:rsidRPr="008005FD" w:rsidRDefault="00881970" w:rsidP="00CB73FA">
      <w:pPr>
        <w:spacing w:after="0" w:line="240" w:lineRule="auto"/>
        <w:ind w:left="567"/>
        <w:contextualSpacing/>
        <w:jc w:val="both"/>
        <w:rPr>
          <w:rFonts w:ascii="Times New Roman" w:hAnsi="Times New Roman" w:cs="Times New Roman"/>
        </w:rPr>
      </w:pPr>
      <w:r>
        <w:rPr>
          <w:rFonts w:ascii="Times New Roman" w:hAnsi="Times New Roman" w:cs="Times New Roman"/>
        </w:rPr>
        <w:t xml:space="preserve">En consideración de lo expuesto, </w:t>
      </w:r>
      <w:r w:rsidR="00342AA3" w:rsidRPr="008005FD">
        <w:rPr>
          <w:rFonts w:ascii="Times New Roman" w:hAnsi="Times New Roman" w:cs="Times New Roman"/>
        </w:rPr>
        <w:t xml:space="preserve">se advierte que la conexión y/ o reconexión de los servicios de energía eléctrica </w:t>
      </w:r>
      <w:r w:rsidR="001630C8" w:rsidRPr="008005FD">
        <w:rPr>
          <w:rFonts w:ascii="Times New Roman" w:hAnsi="Times New Roman" w:cs="Times New Roman"/>
        </w:rPr>
        <w:t xml:space="preserve">se hace </w:t>
      </w:r>
      <w:r w:rsidR="00342AA3" w:rsidRPr="008005FD">
        <w:rPr>
          <w:rFonts w:ascii="Times New Roman" w:hAnsi="Times New Roman" w:cs="Times New Roman"/>
        </w:rPr>
        <w:t xml:space="preserve">posible cuando existan las condiciones necesarias </w:t>
      </w:r>
      <w:r>
        <w:rPr>
          <w:rFonts w:ascii="Times New Roman" w:hAnsi="Times New Roman" w:cs="Times New Roman"/>
        </w:rPr>
        <w:t xml:space="preserve">y se reúnan los requisitos contenidos en la normativa aplicable, lo </w:t>
      </w:r>
      <w:r w:rsidR="00342AA3" w:rsidRPr="008005FD">
        <w:rPr>
          <w:rFonts w:ascii="Times New Roman" w:hAnsi="Times New Roman" w:cs="Times New Roman"/>
        </w:rPr>
        <w:t>que permit</w:t>
      </w:r>
      <w:r>
        <w:rPr>
          <w:rFonts w:ascii="Times New Roman" w:hAnsi="Times New Roman" w:cs="Times New Roman"/>
        </w:rPr>
        <w:t>iría</w:t>
      </w:r>
      <w:r w:rsidR="00342AA3" w:rsidRPr="008005FD">
        <w:rPr>
          <w:rFonts w:ascii="Times New Roman" w:hAnsi="Times New Roman" w:cs="Times New Roman"/>
        </w:rPr>
        <w:t xml:space="preserve"> </w:t>
      </w:r>
      <w:r w:rsidR="009212FF" w:rsidRPr="008005FD">
        <w:rPr>
          <w:rFonts w:ascii="Times New Roman" w:hAnsi="Times New Roman" w:cs="Times New Roman"/>
        </w:rPr>
        <w:t xml:space="preserve">expandir la línea de distribución eléctrica y </w:t>
      </w:r>
      <w:r w:rsidR="00342AA3" w:rsidRPr="008005FD">
        <w:rPr>
          <w:rFonts w:ascii="Times New Roman" w:hAnsi="Times New Roman" w:cs="Times New Roman"/>
        </w:rPr>
        <w:t xml:space="preserve">conectar los suministros. En ese sentido, </w:t>
      </w:r>
      <w:r w:rsidR="009212FF" w:rsidRPr="008005FD">
        <w:rPr>
          <w:rFonts w:ascii="Times New Roman" w:hAnsi="Times New Roman" w:cs="Times New Roman"/>
        </w:rPr>
        <w:t xml:space="preserve">cuando la solicitud no es hecha por el propietario del inmueble, se requiere una </w:t>
      </w:r>
      <w:r w:rsidR="00342AA3" w:rsidRPr="008005FD">
        <w:rPr>
          <w:rFonts w:ascii="Times New Roman" w:hAnsi="Times New Roman" w:cs="Times New Roman"/>
        </w:rPr>
        <w:t xml:space="preserve">autorización expresa </w:t>
      </w:r>
      <w:r w:rsidR="009212FF" w:rsidRPr="008005FD">
        <w:rPr>
          <w:rFonts w:ascii="Times New Roman" w:hAnsi="Times New Roman" w:cs="Times New Roman"/>
        </w:rPr>
        <w:t xml:space="preserve">de éste </w:t>
      </w:r>
      <w:r w:rsidR="00DD564B" w:rsidRPr="008005FD">
        <w:rPr>
          <w:rFonts w:ascii="Times New Roman" w:hAnsi="Times New Roman" w:cs="Times New Roman"/>
        </w:rPr>
        <w:t>que</w:t>
      </w:r>
      <w:r w:rsidR="00342AA3" w:rsidRPr="008005FD">
        <w:rPr>
          <w:rFonts w:ascii="Times New Roman" w:hAnsi="Times New Roman" w:cs="Times New Roman"/>
        </w:rPr>
        <w:t xml:space="preserve"> permita la </w:t>
      </w:r>
      <w:r w:rsidR="001630C8" w:rsidRPr="008005FD">
        <w:rPr>
          <w:rFonts w:ascii="Times New Roman" w:hAnsi="Times New Roman" w:cs="Times New Roman"/>
        </w:rPr>
        <w:t xml:space="preserve">construcción de la línea de distribución y </w:t>
      </w:r>
      <w:r w:rsidR="00342AA3" w:rsidRPr="008005FD">
        <w:rPr>
          <w:rFonts w:ascii="Times New Roman" w:hAnsi="Times New Roman" w:cs="Times New Roman"/>
        </w:rPr>
        <w:t>conexión</w:t>
      </w:r>
      <w:r w:rsidR="001630C8" w:rsidRPr="008005FD">
        <w:rPr>
          <w:rFonts w:ascii="Times New Roman" w:hAnsi="Times New Roman" w:cs="Times New Roman"/>
        </w:rPr>
        <w:t xml:space="preserve"> </w:t>
      </w:r>
      <w:r w:rsidR="00342AA3" w:rsidRPr="008005FD">
        <w:rPr>
          <w:rFonts w:ascii="Times New Roman" w:hAnsi="Times New Roman" w:cs="Times New Roman"/>
        </w:rPr>
        <w:t>del servicio.</w:t>
      </w:r>
    </w:p>
    <w:p w:rsidR="007D22AD" w:rsidRPr="008005FD" w:rsidRDefault="007D22AD" w:rsidP="00CB73FA">
      <w:pPr>
        <w:spacing w:after="0" w:line="240" w:lineRule="auto"/>
        <w:ind w:left="567"/>
        <w:contextualSpacing/>
        <w:jc w:val="both"/>
        <w:rPr>
          <w:rFonts w:ascii="Times New Roman" w:hAnsi="Times New Roman" w:cs="Times New Roman"/>
        </w:rPr>
      </w:pPr>
    </w:p>
    <w:p w:rsidR="007D22AD" w:rsidRPr="008005FD" w:rsidRDefault="003E3CD2" w:rsidP="00CB73FA">
      <w:pPr>
        <w:spacing w:after="0" w:line="240" w:lineRule="auto"/>
        <w:ind w:left="567"/>
        <w:contextualSpacing/>
        <w:jc w:val="both"/>
        <w:rPr>
          <w:rFonts w:ascii="Times New Roman" w:hAnsi="Times New Roman" w:cs="Times New Roman"/>
        </w:rPr>
      </w:pPr>
      <w:r w:rsidRPr="008005FD">
        <w:rPr>
          <w:rFonts w:ascii="Times New Roman" w:hAnsi="Times New Roman" w:cs="Times New Roman"/>
        </w:rPr>
        <w:t>De tal forma, que para optar por el suministro de energía eléctrica</w:t>
      </w:r>
      <w:r w:rsidR="00573D5D" w:rsidRPr="008005FD">
        <w:rPr>
          <w:rFonts w:ascii="Times New Roman" w:hAnsi="Times New Roman" w:cs="Times New Roman"/>
        </w:rPr>
        <w:t xml:space="preserve"> bajo las condiciones actuales</w:t>
      </w:r>
      <w:r w:rsidRPr="008005FD">
        <w:rPr>
          <w:rFonts w:ascii="Times New Roman" w:hAnsi="Times New Roman" w:cs="Times New Roman"/>
        </w:rPr>
        <w:t xml:space="preserve">, los habitantes de la comunidad deberán </w:t>
      </w:r>
      <w:r w:rsidR="00B96BED">
        <w:rPr>
          <w:rFonts w:ascii="Times New Roman" w:hAnsi="Times New Roman" w:cs="Times New Roman"/>
        </w:rPr>
        <w:t>sufragar</w:t>
      </w:r>
      <w:r w:rsidR="0026574A" w:rsidRPr="008005FD">
        <w:rPr>
          <w:rFonts w:ascii="Times New Roman" w:hAnsi="Times New Roman" w:cs="Times New Roman"/>
        </w:rPr>
        <w:t xml:space="preserve"> </w:t>
      </w:r>
      <w:r w:rsidRPr="008005FD">
        <w:rPr>
          <w:rFonts w:ascii="Times New Roman" w:hAnsi="Times New Roman" w:cs="Times New Roman"/>
        </w:rPr>
        <w:t xml:space="preserve">los gastos de expansión de la red de distribución de la </w:t>
      </w:r>
      <w:r w:rsidR="0026574A" w:rsidRPr="008005FD">
        <w:rPr>
          <w:rFonts w:ascii="Times New Roman" w:hAnsi="Times New Roman" w:cs="Times New Roman"/>
        </w:rPr>
        <w:t xml:space="preserve">sociedad </w:t>
      </w:r>
      <w:r w:rsidR="00465C99">
        <w:rPr>
          <w:rFonts w:ascii="Times New Roman" w:hAnsi="Times New Roman" w:cs="Times New Roman"/>
        </w:rPr>
        <w:t xml:space="preserve">***, </w:t>
      </w:r>
      <w:r w:rsidR="0026574A" w:rsidRPr="008005FD">
        <w:rPr>
          <w:rFonts w:ascii="Times New Roman" w:hAnsi="Times New Roman" w:cs="Times New Roman"/>
        </w:rPr>
        <w:t xml:space="preserve">por no contar con un acceso o vía de uso público y por no poseer una autorización expresa </w:t>
      </w:r>
      <w:r w:rsidR="00881970">
        <w:rPr>
          <w:rFonts w:ascii="Times New Roman" w:hAnsi="Times New Roman" w:cs="Times New Roman"/>
        </w:rPr>
        <w:t>de</w:t>
      </w:r>
      <w:r w:rsidR="0026574A" w:rsidRPr="008005FD">
        <w:rPr>
          <w:rFonts w:ascii="Times New Roman" w:hAnsi="Times New Roman" w:cs="Times New Roman"/>
        </w:rPr>
        <w:t>l propietario del inmueble para instalar la red eléctrica dentro de la comunidad.</w:t>
      </w:r>
    </w:p>
    <w:p w:rsidR="009212FF" w:rsidRPr="008005FD" w:rsidRDefault="009212FF" w:rsidP="00CB73FA">
      <w:pPr>
        <w:spacing w:after="0" w:line="240" w:lineRule="auto"/>
        <w:ind w:left="567"/>
        <w:contextualSpacing/>
        <w:jc w:val="both"/>
        <w:rPr>
          <w:rFonts w:ascii="Times New Roman" w:hAnsi="Times New Roman" w:cs="Times New Roman"/>
        </w:rPr>
      </w:pPr>
    </w:p>
    <w:p w:rsidR="00B83F91" w:rsidRPr="008005FD" w:rsidRDefault="00B83F91" w:rsidP="00CB73FA">
      <w:pPr>
        <w:spacing w:after="0" w:line="240" w:lineRule="auto"/>
        <w:ind w:left="567"/>
        <w:contextualSpacing/>
        <w:jc w:val="both"/>
        <w:rPr>
          <w:rFonts w:ascii="Times New Roman" w:hAnsi="Times New Roman" w:cs="Times New Roman"/>
        </w:rPr>
      </w:pPr>
      <w:r w:rsidRPr="008005FD">
        <w:rPr>
          <w:rFonts w:ascii="Times New Roman" w:hAnsi="Times New Roman" w:cs="Times New Roman"/>
        </w:rPr>
        <w:t>En ese sentido, es necesario que para la expansión e instalación del servicio de energía eléctrica en el inmueble donde se encuentra la</w:t>
      </w:r>
      <w:r w:rsidR="00465C99">
        <w:rPr>
          <w:rFonts w:ascii="Times New Roman" w:hAnsi="Times New Roman" w:cs="Times New Roman"/>
        </w:rPr>
        <w:t xml:space="preserve"> ***</w:t>
      </w:r>
      <w:r w:rsidRPr="008005FD">
        <w:rPr>
          <w:rFonts w:ascii="Times New Roman" w:hAnsi="Times New Roman" w:cs="Times New Roman"/>
        </w:rPr>
        <w:t xml:space="preserve">, se reúnan los requisitos contenidos en la </w:t>
      </w:r>
      <w:r w:rsidR="00B96BED">
        <w:rPr>
          <w:rFonts w:ascii="Times New Roman" w:hAnsi="Times New Roman" w:cs="Times New Roman"/>
        </w:rPr>
        <w:t>Ley General de Electricidad</w:t>
      </w:r>
      <w:r w:rsidR="005032FC">
        <w:rPr>
          <w:rFonts w:ascii="Times New Roman" w:hAnsi="Times New Roman" w:cs="Times New Roman"/>
        </w:rPr>
        <w:t xml:space="preserve"> y</w:t>
      </w:r>
      <w:r w:rsidR="00B96BED">
        <w:rPr>
          <w:rFonts w:ascii="Times New Roman" w:hAnsi="Times New Roman" w:cs="Times New Roman"/>
        </w:rPr>
        <w:t xml:space="preserve"> en la </w:t>
      </w:r>
      <w:r w:rsidRPr="008005FD">
        <w:rPr>
          <w:rFonts w:ascii="Times New Roman" w:hAnsi="Times New Roman" w:cs="Times New Roman"/>
        </w:rPr>
        <w:t>Norma Técnica de Conexiones y Reconexiones Eléctricas en Redes de Distribución de Baja y Media Tensión.</w:t>
      </w:r>
    </w:p>
    <w:p w:rsidR="00B83F91" w:rsidRPr="008005FD" w:rsidRDefault="00B83F91" w:rsidP="00CB73FA">
      <w:pPr>
        <w:spacing w:after="0" w:line="240" w:lineRule="auto"/>
        <w:ind w:left="567"/>
        <w:contextualSpacing/>
        <w:jc w:val="both"/>
        <w:rPr>
          <w:rFonts w:ascii="Times New Roman" w:hAnsi="Times New Roman" w:cs="Times New Roman"/>
        </w:rPr>
      </w:pPr>
    </w:p>
    <w:p w:rsidR="007D22AD" w:rsidRPr="008005FD" w:rsidRDefault="00FB6B76" w:rsidP="00CB73FA">
      <w:pPr>
        <w:spacing w:after="0" w:line="240" w:lineRule="auto"/>
        <w:ind w:left="567"/>
        <w:contextualSpacing/>
        <w:jc w:val="both"/>
        <w:rPr>
          <w:rFonts w:ascii="Times New Roman" w:hAnsi="Times New Roman" w:cs="Times New Roman"/>
        </w:rPr>
      </w:pPr>
      <w:r w:rsidRPr="008005FD">
        <w:rPr>
          <w:rFonts w:ascii="Times New Roman" w:hAnsi="Times New Roman" w:cs="Times New Roman"/>
        </w:rPr>
        <w:lastRenderedPageBreak/>
        <w:t>Por tanto,</w:t>
      </w:r>
      <w:r w:rsidR="009212FF" w:rsidRPr="008005FD">
        <w:rPr>
          <w:rFonts w:ascii="Times New Roman" w:hAnsi="Times New Roman" w:cs="Times New Roman"/>
        </w:rPr>
        <w:t xml:space="preserve"> </w:t>
      </w:r>
      <w:r w:rsidR="00643E30" w:rsidRPr="008005FD">
        <w:rPr>
          <w:rFonts w:ascii="Times New Roman" w:hAnsi="Times New Roman" w:cs="Times New Roman"/>
        </w:rPr>
        <w:t xml:space="preserve">esta Superintendencia considera oportuno instruir </w:t>
      </w:r>
      <w:r w:rsidR="009212FF" w:rsidRPr="008005FD">
        <w:rPr>
          <w:rFonts w:ascii="Times New Roman" w:hAnsi="Times New Roman" w:cs="Times New Roman"/>
        </w:rPr>
        <w:t>a los habitantes de la comunidad</w:t>
      </w:r>
      <w:r w:rsidR="00465C99">
        <w:rPr>
          <w:rFonts w:ascii="Times New Roman" w:hAnsi="Times New Roman" w:cs="Times New Roman"/>
        </w:rPr>
        <w:t xml:space="preserve"> ***</w:t>
      </w:r>
      <w:r w:rsidR="00643E30" w:rsidRPr="008005FD">
        <w:rPr>
          <w:rFonts w:ascii="Times New Roman" w:hAnsi="Times New Roman" w:cs="Times New Roman"/>
        </w:rPr>
        <w:t xml:space="preserve">, </w:t>
      </w:r>
      <w:r w:rsidR="009212FF" w:rsidRPr="008005FD">
        <w:rPr>
          <w:rFonts w:ascii="Times New Roman" w:hAnsi="Times New Roman" w:cs="Times New Roman"/>
        </w:rPr>
        <w:t xml:space="preserve">que una vez </w:t>
      </w:r>
      <w:r w:rsidR="00643E30" w:rsidRPr="008005FD">
        <w:rPr>
          <w:rFonts w:ascii="Times New Roman" w:hAnsi="Times New Roman" w:cs="Times New Roman"/>
        </w:rPr>
        <w:t xml:space="preserve">cumplan con los requisitos contenidos en la </w:t>
      </w:r>
      <w:r w:rsidR="00B83F91" w:rsidRPr="008005FD">
        <w:rPr>
          <w:rFonts w:ascii="Times New Roman" w:hAnsi="Times New Roman" w:cs="Times New Roman"/>
        </w:rPr>
        <w:t>N</w:t>
      </w:r>
      <w:r w:rsidR="00643E30" w:rsidRPr="008005FD">
        <w:rPr>
          <w:rFonts w:ascii="Times New Roman" w:hAnsi="Times New Roman" w:cs="Times New Roman"/>
        </w:rPr>
        <w:t>orma</w:t>
      </w:r>
      <w:r w:rsidR="009212FF" w:rsidRPr="008005FD">
        <w:rPr>
          <w:rFonts w:ascii="Times New Roman" w:hAnsi="Times New Roman" w:cs="Times New Roman"/>
        </w:rPr>
        <w:t>, present</w:t>
      </w:r>
      <w:r w:rsidR="00643E30" w:rsidRPr="008005FD">
        <w:rPr>
          <w:rFonts w:ascii="Times New Roman" w:hAnsi="Times New Roman" w:cs="Times New Roman"/>
        </w:rPr>
        <w:t>en</w:t>
      </w:r>
      <w:r w:rsidR="009212FF" w:rsidRPr="008005FD">
        <w:rPr>
          <w:rFonts w:ascii="Times New Roman" w:hAnsi="Times New Roman" w:cs="Times New Roman"/>
        </w:rPr>
        <w:t xml:space="preserve"> una nueva solicitud para la conexión del servicio de energía eléctrica en la comunidad</w:t>
      </w:r>
      <w:r w:rsidR="00BC7C87" w:rsidRPr="008005FD">
        <w:rPr>
          <w:rFonts w:ascii="Times New Roman" w:hAnsi="Times New Roman" w:cs="Times New Roman"/>
        </w:rPr>
        <w:t>, si fuere procedente conforme a la ley.</w:t>
      </w:r>
    </w:p>
    <w:p w:rsidR="007D22AD" w:rsidRPr="008005FD" w:rsidRDefault="007D22AD" w:rsidP="00CB73FA">
      <w:pPr>
        <w:spacing w:after="0" w:line="240" w:lineRule="auto"/>
        <w:ind w:left="567"/>
        <w:contextualSpacing/>
        <w:jc w:val="both"/>
        <w:rPr>
          <w:rFonts w:ascii="Times New Roman" w:hAnsi="Times New Roman" w:cs="Times New Roman"/>
        </w:rPr>
      </w:pPr>
      <w:r w:rsidRPr="008005FD">
        <w:rPr>
          <w:rFonts w:ascii="Times New Roman" w:hAnsi="Times New Roman" w:cs="Times New Roman"/>
        </w:rPr>
        <w:t xml:space="preserve"> </w:t>
      </w:r>
    </w:p>
    <w:p w:rsidR="00CB73FA" w:rsidRPr="008005FD" w:rsidRDefault="00BC7C87" w:rsidP="00B96BED">
      <w:pPr>
        <w:pStyle w:val="Prrafodelista"/>
        <w:numPr>
          <w:ilvl w:val="0"/>
          <w:numId w:val="16"/>
        </w:numPr>
        <w:tabs>
          <w:tab w:val="left" w:pos="567"/>
        </w:tabs>
        <w:spacing w:after="0" w:line="0" w:lineRule="atLeast"/>
        <w:jc w:val="both"/>
        <w:rPr>
          <w:rFonts w:ascii="Times New Roman" w:hAnsi="Times New Roman" w:cs="Times New Roman"/>
          <w:caps/>
        </w:rPr>
      </w:pPr>
      <w:r w:rsidRPr="00B96BED">
        <w:rPr>
          <w:rFonts w:ascii="Times New Roman" w:eastAsia="Times New Roman" w:hAnsi="Times New Roman" w:cs="Times New Roman"/>
          <w:color w:val="000000"/>
          <w:lang w:val="es-ES" w:eastAsia="es-ES"/>
        </w:rPr>
        <w:t>Conclusión</w:t>
      </w:r>
    </w:p>
    <w:p w:rsidR="00CB73FA" w:rsidRPr="008005FD" w:rsidRDefault="00CB73FA" w:rsidP="00CB73FA">
      <w:pPr>
        <w:spacing w:after="0" w:line="240" w:lineRule="auto"/>
        <w:jc w:val="both"/>
        <w:rPr>
          <w:rFonts w:ascii="Times New Roman" w:hAnsi="Times New Roman" w:cs="Times New Roman"/>
          <w:b/>
          <w:caps/>
          <w:u w:val="single"/>
        </w:rPr>
      </w:pPr>
    </w:p>
    <w:p w:rsidR="00643E30" w:rsidRPr="008005FD" w:rsidRDefault="00CB73FA" w:rsidP="00CB73FA">
      <w:pPr>
        <w:spacing w:after="0" w:line="240" w:lineRule="auto"/>
        <w:ind w:left="567"/>
        <w:contextualSpacing/>
        <w:jc w:val="both"/>
        <w:rPr>
          <w:rFonts w:ascii="Times New Roman" w:eastAsia="Times New Roman" w:hAnsi="Times New Roman" w:cs="Times New Roman"/>
          <w:lang w:eastAsia="es-ES"/>
        </w:rPr>
      </w:pPr>
      <w:r w:rsidRPr="008005FD">
        <w:rPr>
          <w:rFonts w:ascii="Times New Roman" w:eastAsia="Times New Roman" w:hAnsi="Times New Roman" w:cs="Times New Roman"/>
          <w:lang w:eastAsia="es-ES"/>
        </w:rPr>
        <w:t>Con fundamento en el informe técnico No. IT-0</w:t>
      </w:r>
      <w:r w:rsidR="005B0A67" w:rsidRPr="008005FD">
        <w:rPr>
          <w:rFonts w:ascii="Times New Roman" w:eastAsia="Times New Roman" w:hAnsi="Times New Roman" w:cs="Times New Roman"/>
          <w:lang w:eastAsia="es-ES"/>
        </w:rPr>
        <w:t>20</w:t>
      </w:r>
      <w:r w:rsidRPr="008005FD">
        <w:rPr>
          <w:rFonts w:ascii="Times New Roman" w:eastAsia="Times New Roman" w:hAnsi="Times New Roman" w:cs="Times New Roman"/>
          <w:lang w:eastAsia="es-ES"/>
        </w:rPr>
        <w:t>-3</w:t>
      </w:r>
      <w:r w:rsidR="005B0A67" w:rsidRPr="008005FD">
        <w:rPr>
          <w:rFonts w:ascii="Times New Roman" w:eastAsia="Times New Roman" w:hAnsi="Times New Roman" w:cs="Times New Roman"/>
          <w:lang w:eastAsia="es-ES"/>
        </w:rPr>
        <w:t>1504</w:t>
      </w:r>
      <w:r w:rsidRPr="008005FD">
        <w:rPr>
          <w:rFonts w:ascii="Times New Roman" w:eastAsia="Times New Roman" w:hAnsi="Times New Roman" w:cs="Times New Roman"/>
          <w:lang w:eastAsia="es-ES"/>
        </w:rPr>
        <w:t xml:space="preserve">-CAU, rendido por el CAU de la SIGET, esta Superintendencia considera pertinente adherirse a lo dictaminado por dicha instancia técnica, siendo pertinente </w:t>
      </w:r>
      <w:r w:rsidR="00C87164" w:rsidRPr="008005FD">
        <w:rPr>
          <w:rFonts w:ascii="Times New Roman" w:eastAsia="Times New Roman" w:hAnsi="Times New Roman" w:cs="Times New Roman"/>
          <w:lang w:eastAsia="es-ES"/>
        </w:rPr>
        <w:t>establecer</w:t>
      </w:r>
      <w:r w:rsidRPr="008005FD">
        <w:rPr>
          <w:rFonts w:ascii="Times New Roman" w:eastAsia="Times New Roman" w:hAnsi="Times New Roman" w:cs="Times New Roman"/>
          <w:lang w:eastAsia="es-ES"/>
        </w:rPr>
        <w:t xml:space="preserve"> que </w:t>
      </w:r>
      <w:r w:rsidR="00643E30" w:rsidRPr="008005FD">
        <w:rPr>
          <w:rFonts w:ascii="Times New Roman" w:eastAsia="Times New Roman" w:hAnsi="Times New Roman" w:cs="Times New Roman"/>
          <w:lang w:eastAsia="es-ES"/>
        </w:rPr>
        <w:t>bajo las condiciones actuales no es posible realizar la expansión de la red de distribución y la conexión del servicio de energía eléctrica dentro del inmueble donde se ubica</w:t>
      </w:r>
      <w:r w:rsidR="00465C99">
        <w:rPr>
          <w:rFonts w:ascii="Times New Roman" w:eastAsia="Times New Roman" w:hAnsi="Times New Roman" w:cs="Times New Roman"/>
          <w:lang w:eastAsia="es-ES"/>
        </w:rPr>
        <w:t xml:space="preserve"> ****</w:t>
      </w:r>
      <w:r w:rsidR="00643E30" w:rsidRPr="008005FD">
        <w:rPr>
          <w:rFonts w:ascii="Times New Roman" w:eastAsia="Times New Roman" w:hAnsi="Times New Roman" w:cs="Times New Roman"/>
          <w:lang w:eastAsia="es-ES"/>
        </w:rPr>
        <w:t>.</w:t>
      </w:r>
    </w:p>
    <w:p w:rsidR="00CB73FA" w:rsidRDefault="00CB73FA" w:rsidP="00CB73FA">
      <w:pPr>
        <w:spacing w:after="0" w:line="240" w:lineRule="auto"/>
        <w:ind w:left="567"/>
        <w:contextualSpacing/>
        <w:jc w:val="both"/>
        <w:rPr>
          <w:rFonts w:ascii="Times New Roman" w:hAnsi="Times New Roman" w:cs="Times New Roman"/>
        </w:rPr>
      </w:pPr>
    </w:p>
    <w:p w:rsidR="0030071D" w:rsidRDefault="0030071D" w:rsidP="0030071D">
      <w:pPr>
        <w:pStyle w:val="Prrafodelista"/>
        <w:numPr>
          <w:ilvl w:val="0"/>
          <w:numId w:val="16"/>
        </w:numPr>
        <w:spacing w:after="0" w:line="240" w:lineRule="auto"/>
        <w:jc w:val="both"/>
        <w:rPr>
          <w:rFonts w:ascii="Times New Roman" w:hAnsi="Times New Roman" w:cs="Times New Roman"/>
        </w:rPr>
      </w:pPr>
      <w:r w:rsidRPr="0030071D">
        <w:rPr>
          <w:rFonts w:ascii="Times New Roman" w:hAnsi="Times New Roman" w:cs="Times New Roman"/>
        </w:rPr>
        <w:t>Recursos</w:t>
      </w:r>
    </w:p>
    <w:p w:rsidR="0030071D" w:rsidRDefault="0030071D" w:rsidP="0030071D">
      <w:pPr>
        <w:spacing w:after="0" w:line="240" w:lineRule="auto"/>
        <w:jc w:val="both"/>
        <w:rPr>
          <w:rFonts w:ascii="Times New Roman" w:hAnsi="Times New Roman" w:cs="Times New Roman"/>
        </w:rPr>
      </w:pPr>
    </w:p>
    <w:p w:rsidR="0030071D" w:rsidRPr="00A536D7" w:rsidRDefault="0030071D" w:rsidP="0030071D">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En cumplimiento de los artículos 104 y 123 de la Ley de Procedimientos Administrativos (LPA), es pertinente informar que la presenta resolución es un acto administrativo definitivo, por tal motivo puede ser impugnada mediante:</w:t>
      </w:r>
    </w:p>
    <w:p w:rsidR="0030071D" w:rsidRPr="00A536D7" w:rsidRDefault="0030071D" w:rsidP="0030071D">
      <w:pPr>
        <w:pStyle w:val="Prrafodelista"/>
        <w:spacing w:after="0" w:line="240" w:lineRule="auto"/>
        <w:ind w:left="567"/>
        <w:jc w:val="both"/>
        <w:rPr>
          <w:rFonts w:ascii="Times New Roman" w:eastAsia="Calibri" w:hAnsi="Times New Roman" w:cs="Times New Roman"/>
        </w:rPr>
      </w:pPr>
    </w:p>
    <w:p w:rsidR="0030071D" w:rsidRPr="00A536D7" w:rsidRDefault="0030071D" w:rsidP="0030071D">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 xml:space="preserve">Recurso de </w:t>
      </w:r>
      <w:r w:rsidR="00AA1B40" w:rsidRPr="00A536D7">
        <w:rPr>
          <w:rFonts w:ascii="Times New Roman" w:eastAsia="Calibri" w:hAnsi="Times New Roman" w:cs="Times New Roman"/>
        </w:rPr>
        <w:t>Reconsideración</w:t>
      </w:r>
      <w:r w:rsidRPr="00A536D7">
        <w:rPr>
          <w:rFonts w:ascii="Times New Roman" w:eastAsia="Calibri" w:hAnsi="Times New Roman" w:cs="Times New Roman"/>
        </w:rPr>
        <w:t>: el cual se puede interponer en el plazo máximo y perentorio de diez días hábiles contados a partir del día siguiente a la fecha de notificación de este proveído (artículos 132 y 133 LPA).</w:t>
      </w:r>
    </w:p>
    <w:p w:rsidR="0030071D" w:rsidRPr="00A536D7" w:rsidRDefault="0030071D" w:rsidP="0030071D">
      <w:pPr>
        <w:pStyle w:val="Prrafodelista"/>
        <w:spacing w:after="0" w:line="240" w:lineRule="auto"/>
        <w:ind w:left="567"/>
        <w:jc w:val="both"/>
        <w:rPr>
          <w:rFonts w:ascii="Times New Roman" w:eastAsia="Calibri" w:hAnsi="Times New Roman" w:cs="Times New Roman"/>
        </w:rPr>
      </w:pPr>
    </w:p>
    <w:p w:rsidR="0030071D" w:rsidRPr="00A536D7" w:rsidRDefault="0030071D" w:rsidP="0030071D">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Recurso de Apelación: el cual se puede interponer en el plazo máximo y perentorio de quince días hábiles contados a partir del día siguiente a la fecha de notificación de este proveído (artículo 134 y 135 LPA).</w:t>
      </w:r>
    </w:p>
    <w:p w:rsidR="0030071D" w:rsidRPr="0030071D" w:rsidRDefault="0030071D" w:rsidP="0030071D">
      <w:pPr>
        <w:pStyle w:val="Prrafodelista"/>
        <w:spacing w:after="0" w:line="240" w:lineRule="auto"/>
        <w:ind w:left="927"/>
        <w:jc w:val="both"/>
        <w:rPr>
          <w:rFonts w:ascii="Times New Roman" w:hAnsi="Times New Roman" w:cs="Times New Roman"/>
        </w:rPr>
      </w:pPr>
    </w:p>
    <w:p w:rsidR="00CB73FA" w:rsidRPr="008005FD" w:rsidRDefault="00CB73FA" w:rsidP="00CB73FA">
      <w:pPr>
        <w:pStyle w:val="Textoindependiente3"/>
        <w:tabs>
          <w:tab w:val="left" w:pos="993"/>
        </w:tabs>
        <w:spacing w:after="0" w:line="240" w:lineRule="auto"/>
        <w:jc w:val="both"/>
        <w:rPr>
          <w:rFonts w:ascii="Times New Roman" w:hAnsi="Times New Roman" w:cs="Times New Roman"/>
          <w:sz w:val="22"/>
          <w:szCs w:val="22"/>
        </w:rPr>
      </w:pPr>
      <w:r w:rsidRPr="008005FD">
        <w:rPr>
          <w:rFonts w:ascii="Times New Roman" w:hAnsi="Times New Roman" w:cs="Times New Roman"/>
          <w:sz w:val="22"/>
          <w:szCs w:val="22"/>
        </w:rPr>
        <w:t>POR TANTO, en uso de sus facultades legales y con base en la Ley de Creación de la SIGET,</w:t>
      </w:r>
      <w:r w:rsidR="00B96BED">
        <w:rPr>
          <w:rFonts w:ascii="Times New Roman" w:hAnsi="Times New Roman" w:cs="Times New Roman"/>
          <w:sz w:val="22"/>
          <w:szCs w:val="22"/>
        </w:rPr>
        <w:t xml:space="preserve"> la Ley General de Electricidad</w:t>
      </w:r>
      <w:r w:rsidRPr="008005FD">
        <w:rPr>
          <w:rFonts w:ascii="Times New Roman" w:hAnsi="Times New Roman" w:cs="Times New Roman"/>
          <w:sz w:val="22"/>
          <w:szCs w:val="22"/>
        </w:rPr>
        <w:t xml:space="preserve">, </w:t>
      </w:r>
      <w:r w:rsidR="00643E30" w:rsidRPr="008005FD">
        <w:rPr>
          <w:rFonts w:ascii="Times New Roman" w:hAnsi="Times New Roman" w:cs="Times New Roman"/>
          <w:sz w:val="22"/>
          <w:szCs w:val="22"/>
        </w:rPr>
        <w:t xml:space="preserve">la </w:t>
      </w:r>
      <w:r w:rsidR="00643E30" w:rsidRPr="008005FD">
        <w:rPr>
          <w:rFonts w:ascii="Times New Roman" w:hAnsi="Times New Roman" w:cs="Times New Roman"/>
          <w:bCs/>
          <w:sz w:val="22"/>
          <w:szCs w:val="22"/>
        </w:rPr>
        <w:t>Norma</w:t>
      </w:r>
      <w:r w:rsidR="00643E30" w:rsidRPr="008005FD">
        <w:rPr>
          <w:rFonts w:ascii="Times New Roman" w:hAnsi="Times New Roman" w:cs="Times New Roman"/>
          <w:sz w:val="22"/>
          <w:szCs w:val="22"/>
        </w:rPr>
        <w:t xml:space="preserve"> Técnica de Conexiones y Reconexiones Eléctricas en Redes de Distribución de Baja y Media Tensión</w:t>
      </w:r>
      <w:r w:rsidRPr="008005FD">
        <w:rPr>
          <w:rFonts w:ascii="Times New Roman" w:hAnsi="Times New Roman" w:cs="Times New Roman"/>
          <w:sz w:val="22"/>
          <w:szCs w:val="22"/>
        </w:rPr>
        <w:t xml:space="preserve">, </w:t>
      </w:r>
      <w:r w:rsidRPr="008005FD">
        <w:rPr>
          <w:rFonts w:ascii="Times New Roman" w:hAnsi="Times New Roman" w:cs="Times New Roman"/>
          <w:color w:val="000000"/>
          <w:sz w:val="22"/>
          <w:szCs w:val="22"/>
        </w:rPr>
        <w:t xml:space="preserve">la Ley de Protección al Consumidor </w:t>
      </w:r>
      <w:r w:rsidRPr="008005FD">
        <w:rPr>
          <w:rFonts w:ascii="Times New Roman" w:hAnsi="Times New Roman" w:cs="Times New Roman"/>
          <w:sz w:val="22"/>
          <w:szCs w:val="22"/>
        </w:rPr>
        <w:t>y el informe técnico No. IT-0</w:t>
      </w:r>
      <w:r w:rsidR="005032FC">
        <w:rPr>
          <w:rFonts w:ascii="Times New Roman" w:hAnsi="Times New Roman" w:cs="Times New Roman"/>
          <w:sz w:val="22"/>
          <w:szCs w:val="22"/>
        </w:rPr>
        <w:t>20-31504-</w:t>
      </w:r>
      <w:r w:rsidRPr="008005FD">
        <w:rPr>
          <w:rFonts w:ascii="Times New Roman" w:hAnsi="Times New Roman" w:cs="Times New Roman"/>
          <w:sz w:val="22"/>
          <w:szCs w:val="22"/>
        </w:rPr>
        <w:t>CAU</w:t>
      </w:r>
      <w:r w:rsidR="00B96BED">
        <w:rPr>
          <w:rFonts w:ascii="Times New Roman" w:hAnsi="Times New Roman" w:cs="Times New Roman"/>
          <w:sz w:val="22"/>
          <w:szCs w:val="22"/>
        </w:rPr>
        <w:t xml:space="preserve"> rendido por el Centro de Atención al Usuario de la SIGET</w:t>
      </w:r>
      <w:r w:rsidRPr="008005FD">
        <w:rPr>
          <w:rFonts w:ascii="Times New Roman" w:hAnsi="Times New Roman" w:cs="Times New Roman"/>
          <w:sz w:val="22"/>
          <w:szCs w:val="22"/>
        </w:rPr>
        <w:t>, esta Superintendencia ACUERDA:</w:t>
      </w:r>
    </w:p>
    <w:p w:rsidR="00CB73FA" w:rsidRPr="008005FD" w:rsidRDefault="00CB73FA" w:rsidP="00CB73FA">
      <w:pPr>
        <w:widowControl w:val="0"/>
        <w:autoSpaceDE w:val="0"/>
        <w:autoSpaceDN w:val="0"/>
        <w:adjustRightInd w:val="0"/>
        <w:spacing w:after="0" w:line="240" w:lineRule="auto"/>
        <w:jc w:val="both"/>
        <w:rPr>
          <w:rFonts w:ascii="Times New Roman" w:hAnsi="Times New Roman" w:cs="Times New Roman"/>
        </w:rPr>
      </w:pPr>
    </w:p>
    <w:p w:rsidR="00C87164" w:rsidRPr="008005FD" w:rsidRDefault="00C87164" w:rsidP="00C87164">
      <w:pPr>
        <w:pStyle w:val="Prrafodelista"/>
        <w:numPr>
          <w:ilvl w:val="0"/>
          <w:numId w:val="3"/>
        </w:numPr>
        <w:tabs>
          <w:tab w:val="num" w:pos="567"/>
          <w:tab w:val="left" w:pos="993"/>
        </w:tabs>
        <w:spacing w:after="0" w:line="240" w:lineRule="auto"/>
        <w:ind w:left="567" w:hanging="567"/>
        <w:jc w:val="both"/>
        <w:rPr>
          <w:rFonts w:ascii="Times New Roman" w:eastAsia="Times New Roman" w:hAnsi="Times New Roman" w:cs="Times New Roman"/>
          <w:lang w:eastAsia="es-ES"/>
        </w:rPr>
      </w:pPr>
      <w:r w:rsidRPr="008005FD">
        <w:rPr>
          <w:rFonts w:ascii="Times New Roman" w:hAnsi="Times New Roman" w:cs="Times New Roman"/>
        </w:rPr>
        <w:t>Establecer</w:t>
      </w:r>
      <w:r w:rsidRPr="008005FD">
        <w:rPr>
          <w:rFonts w:ascii="Times New Roman" w:hAnsi="Times New Roman" w:cs="Times New Roman"/>
          <w:color w:val="000000"/>
        </w:rPr>
        <w:t xml:space="preserve"> que </w:t>
      </w:r>
      <w:r w:rsidRPr="008005FD">
        <w:rPr>
          <w:rFonts w:ascii="Times New Roman" w:eastAsia="Times New Roman" w:hAnsi="Times New Roman" w:cs="Times New Roman"/>
          <w:lang w:eastAsia="es-ES"/>
        </w:rPr>
        <w:t>bajo las condiciones actuales no es posible realizar la expansión de la red de distribución y la conexión del servicio de energía eléctrica dentro del inmueble donde se ubica la</w:t>
      </w:r>
      <w:r w:rsidR="00465C99">
        <w:rPr>
          <w:rFonts w:ascii="Times New Roman" w:eastAsia="Times New Roman" w:hAnsi="Times New Roman" w:cs="Times New Roman"/>
          <w:lang w:eastAsia="es-ES"/>
        </w:rPr>
        <w:t xml:space="preserve"> ***</w:t>
      </w:r>
      <w:r w:rsidRPr="008005FD">
        <w:rPr>
          <w:rFonts w:ascii="Times New Roman" w:eastAsia="Times New Roman" w:hAnsi="Times New Roman" w:cs="Times New Roman"/>
          <w:lang w:eastAsia="es-ES"/>
        </w:rPr>
        <w:t>.</w:t>
      </w:r>
    </w:p>
    <w:p w:rsidR="00CB73FA" w:rsidRPr="008005FD" w:rsidRDefault="00CB73FA" w:rsidP="00CB73FA">
      <w:pPr>
        <w:tabs>
          <w:tab w:val="left" w:pos="993"/>
        </w:tabs>
        <w:spacing w:after="0" w:line="240" w:lineRule="auto"/>
        <w:ind w:left="-1"/>
        <w:jc w:val="both"/>
        <w:rPr>
          <w:rFonts w:ascii="Times New Roman" w:hAnsi="Times New Roman" w:cs="Times New Roman"/>
        </w:rPr>
      </w:pPr>
    </w:p>
    <w:p w:rsidR="00CB73FA" w:rsidRPr="008005FD" w:rsidRDefault="009426C9" w:rsidP="009426C9">
      <w:pPr>
        <w:pStyle w:val="Prrafodelista"/>
        <w:numPr>
          <w:ilvl w:val="0"/>
          <w:numId w:val="3"/>
        </w:numPr>
        <w:tabs>
          <w:tab w:val="num" w:pos="567"/>
          <w:tab w:val="left" w:pos="993"/>
        </w:tabs>
        <w:spacing w:after="0" w:line="240" w:lineRule="auto"/>
        <w:ind w:left="567" w:hanging="567"/>
        <w:jc w:val="both"/>
        <w:rPr>
          <w:rFonts w:ascii="Times New Roman" w:hAnsi="Times New Roman" w:cs="Times New Roman"/>
          <w:color w:val="000000"/>
        </w:rPr>
      </w:pPr>
      <w:r w:rsidRPr="008005FD">
        <w:rPr>
          <w:rFonts w:ascii="Times New Roman" w:hAnsi="Times New Roman" w:cs="Times New Roman"/>
        </w:rPr>
        <w:t>Instruir a los habitantes de la comunidad</w:t>
      </w:r>
      <w:r w:rsidR="00465C99">
        <w:rPr>
          <w:rFonts w:ascii="Times New Roman" w:hAnsi="Times New Roman" w:cs="Times New Roman"/>
        </w:rPr>
        <w:t xml:space="preserve"> ***</w:t>
      </w:r>
      <w:r w:rsidRPr="008005FD">
        <w:rPr>
          <w:rFonts w:ascii="Times New Roman" w:hAnsi="Times New Roman" w:cs="Times New Roman"/>
        </w:rPr>
        <w:t>, que una vez cumplan con los requisitos contenidos en la normativa, presenten una nueva solicitud para la conexión del servicio de energía eléctrica en la comunidad, si fuere procedente conforme a la ley.</w:t>
      </w:r>
    </w:p>
    <w:p w:rsidR="009426C9" w:rsidRPr="008005FD" w:rsidRDefault="009426C9" w:rsidP="009426C9">
      <w:pPr>
        <w:pStyle w:val="Prrafodelista"/>
        <w:rPr>
          <w:rFonts w:ascii="Times New Roman" w:hAnsi="Times New Roman" w:cs="Times New Roman"/>
          <w:color w:val="000000"/>
        </w:rPr>
      </w:pPr>
    </w:p>
    <w:p w:rsidR="00CB73FA" w:rsidRPr="008005FD" w:rsidRDefault="00CB73FA" w:rsidP="00CB73FA">
      <w:pPr>
        <w:pStyle w:val="Prrafodelista"/>
        <w:numPr>
          <w:ilvl w:val="0"/>
          <w:numId w:val="3"/>
        </w:numPr>
        <w:tabs>
          <w:tab w:val="num" w:pos="567"/>
          <w:tab w:val="left" w:pos="993"/>
        </w:tabs>
        <w:spacing w:after="0" w:line="240" w:lineRule="auto"/>
        <w:ind w:left="567" w:hanging="567"/>
        <w:jc w:val="both"/>
        <w:rPr>
          <w:rFonts w:ascii="Times New Roman" w:hAnsi="Times New Roman" w:cs="Times New Roman"/>
          <w:color w:val="000000"/>
        </w:rPr>
      </w:pPr>
      <w:r w:rsidRPr="008005FD">
        <w:rPr>
          <w:rFonts w:ascii="Times New Roman" w:hAnsi="Times New Roman" w:cs="Times New Roman"/>
          <w:color w:val="000000"/>
        </w:rPr>
        <w:t>Notificar este acuerdo</w:t>
      </w:r>
      <w:r w:rsidR="00465C99">
        <w:rPr>
          <w:rFonts w:ascii="Times New Roman" w:hAnsi="Times New Roman" w:cs="Times New Roman"/>
          <w:color w:val="000000"/>
        </w:rPr>
        <w:t xml:space="preserve"> ***</w:t>
      </w:r>
      <w:bookmarkStart w:id="4" w:name="_GoBack"/>
      <w:bookmarkEnd w:id="4"/>
      <w:r w:rsidR="009426C9" w:rsidRPr="008005FD">
        <w:rPr>
          <w:rFonts w:ascii="Times New Roman" w:hAnsi="Times New Roman" w:cs="Times New Roman"/>
          <w:color w:val="000000"/>
        </w:rPr>
        <w:t xml:space="preserve">, </w:t>
      </w:r>
      <w:r w:rsidRPr="008005FD">
        <w:rPr>
          <w:rFonts w:ascii="Times New Roman" w:hAnsi="Times New Roman" w:cs="Times New Roman"/>
          <w:color w:val="000000"/>
        </w:rPr>
        <w:t xml:space="preserve">adjuntando a cada notificación una copia del </w:t>
      </w:r>
      <w:r w:rsidR="009426C9" w:rsidRPr="008005FD">
        <w:rPr>
          <w:rFonts w:ascii="Times New Roman" w:hAnsi="Times New Roman" w:cs="Times New Roman"/>
          <w:color w:val="000000"/>
        </w:rPr>
        <w:t>informe técnico No. IT-020-31504</w:t>
      </w:r>
      <w:r w:rsidRPr="008005FD">
        <w:rPr>
          <w:rFonts w:ascii="Times New Roman" w:hAnsi="Times New Roman" w:cs="Times New Roman"/>
          <w:color w:val="000000"/>
        </w:rPr>
        <w:t xml:space="preserve">-CAU, rendido por el Centro de Atención al Usuario de esta Superintendencia. </w:t>
      </w:r>
    </w:p>
    <w:p w:rsidR="00CB73FA" w:rsidRPr="008005FD" w:rsidRDefault="00CB73FA" w:rsidP="00CB73FA">
      <w:pPr>
        <w:tabs>
          <w:tab w:val="left" w:pos="993"/>
        </w:tabs>
        <w:spacing w:after="0" w:line="240" w:lineRule="auto"/>
        <w:ind w:left="567" w:hanging="567"/>
        <w:jc w:val="both"/>
        <w:rPr>
          <w:rFonts w:ascii="Times New Roman" w:hAnsi="Times New Roman" w:cs="Times New Roman"/>
          <w:color w:val="000000"/>
        </w:rPr>
      </w:pPr>
      <w:r w:rsidRPr="008005FD">
        <w:rPr>
          <w:rFonts w:ascii="Times New Roman" w:hAnsi="Times New Roman" w:cs="Times New Roman"/>
          <w:color w:val="000000"/>
        </w:rPr>
        <w:tab/>
      </w:r>
    </w:p>
    <w:p w:rsidR="00CB73FA" w:rsidRPr="008005FD" w:rsidRDefault="00CB73FA" w:rsidP="00CB73FA">
      <w:pPr>
        <w:pStyle w:val="Prrafodelista"/>
        <w:numPr>
          <w:ilvl w:val="0"/>
          <w:numId w:val="3"/>
        </w:numPr>
        <w:tabs>
          <w:tab w:val="num" w:pos="567"/>
          <w:tab w:val="left" w:pos="993"/>
        </w:tabs>
        <w:spacing w:after="0" w:line="240" w:lineRule="auto"/>
        <w:ind w:left="567" w:hanging="567"/>
        <w:jc w:val="both"/>
        <w:rPr>
          <w:rFonts w:ascii="Times New Roman" w:hAnsi="Times New Roman" w:cs="Times New Roman"/>
          <w:color w:val="000000"/>
        </w:rPr>
      </w:pPr>
      <w:r w:rsidRPr="008005FD">
        <w:rPr>
          <w:rFonts w:ascii="Times New Roman" w:hAnsi="Times New Roman" w:cs="Times New Roman"/>
          <w:color w:val="000000"/>
        </w:rPr>
        <w:t>Remitir copia de este acuerdo a la Defensoría del Consumidor y al Centro de Atención al Usuario de la SIGET.</w:t>
      </w:r>
    </w:p>
    <w:p w:rsidR="00CB73FA" w:rsidRPr="008005FD" w:rsidRDefault="00CB73FA" w:rsidP="00CB73FA">
      <w:pPr>
        <w:pStyle w:val="Textoindependiente"/>
        <w:spacing w:after="0"/>
        <w:jc w:val="both"/>
        <w:rPr>
          <w:sz w:val="22"/>
          <w:szCs w:val="22"/>
        </w:rPr>
      </w:pPr>
    </w:p>
    <w:p w:rsidR="00B96BED" w:rsidRDefault="00B96BED" w:rsidP="00CB73FA">
      <w:pPr>
        <w:pStyle w:val="Textoindependiente"/>
        <w:spacing w:after="0"/>
        <w:jc w:val="both"/>
        <w:rPr>
          <w:sz w:val="22"/>
          <w:szCs w:val="22"/>
        </w:rPr>
      </w:pPr>
    </w:p>
    <w:p w:rsidR="00AA1B40" w:rsidRDefault="00AA1B40" w:rsidP="00CB73FA">
      <w:pPr>
        <w:pStyle w:val="Textoindependiente"/>
        <w:spacing w:after="0"/>
        <w:jc w:val="both"/>
        <w:rPr>
          <w:sz w:val="22"/>
          <w:szCs w:val="22"/>
        </w:rPr>
      </w:pPr>
    </w:p>
    <w:p w:rsidR="00AA1B40" w:rsidRDefault="00AA1B40" w:rsidP="00CB73FA">
      <w:pPr>
        <w:pStyle w:val="Textoindependiente"/>
        <w:spacing w:after="0"/>
        <w:jc w:val="both"/>
        <w:rPr>
          <w:sz w:val="22"/>
          <w:szCs w:val="22"/>
        </w:rPr>
      </w:pPr>
    </w:p>
    <w:p w:rsidR="00AA1B40" w:rsidRDefault="00AA1B40" w:rsidP="00CB73FA">
      <w:pPr>
        <w:pStyle w:val="Textoindependiente"/>
        <w:spacing w:after="0"/>
        <w:jc w:val="both"/>
        <w:rPr>
          <w:sz w:val="22"/>
          <w:szCs w:val="22"/>
        </w:rPr>
      </w:pPr>
    </w:p>
    <w:p w:rsidR="00B96BED" w:rsidRDefault="00B96BED" w:rsidP="00CB73FA">
      <w:pPr>
        <w:pStyle w:val="Textoindependiente"/>
        <w:spacing w:after="0"/>
        <w:jc w:val="both"/>
        <w:rPr>
          <w:sz w:val="22"/>
          <w:szCs w:val="22"/>
        </w:rPr>
      </w:pPr>
    </w:p>
    <w:p w:rsidR="00CB73FA" w:rsidRPr="008005FD" w:rsidRDefault="00CB73FA" w:rsidP="00CB73FA">
      <w:pPr>
        <w:pStyle w:val="Textoindependiente"/>
        <w:spacing w:after="0"/>
        <w:jc w:val="both"/>
        <w:rPr>
          <w:sz w:val="22"/>
          <w:szCs w:val="22"/>
        </w:rPr>
      </w:pPr>
      <w:r w:rsidRPr="008005FD">
        <w:rPr>
          <w:sz w:val="22"/>
          <w:szCs w:val="22"/>
        </w:rPr>
        <w:t xml:space="preserve">                                                      Ing. Blanca Noemi Coto Estrada</w:t>
      </w:r>
    </w:p>
    <w:p w:rsidR="00CB73FA" w:rsidRPr="008005FD" w:rsidRDefault="00CB73FA" w:rsidP="00CB73FA">
      <w:pPr>
        <w:pStyle w:val="Textoindependiente"/>
        <w:tabs>
          <w:tab w:val="left" w:pos="1560"/>
        </w:tabs>
        <w:spacing w:after="0"/>
        <w:jc w:val="both"/>
        <w:rPr>
          <w:sz w:val="22"/>
          <w:szCs w:val="22"/>
        </w:rPr>
      </w:pPr>
      <w:r w:rsidRPr="008005FD">
        <w:rPr>
          <w:sz w:val="22"/>
          <w:szCs w:val="22"/>
        </w:rPr>
        <w:t xml:space="preserve">                            Superintendenta General de Electricidad y Telecomunicaciones</w:t>
      </w:r>
    </w:p>
    <w:p w:rsidR="00C6282B" w:rsidRPr="008005FD" w:rsidRDefault="00C6282B">
      <w:pPr>
        <w:rPr>
          <w:rFonts w:ascii="Times New Roman" w:hAnsi="Times New Roman" w:cs="Times New Roman"/>
          <w:lang w:val="es-ES"/>
        </w:rPr>
      </w:pPr>
    </w:p>
    <w:sectPr w:rsidR="00C6282B" w:rsidRPr="008005FD" w:rsidSect="00AA1B40">
      <w:footerReference w:type="default" r:id="rId8"/>
      <w:pgSz w:w="12240" w:h="15840"/>
      <w:pgMar w:top="2098"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BE" w:rsidRDefault="00097FBE" w:rsidP="00BF0375">
      <w:pPr>
        <w:spacing w:after="0" w:line="240" w:lineRule="auto"/>
      </w:pPr>
      <w:r>
        <w:separator/>
      </w:r>
    </w:p>
  </w:endnote>
  <w:endnote w:type="continuationSeparator" w:id="0">
    <w:p w:rsidR="00097FBE" w:rsidRDefault="00097FBE" w:rsidP="00BF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780655"/>
      <w:docPartObj>
        <w:docPartGallery w:val="Page Numbers (Bottom of Page)"/>
        <w:docPartUnique/>
      </w:docPartObj>
    </w:sdtPr>
    <w:sdtEndPr/>
    <w:sdtContent>
      <w:p w:rsidR="00BF0375" w:rsidRDefault="00BF0375">
        <w:pPr>
          <w:pStyle w:val="Piedepgina"/>
          <w:jc w:val="right"/>
        </w:pPr>
        <w:r>
          <w:fldChar w:fldCharType="begin"/>
        </w:r>
        <w:r>
          <w:instrText>PAGE   \* MERGEFORMAT</w:instrText>
        </w:r>
        <w:r>
          <w:fldChar w:fldCharType="separate"/>
        </w:r>
        <w:r w:rsidR="00465C99" w:rsidRPr="00465C99">
          <w:rPr>
            <w:noProof/>
            <w:lang w:val="es-ES"/>
          </w:rPr>
          <w:t>8</w:t>
        </w:r>
        <w:r>
          <w:fldChar w:fldCharType="end"/>
        </w:r>
      </w:p>
    </w:sdtContent>
  </w:sdt>
  <w:p w:rsidR="00BF0375" w:rsidRDefault="00BF0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BE" w:rsidRDefault="00097FBE" w:rsidP="00BF0375">
      <w:pPr>
        <w:spacing w:after="0" w:line="240" w:lineRule="auto"/>
      </w:pPr>
      <w:r>
        <w:separator/>
      </w:r>
    </w:p>
  </w:footnote>
  <w:footnote w:type="continuationSeparator" w:id="0">
    <w:p w:rsidR="00097FBE" w:rsidRDefault="00097FBE" w:rsidP="00BF0375">
      <w:pPr>
        <w:spacing w:after="0" w:line="240" w:lineRule="auto"/>
      </w:pPr>
      <w:r>
        <w:continuationSeparator/>
      </w:r>
    </w:p>
  </w:footnote>
  <w:footnote w:id="1">
    <w:p w:rsidR="00D8017E" w:rsidRPr="00B96BED" w:rsidRDefault="00D8017E" w:rsidP="00B96BED">
      <w:pPr>
        <w:pStyle w:val="Textonotapie"/>
        <w:ind w:left="567"/>
        <w:rPr>
          <w:rFonts w:ascii="Times New Roman" w:hAnsi="Times New Roman"/>
          <w:sz w:val="22"/>
          <w:szCs w:val="22"/>
        </w:rPr>
      </w:pPr>
      <w:r w:rsidRPr="00B96BED">
        <w:rPr>
          <w:rFonts w:ascii="Times New Roman" w:hAnsi="Times New Roman"/>
          <w:sz w:val="22"/>
          <w:szCs w:val="22"/>
        </w:rPr>
        <w:t>Sentencia pronunciada por la Sala de lo Contencioso Administrativo a las quince horas y dos minutos del veintiocho de abril de dos mil diez, en el proceso bajo referencia 135-2005.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3E8"/>
    <w:multiLevelType w:val="hybridMultilevel"/>
    <w:tmpl w:val="87125E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14411C9"/>
    <w:multiLevelType w:val="hybridMultilevel"/>
    <w:tmpl w:val="67905D1C"/>
    <w:lvl w:ilvl="0" w:tplc="5702662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29D41B1"/>
    <w:multiLevelType w:val="hybridMultilevel"/>
    <w:tmpl w:val="1CCC23E6"/>
    <w:lvl w:ilvl="0" w:tplc="70A00610">
      <w:start w:val="1"/>
      <w:numFmt w:val="lowerLetter"/>
      <w:lvlText w:val="%1)"/>
      <w:lvlJc w:val="left"/>
      <w:pPr>
        <w:ind w:left="928" w:hanging="360"/>
      </w:pPr>
      <w:rPr>
        <w:rFonts w:hint="default"/>
        <w:b w:val="0"/>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E623AA6"/>
    <w:multiLevelType w:val="hybridMultilevel"/>
    <w:tmpl w:val="0504BD08"/>
    <w:lvl w:ilvl="0" w:tplc="BFFA6C5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3405693"/>
    <w:multiLevelType w:val="hybridMultilevel"/>
    <w:tmpl w:val="FB3E4414"/>
    <w:lvl w:ilvl="0" w:tplc="530C58E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652360B"/>
    <w:multiLevelType w:val="hybridMultilevel"/>
    <w:tmpl w:val="38E62B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810EE3"/>
    <w:multiLevelType w:val="hybridMultilevel"/>
    <w:tmpl w:val="239A432A"/>
    <w:lvl w:ilvl="0" w:tplc="1F6E1E8A">
      <w:start w:val="1"/>
      <w:numFmt w:val="decimal"/>
      <w:lvlText w:val="%1)"/>
      <w:lvlJc w:val="left"/>
      <w:pPr>
        <w:tabs>
          <w:tab w:val="num" w:pos="502"/>
        </w:tabs>
        <w:ind w:left="502" w:hanging="360"/>
      </w:pPr>
      <w:rPr>
        <w:rFonts w:hint="default"/>
        <w:b w:val="0"/>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8" w15:restartNumberingAfterBreak="0">
    <w:nsid w:val="457423B0"/>
    <w:multiLevelType w:val="hybridMultilevel"/>
    <w:tmpl w:val="EC52C280"/>
    <w:lvl w:ilvl="0" w:tplc="DB3414C2">
      <w:start w:val="1"/>
      <w:numFmt w:val="upperRoman"/>
      <w:lvlText w:val="%1."/>
      <w:lvlJc w:val="left"/>
      <w:pPr>
        <w:tabs>
          <w:tab w:val="num" w:pos="720"/>
        </w:tabs>
        <w:ind w:left="720" w:hanging="720"/>
      </w:pPr>
      <w:rPr>
        <w:rFonts w:ascii="Times New Roman" w:hAnsi="Times New Roman" w:cs="Times New Roman" w:hint="default"/>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9" w15:restartNumberingAfterBreak="0">
    <w:nsid w:val="4AE57474"/>
    <w:multiLevelType w:val="hybridMultilevel"/>
    <w:tmpl w:val="F8CAFE8C"/>
    <w:lvl w:ilvl="0" w:tplc="0E2020E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B0A059F"/>
    <w:multiLevelType w:val="hybridMultilevel"/>
    <w:tmpl w:val="239A432A"/>
    <w:lvl w:ilvl="0" w:tplc="1F6E1E8A">
      <w:start w:val="1"/>
      <w:numFmt w:val="decimal"/>
      <w:lvlText w:val="%1)"/>
      <w:lvlJc w:val="left"/>
      <w:pPr>
        <w:tabs>
          <w:tab w:val="num" w:pos="540"/>
        </w:tabs>
        <w:ind w:left="540" w:hanging="360"/>
      </w:pPr>
      <w:rPr>
        <w:rFonts w:hint="default"/>
        <w:b w:val="0"/>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1" w15:restartNumberingAfterBreak="0">
    <w:nsid w:val="59B40926"/>
    <w:multiLevelType w:val="hybridMultilevel"/>
    <w:tmpl w:val="F2F2D3F6"/>
    <w:lvl w:ilvl="0" w:tplc="0596CF28">
      <w:start w:val="1"/>
      <w:numFmt w:val="upperRoman"/>
      <w:lvlText w:val="%1."/>
      <w:lvlJc w:val="left"/>
      <w:pPr>
        <w:ind w:left="720" w:hanging="720"/>
      </w:pPr>
      <w:rPr>
        <w:rFonts w:hint="default"/>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5CEB5BB2"/>
    <w:multiLevelType w:val="hybridMultilevel"/>
    <w:tmpl w:val="359AC4E2"/>
    <w:lvl w:ilvl="0" w:tplc="080A0015">
      <w:start w:val="1"/>
      <w:numFmt w:val="upperLetter"/>
      <w:lvlText w:val="%1."/>
      <w:lvlJc w:val="left"/>
      <w:pPr>
        <w:ind w:left="1070" w:hanging="360"/>
      </w:pPr>
    </w:lvl>
    <w:lvl w:ilvl="1" w:tplc="080A0019">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69424582"/>
    <w:multiLevelType w:val="hybridMultilevel"/>
    <w:tmpl w:val="1CCC23E6"/>
    <w:lvl w:ilvl="0" w:tplc="70A00610">
      <w:start w:val="1"/>
      <w:numFmt w:val="lowerLetter"/>
      <w:lvlText w:val="%1)"/>
      <w:lvlJc w:val="left"/>
      <w:pPr>
        <w:ind w:left="928" w:hanging="360"/>
      </w:pPr>
      <w:rPr>
        <w:rFonts w:hint="default"/>
        <w:b w:val="0"/>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F7E7847"/>
    <w:multiLevelType w:val="hybridMultilevel"/>
    <w:tmpl w:val="F7B21164"/>
    <w:lvl w:ilvl="0" w:tplc="D29055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3310216"/>
    <w:multiLevelType w:val="hybridMultilevel"/>
    <w:tmpl w:val="1E2AABBC"/>
    <w:lvl w:ilvl="0" w:tplc="900C9AC0">
      <w:numFmt w:val="bullet"/>
      <w:lvlText w:val="-"/>
      <w:lvlJc w:val="left"/>
      <w:pPr>
        <w:ind w:left="927" w:hanging="360"/>
      </w:pPr>
      <w:rPr>
        <w:rFonts w:ascii="Times New Roman" w:eastAsia="Times New Roman" w:hAnsi="Times New Roman"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6" w15:restartNumberingAfterBreak="0">
    <w:nsid w:val="774B4FF7"/>
    <w:multiLevelType w:val="hybridMultilevel"/>
    <w:tmpl w:val="464092EE"/>
    <w:lvl w:ilvl="0" w:tplc="080A0001">
      <w:start w:val="1"/>
      <w:numFmt w:val="bullet"/>
      <w:lvlText w:val=""/>
      <w:lvlJc w:val="left"/>
      <w:pPr>
        <w:ind w:left="1637" w:hanging="360"/>
      </w:pPr>
      <w:rPr>
        <w:rFonts w:ascii="Symbol" w:hAnsi="Symbol" w:hint="default"/>
      </w:rPr>
    </w:lvl>
    <w:lvl w:ilvl="1" w:tplc="440A0003">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17" w15:restartNumberingAfterBreak="0">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8"/>
  </w:num>
  <w:num w:numId="2">
    <w:abstractNumId w:val="12"/>
  </w:num>
  <w:num w:numId="3">
    <w:abstractNumId w:val="6"/>
  </w:num>
  <w:num w:numId="4">
    <w:abstractNumId w:val="17"/>
  </w:num>
  <w:num w:numId="5">
    <w:abstractNumId w:val="9"/>
  </w:num>
  <w:num w:numId="6">
    <w:abstractNumId w:val="2"/>
  </w:num>
  <w:num w:numId="7">
    <w:abstractNumId w:val="16"/>
  </w:num>
  <w:num w:numId="8">
    <w:abstractNumId w:val="0"/>
  </w:num>
  <w:num w:numId="9">
    <w:abstractNumId w:val="5"/>
  </w:num>
  <w:num w:numId="10">
    <w:abstractNumId w:val="14"/>
  </w:num>
  <w:num w:numId="11">
    <w:abstractNumId w:val="13"/>
  </w:num>
  <w:num w:numId="12">
    <w:abstractNumId w:val="11"/>
  </w:num>
  <w:num w:numId="13">
    <w:abstractNumId w:val="15"/>
  </w:num>
  <w:num w:numId="14">
    <w:abstractNumId w:val="10"/>
  </w:num>
  <w:num w:numId="15">
    <w:abstractNumId w:val="7"/>
  </w:num>
  <w:num w:numId="16">
    <w:abstractNumId w:val="1"/>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FA"/>
    <w:rsid w:val="00083E77"/>
    <w:rsid w:val="00096134"/>
    <w:rsid w:val="00097FBE"/>
    <w:rsid w:val="000D7F9D"/>
    <w:rsid w:val="001630C8"/>
    <w:rsid w:val="001E5B22"/>
    <w:rsid w:val="0026574A"/>
    <w:rsid w:val="00285EDE"/>
    <w:rsid w:val="002D57E4"/>
    <w:rsid w:val="0030071D"/>
    <w:rsid w:val="003113AF"/>
    <w:rsid w:val="00314A47"/>
    <w:rsid w:val="00342AA3"/>
    <w:rsid w:val="00353738"/>
    <w:rsid w:val="00390207"/>
    <w:rsid w:val="003C3418"/>
    <w:rsid w:val="003E3CD2"/>
    <w:rsid w:val="00465C99"/>
    <w:rsid w:val="00465D3B"/>
    <w:rsid w:val="00466C1C"/>
    <w:rsid w:val="004825E2"/>
    <w:rsid w:val="00494E87"/>
    <w:rsid w:val="004B61FC"/>
    <w:rsid w:val="004C7D49"/>
    <w:rsid w:val="005032FC"/>
    <w:rsid w:val="00560E68"/>
    <w:rsid w:val="00573D5D"/>
    <w:rsid w:val="005A3F86"/>
    <w:rsid w:val="005B0A67"/>
    <w:rsid w:val="005C708E"/>
    <w:rsid w:val="005E48A5"/>
    <w:rsid w:val="006157F5"/>
    <w:rsid w:val="00643E30"/>
    <w:rsid w:val="0069400A"/>
    <w:rsid w:val="006F3BEC"/>
    <w:rsid w:val="00734446"/>
    <w:rsid w:val="00790B5A"/>
    <w:rsid w:val="007C27E2"/>
    <w:rsid w:val="007D22AD"/>
    <w:rsid w:val="007F7E7F"/>
    <w:rsid w:val="008005FD"/>
    <w:rsid w:val="008061BC"/>
    <w:rsid w:val="00806373"/>
    <w:rsid w:val="0086412A"/>
    <w:rsid w:val="008649C4"/>
    <w:rsid w:val="00881970"/>
    <w:rsid w:val="0088593F"/>
    <w:rsid w:val="00895C3C"/>
    <w:rsid w:val="008D4D4A"/>
    <w:rsid w:val="0091366E"/>
    <w:rsid w:val="009212FF"/>
    <w:rsid w:val="009426C9"/>
    <w:rsid w:val="00991FB4"/>
    <w:rsid w:val="00A2549B"/>
    <w:rsid w:val="00A6163C"/>
    <w:rsid w:val="00AA1B20"/>
    <w:rsid w:val="00AA1B40"/>
    <w:rsid w:val="00AB163D"/>
    <w:rsid w:val="00AF2F63"/>
    <w:rsid w:val="00AF5518"/>
    <w:rsid w:val="00AF5BF5"/>
    <w:rsid w:val="00B240AB"/>
    <w:rsid w:val="00B83F91"/>
    <w:rsid w:val="00B96BED"/>
    <w:rsid w:val="00BC4B04"/>
    <w:rsid w:val="00BC7C87"/>
    <w:rsid w:val="00BE14E3"/>
    <w:rsid w:val="00BF0375"/>
    <w:rsid w:val="00BF21FC"/>
    <w:rsid w:val="00C472B1"/>
    <w:rsid w:val="00C60E28"/>
    <w:rsid w:val="00C6282B"/>
    <w:rsid w:val="00C87164"/>
    <w:rsid w:val="00CB73FA"/>
    <w:rsid w:val="00CC6A1F"/>
    <w:rsid w:val="00D40AFC"/>
    <w:rsid w:val="00D63C83"/>
    <w:rsid w:val="00D8017E"/>
    <w:rsid w:val="00DD564B"/>
    <w:rsid w:val="00DE5C41"/>
    <w:rsid w:val="00E46AD4"/>
    <w:rsid w:val="00E76558"/>
    <w:rsid w:val="00EF6032"/>
    <w:rsid w:val="00F435ED"/>
    <w:rsid w:val="00F75075"/>
    <w:rsid w:val="00F930DF"/>
    <w:rsid w:val="00FB6B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5D27"/>
  <w15:docId w15:val="{7D5ABB05-5FE0-4901-825D-248FCA78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3F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73FA"/>
    <w:pPr>
      <w:ind w:left="720"/>
      <w:contextualSpacing/>
    </w:pPr>
  </w:style>
  <w:style w:type="paragraph" w:styleId="Textoindependiente">
    <w:name w:val="Body Text"/>
    <w:basedOn w:val="Normal"/>
    <w:link w:val="TextoindependienteCar"/>
    <w:uiPriority w:val="99"/>
    <w:unhideWhenUsed/>
    <w:rsid w:val="00CB73F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CB73FA"/>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CB73FA"/>
    <w:pPr>
      <w:spacing w:after="120"/>
    </w:pPr>
    <w:rPr>
      <w:sz w:val="16"/>
      <w:szCs w:val="16"/>
    </w:rPr>
  </w:style>
  <w:style w:type="character" w:customStyle="1" w:styleId="Textoindependiente3Car">
    <w:name w:val="Texto independiente 3 Car"/>
    <w:basedOn w:val="Fuentedeprrafopredeter"/>
    <w:link w:val="Textoindependiente3"/>
    <w:uiPriority w:val="99"/>
    <w:rsid w:val="00CB73FA"/>
    <w:rPr>
      <w:rFonts w:eastAsiaTheme="minorEastAsia"/>
      <w:sz w:val="16"/>
      <w:szCs w:val="16"/>
      <w:lang w:val="es-SV" w:eastAsia="es-SV"/>
    </w:rPr>
  </w:style>
  <w:style w:type="paragraph" w:styleId="Encabezado">
    <w:name w:val="header"/>
    <w:basedOn w:val="Normal"/>
    <w:link w:val="EncabezadoCar"/>
    <w:uiPriority w:val="99"/>
    <w:unhideWhenUsed/>
    <w:rsid w:val="00BF03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0375"/>
    <w:rPr>
      <w:rFonts w:eastAsiaTheme="minorEastAsia"/>
      <w:lang w:val="es-SV" w:eastAsia="es-SV"/>
    </w:rPr>
  </w:style>
  <w:style w:type="paragraph" w:styleId="Piedepgina">
    <w:name w:val="footer"/>
    <w:basedOn w:val="Normal"/>
    <w:link w:val="PiedepginaCar"/>
    <w:uiPriority w:val="99"/>
    <w:unhideWhenUsed/>
    <w:rsid w:val="00BF03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375"/>
    <w:rPr>
      <w:rFonts w:eastAsiaTheme="minorEastAsia"/>
      <w:lang w:val="es-SV" w:eastAsia="es-SV"/>
    </w:rPr>
  </w:style>
  <w:style w:type="paragraph" w:styleId="Textonotapie">
    <w:name w:val="footnote text"/>
    <w:basedOn w:val="Normal"/>
    <w:link w:val="TextonotapieCar"/>
    <w:rsid w:val="00D8017E"/>
    <w:pPr>
      <w:spacing w:after="0" w:line="240" w:lineRule="auto"/>
    </w:pPr>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D8017E"/>
    <w:rPr>
      <w:rFonts w:ascii="Calibri" w:eastAsia="Calibri" w:hAnsi="Calibri" w:cs="Times New Roman"/>
      <w:sz w:val="20"/>
      <w:szCs w:val="20"/>
      <w:lang w:val="es-SV"/>
    </w:rPr>
  </w:style>
  <w:style w:type="character" w:styleId="Refdenotaalpie">
    <w:name w:val="footnote reference"/>
    <w:basedOn w:val="Fuentedeprrafopredeter"/>
    <w:rsid w:val="00D8017E"/>
    <w:rPr>
      <w:rFonts w:cs="Times New Roman"/>
      <w:vertAlign w:val="superscript"/>
    </w:rPr>
  </w:style>
  <w:style w:type="paragraph" w:customStyle="1" w:styleId="Prrafodelista1">
    <w:name w:val="Párrafo de lista1"/>
    <w:basedOn w:val="Normal"/>
    <w:rsid w:val="006F3BEC"/>
    <w:pPr>
      <w:spacing w:after="0" w:line="240" w:lineRule="auto"/>
      <w:ind w:left="708"/>
    </w:pPr>
    <w:rPr>
      <w:rFonts w:ascii="Times New Roman" w:eastAsia="Times New Roman" w:hAnsi="Times New Roman" w:cs="Times New Roman"/>
      <w:sz w:val="24"/>
      <w:szCs w:val="24"/>
      <w:lang w:eastAsia="es-ES"/>
    </w:rPr>
  </w:style>
  <w:style w:type="paragraph" w:styleId="NormalWeb">
    <w:name w:val="Normal (Web)"/>
    <w:basedOn w:val="Normal"/>
    <w:uiPriority w:val="99"/>
    <w:rsid w:val="006F3BEC"/>
    <w:pPr>
      <w:spacing w:before="100" w:beforeAutospacing="1" w:after="100" w:afterAutospacing="1" w:line="240" w:lineRule="auto"/>
    </w:pPr>
    <w:rPr>
      <w:rFonts w:ascii="Arial Unicode MS" w:eastAsia="Arial Unicode MS" w:hAnsi="Arial Unicode MS" w:cs="Arial Unicode MS"/>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4AC3-0787-4B69-A924-3C8582DF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3139</Words>
  <Characters>17269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Carolina Fuentes</cp:lastModifiedBy>
  <cp:revision>2</cp:revision>
  <cp:lastPrinted>2019-05-24T20:33:00Z</cp:lastPrinted>
  <dcterms:created xsi:type="dcterms:W3CDTF">2019-09-06T17:14:00Z</dcterms:created>
  <dcterms:modified xsi:type="dcterms:W3CDTF">2019-09-06T17:14:00Z</dcterms:modified>
</cp:coreProperties>
</file>