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DDB" w:rsidRPr="008E0861" w:rsidRDefault="002E5CB1" w:rsidP="00CB4DDB">
      <w:pPr>
        <w:tabs>
          <w:tab w:val="left" w:pos="1134"/>
        </w:tabs>
        <w:spacing w:after="0" w:line="0" w:lineRule="atLeast"/>
        <w:jc w:val="both"/>
        <w:rPr>
          <w:rFonts w:ascii="Times New Roman" w:eastAsia="Times New Roman" w:hAnsi="Times New Roman" w:cs="Times New Roman"/>
          <w:lang w:val="es-MX" w:eastAsia="es-ES"/>
        </w:rPr>
      </w:pPr>
      <w:r>
        <w:rPr>
          <w:rFonts w:ascii="Times New Roman" w:eastAsia="Times New Roman" w:hAnsi="Times New Roman" w:cs="Times New Roman"/>
          <w:b/>
          <w:lang w:val="es-MX" w:eastAsia="es-ES"/>
        </w:rPr>
        <w:t xml:space="preserve"> </w:t>
      </w:r>
      <w:r w:rsidR="00606D26">
        <w:rPr>
          <w:rFonts w:ascii="Times New Roman" w:eastAsia="Times New Roman" w:hAnsi="Times New Roman" w:cs="Times New Roman"/>
          <w:b/>
          <w:lang w:val="es-MX" w:eastAsia="es-ES"/>
        </w:rPr>
        <w:t>N.°</w:t>
      </w:r>
      <w:r w:rsidR="00CB4DDB">
        <w:rPr>
          <w:rFonts w:ascii="Times New Roman" w:eastAsia="Times New Roman" w:hAnsi="Times New Roman" w:cs="Times New Roman"/>
          <w:b/>
          <w:lang w:val="es-MX" w:eastAsia="es-ES"/>
        </w:rPr>
        <w:t xml:space="preserve"> T-</w:t>
      </w:r>
      <w:r w:rsidR="00366155">
        <w:rPr>
          <w:rFonts w:ascii="Times New Roman" w:eastAsia="Times New Roman" w:hAnsi="Times New Roman" w:cs="Times New Roman"/>
          <w:b/>
          <w:lang w:val="es-MX" w:eastAsia="es-ES"/>
        </w:rPr>
        <w:t>076</w:t>
      </w:r>
      <w:r w:rsidR="00CB4DDB" w:rsidRPr="008E0861">
        <w:rPr>
          <w:rFonts w:ascii="Times New Roman" w:eastAsia="Times New Roman" w:hAnsi="Times New Roman" w:cs="Times New Roman"/>
          <w:b/>
          <w:lang w:val="es-MX" w:eastAsia="es-ES"/>
        </w:rPr>
        <w:t>-201</w:t>
      </w:r>
      <w:r w:rsidR="00432104">
        <w:rPr>
          <w:rFonts w:ascii="Times New Roman" w:eastAsia="Times New Roman" w:hAnsi="Times New Roman" w:cs="Times New Roman"/>
          <w:b/>
          <w:lang w:val="es-MX" w:eastAsia="es-ES"/>
        </w:rPr>
        <w:t>9</w:t>
      </w:r>
      <w:r w:rsidR="00752C4D">
        <w:rPr>
          <w:rFonts w:ascii="Times New Roman" w:eastAsia="Times New Roman" w:hAnsi="Times New Roman" w:cs="Times New Roman"/>
          <w:b/>
          <w:lang w:val="es-MX" w:eastAsia="es-ES"/>
        </w:rPr>
        <w:t>-CAU</w:t>
      </w:r>
      <w:r w:rsidR="00606D26">
        <w:rPr>
          <w:rFonts w:ascii="Times New Roman" w:eastAsia="Times New Roman" w:hAnsi="Times New Roman" w:cs="Times New Roman"/>
          <w:b/>
          <w:lang w:val="es-MX" w:eastAsia="es-ES"/>
        </w:rPr>
        <w:t>.</w:t>
      </w:r>
      <w:r w:rsidR="00752C4D">
        <w:rPr>
          <w:rFonts w:ascii="Times New Roman" w:eastAsia="Times New Roman" w:hAnsi="Times New Roman" w:cs="Times New Roman"/>
          <w:b/>
          <w:lang w:val="es-MX" w:eastAsia="es-ES"/>
        </w:rPr>
        <w:t xml:space="preserve"> </w:t>
      </w:r>
      <w:r w:rsidR="00752C4D" w:rsidRPr="005513BE">
        <w:rPr>
          <w:rFonts w:ascii="Times New Roman" w:eastAsia="Times New Roman" w:hAnsi="Times New Roman" w:cs="Times New Roman"/>
          <w:lang w:val="es-MX" w:eastAsia="es-ES"/>
        </w:rPr>
        <w:t>SUPERINTENDENCIA</w:t>
      </w:r>
      <w:r w:rsidR="00CB4DDB" w:rsidRPr="008E0861">
        <w:rPr>
          <w:rFonts w:ascii="Times New Roman" w:eastAsia="Times New Roman" w:hAnsi="Times New Roman" w:cs="Times New Roman"/>
          <w:lang w:val="es-MX" w:eastAsia="es-ES"/>
        </w:rPr>
        <w:t xml:space="preserve"> GENERAL DE ELECTRICIDAD Y TELECOMUNICA</w:t>
      </w:r>
      <w:r w:rsidR="00CB4DDB">
        <w:rPr>
          <w:rFonts w:ascii="Times New Roman" w:eastAsia="Times New Roman" w:hAnsi="Times New Roman" w:cs="Times New Roman"/>
          <w:lang w:val="es-MX" w:eastAsia="es-ES"/>
        </w:rPr>
        <w:t>CIONES: San Salvador, a las</w:t>
      </w:r>
      <w:r w:rsidR="00366155">
        <w:rPr>
          <w:rFonts w:ascii="Times New Roman" w:eastAsia="Times New Roman" w:hAnsi="Times New Roman" w:cs="Times New Roman"/>
          <w:lang w:val="es-MX" w:eastAsia="es-ES"/>
        </w:rPr>
        <w:t xml:space="preserve"> diez </w:t>
      </w:r>
      <w:r w:rsidR="00CB4DDB">
        <w:rPr>
          <w:rFonts w:ascii="Times New Roman" w:eastAsia="Times New Roman" w:hAnsi="Times New Roman" w:cs="Times New Roman"/>
          <w:lang w:val="es-MX" w:eastAsia="es-ES"/>
        </w:rPr>
        <w:t xml:space="preserve">horas con </w:t>
      </w:r>
      <w:r w:rsidR="00366155">
        <w:rPr>
          <w:rFonts w:ascii="Times New Roman" w:eastAsia="Times New Roman" w:hAnsi="Times New Roman" w:cs="Times New Roman"/>
          <w:lang w:val="es-MX" w:eastAsia="es-ES"/>
        </w:rPr>
        <w:t xml:space="preserve">treinta </w:t>
      </w:r>
      <w:r w:rsidR="00CB4DDB">
        <w:rPr>
          <w:rFonts w:ascii="Times New Roman" w:eastAsia="Times New Roman" w:hAnsi="Times New Roman" w:cs="Times New Roman"/>
          <w:lang w:val="es-MX" w:eastAsia="es-ES"/>
        </w:rPr>
        <w:t xml:space="preserve">minutos del día </w:t>
      </w:r>
      <w:r w:rsidR="002E392C">
        <w:rPr>
          <w:rFonts w:ascii="Times New Roman" w:eastAsia="Times New Roman" w:hAnsi="Times New Roman" w:cs="Times New Roman"/>
          <w:lang w:val="es-MX" w:eastAsia="es-ES"/>
        </w:rPr>
        <w:t xml:space="preserve">dos </w:t>
      </w:r>
      <w:r w:rsidR="00CB4DDB" w:rsidRPr="008E0861">
        <w:rPr>
          <w:rFonts w:ascii="Times New Roman" w:eastAsia="Times New Roman" w:hAnsi="Times New Roman" w:cs="Times New Roman"/>
          <w:lang w:val="es-MX" w:eastAsia="es-ES"/>
        </w:rPr>
        <w:t xml:space="preserve">de </w:t>
      </w:r>
      <w:r w:rsidR="006439ED">
        <w:rPr>
          <w:rFonts w:ascii="Times New Roman" w:eastAsia="Times New Roman" w:hAnsi="Times New Roman" w:cs="Times New Roman"/>
          <w:lang w:val="es-MX" w:eastAsia="es-ES"/>
        </w:rPr>
        <w:t xml:space="preserve">julio </w:t>
      </w:r>
      <w:r w:rsidR="00CB4DDB" w:rsidRPr="008E0861">
        <w:rPr>
          <w:rFonts w:ascii="Times New Roman" w:eastAsia="Times New Roman" w:hAnsi="Times New Roman" w:cs="Times New Roman"/>
          <w:lang w:val="es-MX" w:eastAsia="es-ES"/>
        </w:rPr>
        <w:t>del año dos mil d</w:t>
      </w:r>
      <w:r w:rsidR="00536A71">
        <w:rPr>
          <w:rFonts w:ascii="Times New Roman" w:eastAsia="Times New Roman" w:hAnsi="Times New Roman" w:cs="Times New Roman"/>
          <w:lang w:val="es-MX" w:eastAsia="es-ES"/>
        </w:rPr>
        <w:t>ieci</w:t>
      </w:r>
      <w:r w:rsidR="00432104">
        <w:rPr>
          <w:rFonts w:ascii="Times New Roman" w:eastAsia="Times New Roman" w:hAnsi="Times New Roman" w:cs="Times New Roman"/>
          <w:lang w:val="es-MX" w:eastAsia="es-ES"/>
        </w:rPr>
        <w:t>nueve</w:t>
      </w:r>
      <w:r w:rsidR="00CB4DDB" w:rsidRPr="008E0861">
        <w:rPr>
          <w:rFonts w:ascii="Times New Roman" w:eastAsia="Times New Roman" w:hAnsi="Times New Roman" w:cs="Times New Roman"/>
          <w:lang w:val="es-MX" w:eastAsia="es-ES"/>
        </w:rPr>
        <w:t xml:space="preserve">. </w:t>
      </w:r>
    </w:p>
    <w:p w:rsidR="00CB4DDB" w:rsidRPr="008E0861" w:rsidRDefault="00CB4DDB" w:rsidP="00CB4DDB">
      <w:pPr>
        <w:tabs>
          <w:tab w:val="left" w:pos="1134"/>
        </w:tabs>
        <w:spacing w:after="0" w:line="0" w:lineRule="atLeast"/>
        <w:jc w:val="both"/>
        <w:rPr>
          <w:rFonts w:ascii="Times New Roman" w:eastAsia="Times New Roman" w:hAnsi="Times New Roman" w:cs="Times New Roman"/>
          <w:lang w:val="es-MX" w:eastAsia="es-ES"/>
        </w:rPr>
      </w:pPr>
    </w:p>
    <w:p w:rsidR="00CB4DDB" w:rsidRPr="008E0861" w:rsidRDefault="002E392C" w:rsidP="00CB4DDB">
      <w:pPr>
        <w:tabs>
          <w:tab w:val="left" w:pos="1134"/>
        </w:tabs>
        <w:spacing w:after="0" w:line="0" w:lineRule="atLeast"/>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Esta Superintendencia</w:t>
      </w:r>
      <w:r w:rsidR="00CB4DDB" w:rsidRPr="008E0861">
        <w:rPr>
          <w:rFonts w:ascii="Times New Roman" w:eastAsia="Times New Roman" w:hAnsi="Times New Roman" w:cs="Times New Roman"/>
          <w:lang w:val="es-MX" w:eastAsia="es-ES"/>
        </w:rPr>
        <w:t xml:space="preserve"> CONSIDERANDO QUE:</w:t>
      </w:r>
    </w:p>
    <w:p w:rsidR="00CB4DDB" w:rsidRPr="008E0861" w:rsidRDefault="00CB4DDB" w:rsidP="00CB4DDB">
      <w:pPr>
        <w:spacing w:after="0" w:line="0" w:lineRule="atLeast"/>
        <w:contextualSpacing/>
        <w:jc w:val="both"/>
        <w:rPr>
          <w:rFonts w:ascii="Times New Roman" w:eastAsia="Times New Roman" w:hAnsi="Times New Roman" w:cs="Times New Roman"/>
          <w:lang w:val="es-MX" w:eastAsia="es-ES"/>
        </w:rPr>
      </w:pPr>
    </w:p>
    <w:p w:rsidR="007D3395" w:rsidRPr="007D3395" w:rsidRDefault="007D3395" w:rsidP="002E5CB1">
      <w:pPr>
        <w:numPr>
          <w:ilvl w:val="0"/>
          <w:numId w:val="5"/>
        </w:numPr>
        <w:spacing w:after="0" w:line="0" w:lineRule="atLeast"/>
        <w:ind w:left="567" w:hanging="567"/>
        <w:contextualSpacing/>
        <w:jc w:val="both"/>
        <w:rPr>
          <w:rFonts w:ascii="Times New Roman" w:eastAsia="Times New Roman" w:hAnsi="Times New Roman" w:cs="Times New Roman"/>
          <w:lang w:val="es-ES" w:eastAsia="es-ES"/>
        </w:rPr>
      </w:pPr>
      <w:r w:rsidRPr="007D3395">
        <w:rPr>
          <w:rFonts w:ascii="Times New Roman" w:eastAsia="Times New Roman" w:hAnsi="Times New Roman" w:cs="Times New Roman"/>
          <w:lang w:val="es-MX" w:eastAsia="es-ES"/>
        </w:rPr>
        <w:t>E</w:t>
      </w:r>
      <w:r w:rsidRPr="007D3395">
        <w:rPr>
          <w:rFonts w:ascii="Times New Roman" w:eastAsia="Times New Roman" w:hAnsi="Times New Roman" w:cs="Times New Roman"/>
          <w:lang w:val="es-ES" w:eastAsia="es-ES"/>
        </w:rPr>
        <w:t>l</w:t>
      </w:r>
      <w:r w:rsidRPr="007D3395">
        <w:rPr>
          <w:rFonts w:ascii="Times New Roman" w:eastAsia="Times New Roman" w:hAnsi="Times New Roman" w:cs="Times New Roman"/>
          <w:lang w:val="es-ES_tradnl" w:eastAsia="es-ES"/>
        </w:rPr>
        <w:t xml:space="preserve"> señor </w:t>
      </w:r>
      <w:r w:rsidR="00530BF8">
        <w:rPr>
          <w:rFonts w:ascii="Times New Roman" w:eastAsia="Times New Roman" w:hAnsi="Times New Roman" w:cs="Times New Roman"/>
          <w:lang w:val="es-ES_tradnl" w:eastAsia="es-ES"/>
        </w:rPr>
        <w:t>XXXXXXXXXX</w:t>
      </w:r>
      <w:r w:rsidRPr="007D3395">
        <w:rPr>
          <w:rFonts w:ascii="Times New Roman" w:eastAsia="Times New Roman" w:hAnsi="Times New Roman" w:cs="Times New Roman"/>
          <w:lang w:val="es-ES" w:eastAsia="es-ES"/>
        </w:rPr>
        <w:t xml:space="preserve"> </w:t>
      </w:r>
      <w:r w:rsidRPr="007D3395">
        <w:rPr>
          <w:rFonts w:ascii="Times New Roman" w:eastAsia="Times New Roman" w:hAnsi="Times New Roman" w:cs="Times New Roman"/>
          <w:lang w:val="es-MX" w:eastAsia="es-ES"/>
        </w:rPr>
        <w:t xml:space="preserve">interpuso un reclamo </w:t>
      </w:r>
      <w:r w:rsidR="00E530AF">
        <w:rPr>
          <w:rFonts w:ascii="Times New Roman" w:eastAsia="Times New Roman" w:hAnsi="Times New Roman" w:cs="Times New Roman"/>
          <w:lang w:val="es-MX" w:eastAsia="es-ES"/>
        </w:rPr>
        <w:t xml:space="preserve">en contra del señor </w:t>
      </w:r>
      <w:r w:rsidR="00530BF8">
        <w:rPr>
          <w:rFonts w:ascii="Times New Roman" w:eastAsia="Times New Roman" w:hAnsi="Times New Roman" w:cs="Times New Roman"/>
          <w:lang w:val="es-MX" w:eastAsia="es-ES"/>
        </w:rPr>
        <w:t>XXXXXXXXXX</w:t>
      </w:r>
      <w:r w:rsidR="00E530AF">
        <w:rPr>
          <w:rFonts w:ascii="Times New Roman" w:eastAsia="Times New Roman" w:hAnsi="Times New Roman" w:cs="Times New Roman"/>
          <w:lang w:val="es-MX" w:eastAsia="es-ES"/>
        </w:rPr>
        <w:t>, licenciatario del servicio</w:t>
      </w:r>
      <w:r w:rsidR="002E392C">
        <w:rPr>
          <w:rFonts w:ascii="Times New Roman" w:eastAsia="Times New Roman" w:hAnsi="Times New Roman" w:cs="Times New Roman"/>
          <w:lang w:val="es-MX" w:eastAsia="es-ES"/>
        </w:rPr>
        <w:t xml:space="preserve"> de televisión por suscripción</w:t>
      </w:r>
      <w:r w:rsidR="00E530AF">
        <w:rPr>
          <w:rFonts w:ascii="Times New Roman" w:eastAsia="Times New Roman" w:hAnsi="Times New Roman" w:cs="Times New Roman"/>
          <w:lang w:val="es-MX" w:eastAsia="es-ES"/>
        </w:rPr>
        <w:t xml:space="preserve"> que opera una empresa bajo el nombre de “</w:t>
      </w:r>
      <w:r w:rsidR="00530BF8">
        <w:rPr>
          <w:rFonts w:ascii="Times New Roman" w:eastAsia="Times New Roman" w:hAnsi="Times New Roman" w:cs="Times New Roman"/>
          <w:lang w:val="es-MX" w:eastAsia="es-ES"/>
        </w:rPr>
        <w:t>XXXXXXXXXX</w:t>
      </w:r>
      <w:r w:rsidR="00E530AF">
        <w:rPr>
          <w:rFonts w:ascii="Times New Roman" w:eastAsia="Times New Roman" w:hAnsi="Times New Roman" w:cs="Times New Roman"/>
          <w:lang w:val="es-MX" w:eastAsia="es-ES"/>
        </w:rPr>
        <w:t>”,</w:t>
      </w:r>
      <w:r w:rsidRPr="007D3395">
        <w:rPr>
          <w:rFonts w:ascii="Times New Roman" w:eastAsia="Times New Roman" w:hAnsi="Times New Roman" w:cs="Times New Roman"/>
          <w:lang w:val="es-ES" w:eastAsia="es-ES"/>
        </w:rPr>
        <w:t xml:space="preserve"> el cual presuntamente no fue resuelto y notificado en el plazo establecido en el artículo 98 de la Ley de Telecomunicaciones.   </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val="es-ES" w:eastAsia="es-ES"/>
        </w:rPr>
      </w:pPr>
    </w:p>
    <w:p w:rsidR="007D3395" w:rsidRPr="007D3395" w:rsidRDefault="00BD4F2C" w:rsidP="002E5CB1">
      <w:pPr>
        <w:spacing w:after="0" w:line="0" w:lineRule="atLeast"/>
        <w:ind w:left="567"/>
        <w:contextualSpacing/>
        <w:jc w:val="both"/>
        <w:rPr>
          <w:rFonts w:ascii="Times New Roman" w:eastAsia="Times New Roman" w:hAnsi="Times New Roman" w:cs="Times New Roman"/>
          <w:lang w:val="es-MX" w:eastAsia="es-ES"/>
        </w:rPr>
      </w:pPr>
      <w:r>
        <w:rPr>
          <w:rFonts w:ascii="Times New Roman" w:eastAsia="Times New Roman" w:hAnsi="Times New Roman" w:cs="Times New Roman"/>
          <w:lang w:val="es-ES" w:eastAsia="es-ES"/>
        </w:rPr>
        <w:t>De</w:t>
      </w:r>
      <w:r w:rsidR="007D3395" w:rsidRPr="007D3395">
        <w:rPr>
          <w:rFonts w:ascii="Times New Roman" w:eastAsia="Times New Roman" w:hAnsi="Times New Roman" w:cs="Times New Roman"/>
          <w:lang w:val="es-MX" w:eastAsia="es-ES"/>
        </w:rPr>
        <w:t xml:space="preserve"> la documentación agregada al expediente de mérito, esta Superintendencia advirtió lo siguiente:</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val="es-MX" w:eastAsia="es-ES"/>
        </w:rPr>
      </w:pPr>
      <w:r w:rsidRPr="007D3395">
        <w:rPr>
          <w:rFonts w:ascii="Times New Roman" w:eastAsia="Times New Roman" w:hAnsi="Times New Roman" w:cs="Times New Roman"/>
          <w:lang w:val="es-MX" w:eastAsia="es-ES"/>
        </w:rPr>
        <w:tab/>
      </w:r>
    </w:p>
    <w:p w:rsidR="00BD4F2C" w:rsidRPr="00BD4F2C" w:rsidRDefault="00BD4F2C" w:rsidP="00BD4F2C">
      <w:pPr>
        <w:numPr>
          <w:ilvl w:val="0"/>
          <w:numId w:val="11"/>
        </w:numPr>
        <w:spacing w:after="0" w:line="0" w:lineRule="atLeast"/>
        <w:ind w:left="1440"/>
        <w:contextualSpacing/>
        <w:jc w:val="both"/>
        <w:rPr>
          <w:rFonts w:ascii="Times New Roman" w:eastAsia="Times New Roman" w:hAnsi="Times New Roman" w:cs="Times New Roman"/>
          <w:lang w:val="es-ES_tradnl" w:eastAsia="es-ES"/>
        </w:rPr>
      </w:pPr>
      <w:r w:rsidRPr="00BD4F2C">
        <w:rPr>
          <w:rFonts w:ascii="Times New Roman" w:eastAsia="Times New Roman" w:hAnsi="Times New Roman" w:cs="Times New Roman"/>
          <w:lang w:val="es-MX" w:eastAsia="es-ES"/>
        </w:rPr>
        <w:t xml:space="preserve">El reclamo está vinculado </w:t>
      </w:r>
      <w:r w:rsidR="00776E19">
        <w:rPr>
          <w:rFonts w:ascii="Times New Roman" w:eastAsia="Times New Roman" w:hAnsi="Times New Roman" w:cs="Times New Roman"/>
          <w:lang w:val="es-MX" w:eastAsia="es-ES"/>
        </w:rPr>
        <w:t>al servicio de televisión por suscripción</w:t>
      </w:r>
      <w:r w:rsidRPr="00BD4F2C">
        <w:rPr>
          <w:rFonts w:ascii="Times New Roman" w:eastAsia="Times New Roman" w:hAnsi="Times New Roman" w:cs="Times New Roman"/>
          <w:lang w:val="es-MX" w:eastAsia="es-ES"/>
        </w:rPr>
        <w:t>.</w:t>
      </w:r>
    </w:p>
    <w:p w:rsidR="00BD4F2C" w:rsidRPr="00BD4F2C" w:rsidRDefault="00BD4F2C" w:rsidP="00BD4F2C">
      <w:pPr>
        <w:spacing w:after="0" w:line="0" w:lineRule="atLeast"/>
        <w:ind w:left="720"/>
        <w:contextualSpacing/>
        <w:jc w:val="both"/>
        <w:rPr>
          <w:rFonts w:ascii="Times New Roman" w:eastAsia="Times New Roman" w:hAnsi="Times New Roman" w:cs="Times New Roman"/>
          <w:lang w:val="es-ES_tradnl" w:eastAsia="es-ES"/>
        </w:rPr>
      </w:pPr>
    </w:p>
    <w:p w:rsidR="00BD4F2C" w:rsidRPr="00BD4F2C" w:rsidRDefault="00776E19" w:rsidP="00BD4F2C">
      <w:pPr>
        <w:numPr>
          <w:ilvl w:val="0"/>
          <w:numId w:val="11"/>
        </w:numPr>
        <w:spacing w:after="0" w:line="0" w:lineRule="atLeast"/>
        <w:ind w:left="1440"/>
        <w:contextualSpacing/>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El día siete de mayo </w:t>
      </w:r>
      <w:r w:rsidR="002E392C">
        <w:rPr>
          <w:rFonts w:ascii="Times New Roman" w:eastAsia="Times New Roman" w:hAnsi="Times New Roman" w:cs="Times New Roman"/>
          <w:lang w:val="es-ES_tradnl" w:eastAsia="es-ES"/>
        </w:rPr>
        <w:t>de este año, el usuario presentó</w:t>
      </w:r>
      <w:r>
        <w:rPr>
          <w:rFonts w:ascii="Times New Roman" w:eastAsia="Times New Roman" w:hAnsi="Times New Roman" w:cs="Times New Roman"/>
          <w:lang w:val="es-ES_tradnl" w:eastAsia="es-ES"/>
        </w:rPr>
        <w:t xml:space="preserve"> su reclamo manifestando su inconformidad con la prestación del servicio por las constantes fallas en la señal y el cambio de programación de los canales contratados, por lo que solicitó la baja del servicio sin pago de penalidad alguna y la anulación de las facturas emitidas</w:t>
      </w:r>
      <w:r w:rsidR="00BD4F2C" w:rsidRPr="00BD4F2C">
        <w:rPr>
          <w:rFonts w:ascii="Times New Roman" w:eastAsia="Times New Roman" w:hAnsi="Times New Roman" w:cs="Times New Roman"/>
          <w:lang w:val="es-ES_tradnl" w:eastAsia="es-ES"/>
        </w:rPr>
        <w:t>.</w:t>
      </w:r>
    </w:p>
    <w:p w:rsidR="00BD4F2C" w:rsidRPr="00BD4F2C" w:rsidRDefault="00BD4F2C" w:rsidP="00BD4F2C">
      <w:pPr>
        <w:spacing w:after="0" w:line="0" w:lineRule="atLeast"/>
        <w:ind w:left="720"/>
        <w:contextualSpacing/>
        <w:jc w:val="both"/>
        <w:rPr>
          <w:rFonts w:ascii="Times New Roman" w:eastAsia="Times New Roman" w:hAnsi="Times New Roman" w:cs="Times New Roman"/>
          <w:lang w:val="es-ES" w:eastAsia="es-ES"/>
        </w:rPr>
      </w:pPr>
    </w:p>
    <w:p w:rsidR="007D3395" w:rsidRPr="007D3395" w:rsidRDefault="005047CB" w:rsidP="00BD4F2C">
      <w:pPr>
        <w:numPr>
          <w:ilvl w:val="0"/>
          <w:numId w:val="11"/>
        </w:numPr>
        <w:spacing w:after="0" w:line="0" w:lineRule="atLeast"/>
        <w:ind w:left="1440"/>
        <w:contextualSpacing/>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 xml:space="preserve">El usuario reiteró </w:t>
      </w:r>
      <w:r w:rsidR="00606D26">
        <w:rPr>
          <w:rFonts w:ascii="Times New Roman" w:eastAsia="Times New Roman" w:hAnsi="Times New Roman" w:cs="Times New Roman"/>
          <w:lang w:val="es-ES_tradnl" w:eastAsia="es-ES"/>
        </w:rPr>
        <w:t xml:space="preserve">ante el CAU de la SIGET </w:t>
      </w:r>
      <w:r>
        <w:rPr>
          <w:rFonts w:ascii="Times New Roman" w:eastAsia="Times New Roman" w:hAnsi="Times New Roman" w:cs="Times New Roman"/>
          <w:lang w:val="es-ES_tradnl" w:eastAsia="es-ES"/>
        </w:rPr>
        <w:t>la solicitud relacionada.</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val="es-ES_tradnl" w:eastAsia="es-ES"/>
        </w:rPr>
      </w:pPr>
    </w:p>
    <w:p w:rsidR="007D3395" w:rsidRPr="007D3395" w:rsidRDefault="00606D26" w:rsidP="002E5CB1">
      <w:pPr>
        <w:numPr>
          <w:ilvl w:val="0"/>
          <w:numId w:val="5"/>
        </w:numPr>
        <w:spacing w:after="0" w:line="0" w:lineRule="atLeast"/>
        <w:ind w:left="709" w:hanging="709"/>
        <w:contextualSpacing/>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Mediante la resolución N</w:t>
      </w:r>
      <w:r w:rsidR="007D3395" w:rsidRPr="007D3395">
        <w:rPr>
          <w:rFonts w:ascii="Times New Roman" w:eastAsia="Times New Roman" w:hAnsi="Times New Roman" w:cs="Times New Roman"/>
          <w:lang w:val="es-MX" w:eastAsia="es-ES"/>
        </w:rPr>
        <w:t>.</w:t>
      </w:r>
      <w:r>
        <w:rPr>
          <w:rFonts w:ascii="Times New Roman" w:eastAsia="Times New Roman" w:hAnsi="Times New Roman" w:cs="Times New Roman"/>
          <w:lang w:val="es-MX" w:eastAsia="es-ES"/>
        </w:rPr>
        <w:t>°</w:t>
      </w:r>
      <w:r w:rsidR="007D3395" w:rsidRPr="007D3395">
        <w:rPr>
          <w:rFonts w:ascii="Times New Roman" w:eastAsia="Times New Roman" w:hAnsi="Times New Roman" w:cs="Times New Roman"/>
          <w:lang w:val="es-MX" w:eastAsia="es-ES"/>
        </w:rPr>
        <w:t xml:space="preserve"> T-</w:t>
      </w:r>
      <w:r w:rsidR="00BD4F2C">
        <w:rPr>
          <w:rFonts w:ascii="Times New Roman" w:eastAsia="Times New Roman" w:hAnsi="Times New Roman" w:cs="Times New Roman"/>
          <w:lang w:val="es-MX" w:eastAsia="es-ES"/>
        </w:rPr>
        <w:t>0</w:t>
      </w:r>
      <w:r w:rsidR="00EA4D30">
        <w:rPr>
          <w:rFonts w:ascii="Times New Roman" w:eastAsia="Times New Roman" w:hAnsi="Times New Roman" w:cs="Times New Roman"/>
          <w:lang w:val="es-MX" w:eastAsia="es-ES"/>
        </w:rPr>
        <w:t>6</w:t>
      </w:r>
      <w:r w:rsidR="00BD4F2C">
        <w:rPr>
          <w:rFonts w:ascii="Times New Roman" w:eastAsia="Times New Roman" w:hAnsi="Times New Roman" w:cs="Times New Roman"/>
          <w:lang w:val="es-MX" w:eastAsia="es-ES"/>
        </w:rPr>
        <w:t>7-2019</w:t>
      </w:r>
      <w:r w:rsidR="007D3395" w:rsidRPr="007D3395">
        <w:rPr>
          <w:rFonts w:ascii="Times New Roman" w:eastAsia="Times New Roman" w:hAnsi="Times New Roman" w:cs="Times New Roman"/>
          <w:lang w:val="es-MX" w:eastAsia="es-ES"/>
        </w:rPr>
        <w:t xml:space="preserve">-CAU, esta Superintendencia concedió audiencia </w:t>
      </w:r>
      <w:r w:rsidR="001C1BE3">
        <w:rPr>
          <w:rFonts w:ascii="Times New Roman" w:eastAsia="Times New Roman" w:hAnsi="Times New Roman" w:cs="Times New Roman"/>
          <w:lang w:val="es-MX" w:eastAsia="es-ES"/>
        </w:rPr>
        <w:t xml:space="preserve">al señor </w:t>
      </w:r>
      <w:r w:rsidR="00530BF8">
        <w:rPr>
          <w:rFonts w:ascii="Times New Roman" w:eastAsia="Times New Roman" w:hAnsi="Times New Roman" w:cs="Times New Roman"/>
          <w:lang w:val="es-MX" w:eastAsia="es-ES"/>
        </w:rPr>
        <w:t>XXXXXXXXXX</w:t>
      </w:r>
      <w:r w:rsidR="001C1BE3">
        <w:rPr>
          <w:rFonts w:ascii="Times New Roman" w:eastAsia="Times New Roman" w:hAnsi="Times New Roman" w:cs="Times New Roman"/>
          <w:lang w:val="es-MX" w:eastAsia="es-ES"/>
        </w:rPr>
        <w:t>, licenciatario del servicio de televisión por suscripción,</w:t>
      </w:r>
      <w:r w:rsidR="007D3395" w:rsidRPr="007D3395">
        <w:rPr>
          <w:rFonts w:ascii="Times New Roman" w:eastAsia="Times New Roman" w:hAnsi="Times New Roman" w:cs="Times New Roman"/>
          <w:lang w:val="es-MX" w:eastAsia="es-ES"/>
        </w:rPr>
        <w:t xml:space="preserve"> para </w:t>
      </w:r>
      <w:proofErr w:type="gramStart"/>
      <w:r w:rsidR="007D3395" w:rsidRPr="007D3395">
        <w:rPr>
          <w:rFonts w:ascii="Times New Roman" w:eastAsia="Times New Roman" w:hAnsi="Times New Roman" w:cs="Times New Roman"/>
          <w:lang w:val="es-MX" w:eastAsia="es-ES"/>
        </w:rPr>
        <w:t>que</w:t>
      </w:r>
      <w:proofErr w:type="gramEnd"/>
      <w:r>
        <w:rPr>
          <w:rFonts w:ascii="Times New Roman" w:eastAsia="Times New Roman" w:hAnsi="Times New Roman" w:cs="Times New Roman"/>
          <w:lang w:val="es-MX" w:eastAsia="es-ES"/>
        </w:rPr>
        <w:t xml:space="preserve"> en un plazo de diez días hábiles contados a partir del día siguiente a la notificación respectiva,</w:t>
      </w:r>
      <w:r w:rsidR="007D3395" w:rsidRPr="007D3395">
        <w:rPr>
          <w:rFonts w:ascii="Times New Roman" w:eastAsia="Times New Roman" w:hAnsi="Times New Roman" w:cs="Times New Roman"/>
          <w:lang w:val="es-MX" w:eastAsia="es-ES"/>
        </w:rPr>
        <w:t xml:space="preserve"> </w:t>
      </w:r>
      <w:r w:rsidR="00245808" w:rsidRPr="007D3395">
        <w:rPr>
          <w:rFonts w:ascii="Times New Roman" w:eastAsia="Times New Roman" w:hAnsi="Times New Roman" w:cs="Times New Roman"/>
          <w:lang w:val="es-MX" w:eastAsia="es-ES"/>
        </w:rPr>
        <w:t xml:space="preserve">presentara la documentación que comprobara, de ser el caso, que el reclamo </w:t>
      </w:r>
      <w:r w:rsidR="007D3395" w:rsidRPr="007D3395">
        <w:rPr>
          <w:rFonts w:ascii="Times New Roman" w:eastAsia="Times New Roman" w:hAnsi="Times New Roman" w:cs="Times New Roman"/>
          <w:lang w:val="es-MX" w:eastAsia="es-ES"/>
        </w:rPr>
        <w:t xml:space="preserve">del señor </w:t>
      </w:r>
      <w:r w:rsidR="00530BF8">
        <w:rPr>
          <w:rFonts w:ascii="Times New Roman" w:eastAsia="Times New Roman" w:hAnsi="Times New Roman" w:cs="Times New Roman"/>
          <w:lang w:val="es-ES_tradnl" w:eastAsia="es-ES"/>
        </w:rPr>
        <w:t>XXXXXXXXXX</w:t>
      </w:r>
      <w:r w:rsidR="007D3395" w:rsidRPr="007D3395">
        <w:rPr>
          <w:rFonts w:ascii="Times New Roman" w:eastAsia="Times New Roman" w:hAnsi="Times New Roman" w:cs="Times New Roman"/>
          <w:lang w:val="es-MX" w:eastAsia="es-ES"/>
        </w:rPr>
        <w:t xml:space="preserve">, fue debidamente resuelto y notificado en el plazo que establece la Ley de Telecomunicaciones.   </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val="es-MX" w:eastAsia="es-ES"/>
        </w:rPr>
      </w:pPr>
      <w:r w:rsidRPr="007D3395">
        <w:rPr>
          <w:rFonts w:ascii="Times New Roman" w:eastAsia="Times New Roman" w:hAnsi="Times New Roman" w:cs="Times New Roman"/>
          <w:lang w:val="es-MX" w:eastAsia="es-ES"/>
        </w:rPr>
        <w:t xml:space="preserve">           </w:t>
      </w:r>
    </w:p>
    <w:p w:rsidR="007D3395" w:rsidRPr="007D3395" w:rsidRDefault="00606D26" w:rsidP="00606D26">
      <w:pPr>
        <w:spacing w:after="0" w:line="0" w:lineRule="atLeast"/>
        <w:ind w:left="709"/>
        <w:contextualSpacing/>
        <w:jc w:val="both"/>
        <w:rPr>
          <w:rFonts w:ascii="Times New Roman" w:eastAsia="Times New Roman" w:hAnsi="Times New Roman" w:cs="Times New Roman"/>
          <w:lang w:val="es-MX" w:eastAsia="es-ES"/>
        </w:rPr>
      </w:pPr>
      <w:r>
        <w:rPr>
          <w:rFonts w:ascii="Times New Roman" w:eastAsia="Times New Roman" w:hAnsi="Times New Roman" w:cs="Times New Roman"/>
          <w:lang w:val="es-MX" w:eastAsia="es-ES"/>
        </w:rPr>
        <w:t xml:space="preserve">Dicha </w:t>
      </w:r>
      <w:r w:rsidR="007D3395" w:rsidRPr="007D3395">
        <w:rPr>
          <w:rFonts w:ascii="Times New Roman" w:eastAsia="Times New Roman" w:hAnsi="Times New Roman" w:cs="Times New Roman"/>
          <w:lang w:val="es-MX" w:eastAsia="es-ES"/>
        </w:rPr>
        <w:t xml:space="preserve">resolución fue notificada </w:t>
      </w:r>
      <w:r w:rsidR="00A06531">
        <w:rPr>
          <w:rFonts w:ascii="Times New Roman" w:eastAsia="Times New Roman" w:hAnsi="Times New Roman" w:cs="Times New Roman"/>
          <w:lang w:val="es-MX" w:eastAsia="es-ES"/>
        </w:rPr>
        <w:t xml:space="preserve">al señor </w:t>
      </w:r>
      <w:r w:rsidR="00530BF8">
        <w:rPr>
          <w:rFonts w:ascii="Times New Roman" w:eastAsia="Times New Roman" w:hAnsi="Times New Roman" w:cs="Times New Roman"/>
          <w:lang w:val="es-MX" w:eastAsia="es-ES"/>
        </w:rPr>
        <w:t>XXXXXXXXXX</w:t>
      </w:r>
      <w:r w:rsidR="007D3395" w:rsidRPr="007D3395">
        <w:rPr>
          <w:rFonts w:ascii="Times New Roman" w:eastAsia="Times New Roman" w:hAnsi="Times New Roman" w:cs="Times New Roman"/>
          <w:lang w:val="es-ES" w:eastAsia="es-ES"/>
        </w:rPr>
        <w:t xml:space="preserve"> </w:t>
      </w:r>
      <w:r w:rsidR="007D3395" w:rsidRPr="007D3395">
        <w:rPr>
          <w:rFonts w:ascii="Times New Roman" w:eastAsia="Times New Roman" w:hAnsi="Times New Roman" w:cs="Times New Roman"/>
          <w:lang w:val="es-MX" w:eastAsia="es-ES"/>
        </w:rPr>
        <w:t xml:space="preserve">el día </w:t>
      </w:r>
      <w:r w:rsidR="00A06531">
        <w:rPr>
          <w:rFonts w:ascii="Times New Roman" w:eastAsia="Times New Roman" w:hAnsi="Times New Roman" w:cs="Times New Roman"/>
          <w:lang w:val="es-MX" w:eastAsia="es-ES"/>
        </w:rPr>
        <w:t>doce de junio</w:t>
      </w:r>
      <w:r w:rsidR="00245808">
        <w:rPr>
          <w:rFonts w:ascii="Times New Roman" w:eastAsia="Times New Roman" w:hAnsi="Times New Roman" w:cs="Times New Roman"/>
          <w:lang w:val="es-MX" w:eastAsia="es-ES"/>
        </w:rPr>
        <w:t xml:space="preserve"> de este año</w:t>
      </w:r>
      <w:r w:rsidR="007D3395" w:rsidRPr="007D3395">
        <w:rPr>
          <w:rFonts w:ascii="Times New Roman" w:eastAsia="Times New Roman" w:hAnsi="Times New Roman" w:cs="Times New Roman"/>
          <w:lang w:val="es-MX" w:eastAsia="es-ES"/>
        </w:rPr>
        <w:t xml:space="preserve">, por lo que el plazo para responder la audiencia venció el día </w:t>
      </w:r>
      <w:r w:rsidR="00A06531">
        <w:rPr>
          <w:rFonts w:ascii="Times New Roman" w:eastAsia="Times New Roman" w:hAnsi="Times New Roman" w:cs="Times New Roman"/>
          <w:lang w:val="es-MX" w:eastAsia="es-ES"/>
        </w:rPr>
        <w:t xml:space="preserve">veintisiete de junio </w:t>
      </w:r>
      <w:r w:rsidR="007D3395" w:rsidRPr="007D3395">
        <w:rPr>
          <w:rFonts w:ascii="Times New Roman" w:eastAsia="Times New Roman" w:hAnsi="Times New Roman" w:cs="Times New Roman"/>
          <w:lang w:val="es-MX" w:eastAsia="es-ES"/>
        </w:rPr>
        <w:t>del mismo año.</w:t>
      </w:r>
      <w:r w:rsidR="00715B8D">
        <w:rPr>
          <w:rFonts w:ascii="Times New Roman" w:eastAsia="Times New Roman" w:hAnsi="Times New Roman" w:cs="Times New Roman"/>
          <w:lang w:val="es-MX" w:eastAsia="es-ES"/>
        </w:rPr>
        <w:t xml:space="preserve"> </w:t>
      </w:r>
      <w:r w:rsidR="007D3395" w:rsidRPr="007D3395">
        <w:rPr>
          <w:rFonts w:ascii="Times New Roman" w:eastAsia="Times New Roman" w:hAnsi="Times New Roman" w:cs="Times New Roman"/>
          <w:lang w:val="es-MX" w:eastAsia="es-ES"/>
        </w:rPr>
        <w:t>A</w:t>
      </w:r>
      <w:r w:rsidR="007D3395" w:rsidRPr="007D3395">
        <w:rPr>
          <w:rFonts w:ascii="Times New Roman" w:eastAsia="Times New Roman" w:hAnsi="Times New Roman" w:cs="Times New Roman"/>
          <w:lang w:val="es-ES" w:eastAsia="es-ES"/>
        </w:rPr>
        <w:t>l revisar el registro de ingreso de documentación de esta Institución</w:t>
      </w:r>
      <w:r w:rsidR="00CD1373">
        <w:rPr>
          <w:rFonts w:ascii="Times New Roman" w:eastAsia="Times New Roman" w:hAnsi="Times New Roman" w:cs="Times New Roman"/>
          <w:lang w:val="es-ES" w:eastAsia="es-ES"/>
        </w:rPr>
        <w:t xml:space="preserve">, se verificó que el </w:t>
      </w:r>
      <w:r w:rsidR="00A06531">
        <w:rPr>
          <w:rFonts w:ascii="Times New Roman" w:eastAsia="Times New Roman" w:hAnsi="Times New Roman" w:cs="Times New Roman"/>
          <w:lang w:val="es-ES" w:eastAsia="es-ES"/>
        </w:rPr>
        <w:t xml:space="preserve">señor </w:t>
      </w:r>
      <w:bookmarkStart w:id="0" w:name="_GoBack"/>
      <w:r w:rsidR="00530BF8">
        <w:rPr>
          <w:rFonts w:ascii="Times New Roman" w:eastAsia="Times New Roman" w:hAnsi="Times New Roman" w:cs="Times New Roman"/>
          <w:lang w:val="es-MX" w:eastAsia="es-ES"/>
        </w:rPr>
        <w:t>XXXXXXXXXX</w:t>
      </w:r>
      <w:bookmarkEnd w:id="0"/>
      <w:r w:rsidR="00CD1373">
        <w:rPr>
          <w:rFonts w:ascii="Times New Roman" w:eastAsia="Times New Roman" w:hAnsi="Times New Roman" w:cs="Times New Roman"/>
          <w:lang w:val="es-ES" w:eastAsia="es-ES"/>
        </w:rPr>
        <w:t xml:space="preserve"> no respondió la audiencia otorgada. </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val="es-ES" w:eastAsia="es-ES"/>
        </w:rPr>
      </w:pPr>
    </w:p>
    <w:p w:rsidR="007D3395" w:rsidRPr="007D3395" w:rsidRDefault="007D3395" w:rsidP="002E5CB1">
      <w:pPr>
        <w:numPr>
          <w:ilvl w:val="0"/>
          <w:numId w:val="5"/>
        </w:numPr>
        <w:spacing w:after="0" w:line="0" w:lineRule="atLeast"/>
        <w:ind w:left="709" w:hanging="709"/>
        <w:contextualSpacing/>
        <w:jc w:val="both"/>
        <w:rPr>
          <w:rFonts w:ascii="Times New Roman" w:eastAsia="Times New Roman" w:hAnsi="Times New Roman" w:cs="Times New Roman"/>
          <w:lang w:val="es-ES" w:eastAsia="es-ES"/>
        </w:rPr>
      </w:pPr>
      <w:r w:rsidRPr="007D3395">
        <w:rPr>
          <w:rFonts w:ascii="Times New Roman" w:eastAsia="Times New Roman" w:hAnsi="Times New Roman" w:cs="Times New Roman"/>
          <w:lang w:val="es-ES" w:eastAsia="es-ES"/>
        </w:rPr>
        <w:t>En atención a lo expuesto, esta Superintendencia efectúa las valoraciones siguientes:</w:t>
      </w:r>
    </w:p>
    <w:p w:rsidR="007D3395" w:rsidRPr="007D3395" w:rsidRDefault="007D3395" w:rsidP="007D3395">
      <w:pPr>
        <w:spacing w:after="0" w:line="0" w:lineRule="atLeast"/>
        <w:ind w:left="567"/>
        <w:contextualSpacing/>
        <w:jc w:val="both"/>
        <w:rPr>
          <w:rFonts w:ascii="Times New Roman" w:eastAsia="Times New Roman" w:hAnsi="Times New Roman" w:cs="Times New Roman"/>
          <w:b/>
          <w:u w:val="single"/>
          <w:lang w:val="es-ES" w:eastAsia="es-ES"/>
        </w:rPr>
      </w:pPr>
    </w:p>
    <w:p w:rsidR="007D3395" w:rsidRPr="00A06531" w:rsidRDefault="007D3395" w:rsidP="002E5CB1">
      <w:pPr>
        <w:numPr>
          <w:ilvl w:val="0"/>
          <w:numId w:val="2"/>
        </w:numPr>
        <w:spacing w:after="0" w:line="0" w:lineRule="atLeast"/>
        <w:ind w:left="1134" w:hanging="425"/>
        <w:contextualSpacing/>
        <w:jc w:val="both"/>
        <w:rPr>
          <w:rFonts w:ascii="Times New Roman" w:eastAsia="Times New Roman" w:hAnsi="Times New Roman" w:cs="Times New Roman"/>
          <w:lang w:val="es-ES" w:eastAsia="es-ES"/>
        </w:rPr>
      </w:pPr>
      <w:r w:rsidRPr="00A06531">
        <w:rPr>
          <w:rFonts w:ascii="Times New Roman" w:eastAsia="Times New Roman" w:hAnsi="Times New Roman" w:cs="Times New Roman"/>
          <w:lang w:val="es-ES" w:eastAsia="es-ES"/>
        </w:rPr>
        <w:t xml:space="preserve">Marco legal </w:t>
      </w:r>
    </w:p>
    <w:p w:rsidR="006C1805" w:rsidRDefault="006C1805" w:rsidP="007D3395">
      <w:pPr>
        <w:spacing w:after="0" w:line="0" w:lineRule="atLeast"/>
        <w:ind w:left="1080"/>
        <w:contextualSpacing/>
        <w:jc w:val="both"/>
        <w:rPr>
          <w:rFonts w:ascii="Times New Roman" w:eastAsia="Times New Roman" w:hAnsi="Times New Roman" w:cs="Times New Roman"/>
          <w:lang w:val="es-MX" w:eastAsia="es-ES"/>
        </w:rPr>
      </w:pPr>
    </w:p>
    <w:p w:rsidR="00A06531" w:rsidRPr="00A536D7" w:rsidRDefault="00A06531" w:rsidP="00A06531">
      <w:pPr>
        <w:spacing w:after="0" w:line="240" w:lineRule="auto"/>
        <w:ind w:left="708"/>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La competencia de esta Superintendencia para conocer del presente procedimiento se encuentra descrita en el artículo 1, inciso segundo de la Ley de Telecomunicaciones, en cuanto preceptúa que la SIGET será la entidad responsable de aplicar y velar por el cumplimiento de las normas y regulaciones establecidas en dicha Ley y su Reglamento.</w:t>
      </w:r>
    </w:p>
    <w:p w:rsidR="00A06531" w:rsidRPr="00A536D7" w:rsidRDefault="00A06531" w:rsidP="00A06531">
      <w:pPr>
        <w:spacing w:after="0" w:line="240" w:lineRule="auto"/>
        <w:ind w:left="426"/>
        <w:contextualSpacing/>
        <w:jc w:val="both"/>
        <w:rPr>
          <w:rFonts w:ascii="Times New Roman" w:eastAsia="Times New Roman" w:hAnsi="Times New Roman" w:cs="Times New Roman"/>
          <w:lang w:eastAsia="es-ES"/>
        </w:rPr>
      </w:pPr>
    </w:p>
    <w:p w:rsidR="00A06531" w:rsidRPr="00A536D7" w:rsidRDefault="00A06531" w:rsidP="00A06531">
      <w:pPr>
        <w:spacing w:after="0" w:line="240" w:lineRule="auto"/>
        <w:ind w:left="708"/>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En concordancia con lo anterior, el artículo 29 de la Ley de Telecomunicaciones, establece </w:t>
      </w:r>
      <w:r w:rsidRPr="00A536D7">
        <w:rPr>
          <w:rFonts w:ascii="Times New Roman" w:eastAsia="Times New Roman" w:hAnsi="Times New Roman" w:cs="Times New Roman"/>
          <w:lang w:val="es-ES" w:eastAsia="es-ES"/>
        </w:rPr>
        <w:t>los derechos de los usuarios de los servicios de telecomunicaciones, indicando -entre otros- los siguientes:</w:t>
      </w:r>
      <w:r w:rsidRPr="00A536D7">
        <w:rPr>
          <w:rFonts w:ascii="Times New Roman" w:eastAsia="Times New Roman" w:hAnsi="Times New Roman" w:cs="Times New Roman"/>
          <w:lang w:eastAsia="es-ES"/>
        </w:rPr>
        <w:t xml:space="preserve"> letra i)</w:t>
      </w:r>
      <w:r w:rsidRPr="00A536D7">
        <w:rPr>
          <w:rFonts w:ascii="Times New Roman" w:eastAsia="Times New Roman" w:hAnsi="Times New Roman" w:cs="Times New Roman"/>
          <w:lang w:val="es-ES" w:eastAsia="es-ES"/>
        </w:rPr>
        <w:t xml:space="preserve"> A que los operadores resuelvan sus reclamos por el incumplimiento del </w:t>
      </w:r>
      <w:r w:rsidRPr="00A536D7">
        <w:rPr>
          <w:rFonts w:ascii="Times New Roman" w:eastAsia="Times New Roman" w:hAnsi="Times New Roman" w:cs="Times New Roman"/>
          <w:lang w:val="es-ES" w:eastAsia="es-ES"/>
        </w:rPr>
        <w:lastRenderedPageBreak/>
        <w:t>contrato de los servicios de telecomunicaciones, por cobros indebidos o por cualquier otra causa de las establecidas en el art. 98 de esta ley, de acuerdo al procedimiento determinado en este cuerpo legal; debiendo entenderse como servicio de telecomunicaciones él o los conceptos definidos en la presente ley.</w:t>
      </w:r>
    </w:p>
    <w:p w:rsidR="00A06531" w:rsidRPr="00A536D7" w:rsidRDefault="00A06531" w:rsidP="00A06531">
      <w:pPr>
        <w:spacing w:after="0" w:line="240" w:lineRule="auto"/>
        <w:ind w:left="426"/>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ab/>
      </w:r>
    </w:p>
    <w:p w:rsidR="00A06531" w:rsidRPr="00A536D7" w:rsidRDefault="00A06531" w:rsidP="00A06531">
      <w:pPr>
        <w:spacing w:after="0" w:line="240" w:lineRule="auto"/>
        <w:ind w:left="708"/>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 xml:space="preserve">En ese sentido, el artículo 98 de la Ley de Telecomunicaciones detalla la forma de proceder en cuanto a la solución de reclamos de los usuarios, estableciendo lo siguiente: </w:t>
      </w:r>
    </w:p>
    <w:p w:rsidR="00A06531" w:rsidRPr="00A536D7" w:rsidRDefault="00A06531" w:rsidP="00A06531">
      <w:pPr>
        <w:spacing w:after="0" w:line="240" w:lineRule="auto"/>
        <w:ind w:left="567"/>
        <w:contextualSpacing/>
        <w:jc w:val="both"/>
        <w:rPr>
          <w:rFonts w:ascii="Times New Roman" w:eastAsia="Times New Roman" w:hAnsi="Times New Roman" w:cs="Times New Roman"/>
          <w:lang w:eastAsia="es-ES"/>
        </w:rPr>
      </w:pPr>
    </w:p>
    <w:p w:rsidR="00A06531" w:rsidRDefault="00A06531" w:rsidP="00A06531">
      <w:pPr>
        <w:spacing w:after="0" w:line="240" w:lineRule="auto"/>
        <w:ind w:left="708"/>
        <w:contextualSpacing/>
        <w:jc w:val="both"/>
        <w:rPr>
          <w:rFonts w:ascii="Times New Roman" w:eastAsia="Times New Roman" w:hAnsi="Times New Roman" w:cs="Times New Roman"/>
          <w:i/>
          <w:lang w:eastAsia="es-ES"/>
        </w:rPr>
      </w:pPr>
      <w:r w:rsidRPr="00A536D7">
        <w:rPr>
          <w:rFonts w:ascii="Times New Roman" w:eastAsia="Times New Roman" w:hAnsi="Times New Roman" w:cs="Times New Roman"/>
          <w:i/>
          <w:lang w:eastAsia="es-ES"/>
        </w:rPr>
        <w:t>“</w:t>
      </w:r>
      <w:r>
        <w:rPr>
          <w:rFonts w:ascii="Times New Roman" w:eastAsia="Times New Roman" w:hAnsi="Times New Roman" w:cs="Times New Roman"/>
          <w:i/>
          <w:lang w:eastAsia="es-ES"/>
        </w:rPr>
        <w:t>El operador deberá resolver de manera gratuita en un plazo máximo de cinco días hábiles, los reclamos que 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presente ley y sus reglamentos. (…)</w:t>
      </w:r>
    </w:p>
    <w:p w:rsidR="00A06531" w:rsidRDefault="00A06531" w:rsidP="00A06531">
      <w:pPr>
        <w:spacing w:after="0" w:line="240" w:lineRule="auto"/>
        <w:ind w:left="567"/>
        <w:contextualSpacing/>
        <w:jc w:val="both"/>
        <w:rPr>
          <w:rFonts w:ascii="Times New Roman" w:eastAsia="Times New Roman" w:hAnsi="Times New Roman" w:cs="Times New Roman"/>
          <w:i/>
          <w:lang w:eastAsia="es-ES"/>
        </w:rPr>
      </w:pPr>
    </w:p>
    <w:p w:rsidR="00A06531" w:rsidRDefault="00A06531" w:rsidP="00A06531">
      <w:pPr>
        <w:spacing w:after="0" w:line="240" w:lineRule="auto"/>
        <w:ind w:left="708"/>
        <w:contextualSpacing/>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Cuando el usuario no obtuviere resolución a su reclamo por parte del operador dentro del plazo establecido, se considerará la resolución a su favor, debiendo el usuario acudir a la SIGET para que ésta ordene al operador el reintegro de lo que corresponda según lo reclamado y a descontarle en su próximo período de facturación por los servicios no prestados. (…)</w:t>
      </w:r>
    </w:p>
    <w:p w:rsidR="00A06531" w:rsidRDefault="00A06531" w:rsidP="00A06531">
      <w:pPr>
        <w:spacing w:after="0" w:line="240" w:lineRule="auto"/>
        <w:ind w:left="567"/>
        <w:contextualSpacing/>
        <w:jc w:val="both"/>
        <w:rPr>
          <w:rFonts w:ascii="Times New Roman" w:eastAsia="Times New Roman" w:hAnsi="Times New Roman" w:cs="Times New Roman"/>
          <w:i/>
          <w:lang w:eastAsia="es-ES"/>
        </w:rPr>
      </w:pPr>
    </w:p>
    <w:p w:rsidR="00A06531" w:rsidRDefault="00A06531" w:rsidP="00A06531">
      <w:pPr>
        <w:spacing w:after="0" w:line="240" w:lineRule="auto"/>
        <w:ind w:left="708"/>
        <w:contextualSpacing/>
        <w:jc w:val="both"/>
        <w:rPr>
          <w:rFonts w:ascii="Times New Roman" w:eastAsia="Times New Roman" w:hAnsi="Times New Roman" w:cs="Times New Roman"/>
          <w:i/>
          <w:lang w:eastAsia="es-ES"/>
        </w:rPr>
      </w:pPr>
      <w:r>
        <w:rPr>
          <w:rFonts w:ascii="Times New Roman" w:eastAsia="Times New Roman" w:hAnsi="Times New Roman" w:cs="Times New Roman"/>
          <w:i/>
          <w:lang w:eastAsia="es-ES"/>
        </w:rPr>
        <w:t>La solución del reclamo, favorable o desfavorable, deberá ser fundamentada y suscrita por el o los responsables, detallando cada uno de los medios probatorios actuados que sustenten su decisión y de las normas legales aplicadas en la resolución de cada caso. La notificación de la solución del reclamo deberá ser comunicada por escrito al usuario afectado, al día siguiente de vencido el plazo, enviando una copia de la misma a la SIGET; dicha notificación se efectuará en la dirección donde se remiten las facturas por el servicio reclamado o en la que el usuario hubiere señalado por escrito durante el procedimiento del reclamo.”</w:t>
      </w:r>
    </w:p>
    <w:p w:rsidR="00A06531" w:rsidRPr="00A536D7" w:rsidRDefault="00A06531" w:rsidP="00A06531">
      <w:pPr>
        <w:spacing w:after="0" w:line="240" w:lineRule="auto"/>
        <w:contextualSpacing/>
        <w:jc w:val="both"/>
        <w:rPr>
          <w:rFonts w:ascii="Times New Roman" w:eastAsia="Times New Roman" w:hAnsi="Times New Roman" w:cs="Times New Roman"/>
          <w:lang w:eastAsia="es-ES"/>
        </w:rPr>
      </w:pPr>
    </w:p>
    <w:p w:rsidR="00C8278D" w:rsidRPr="00A536D7" w:rsidRDefault="00A06531" w:rsidP="00C8278D">
      <w:pPr>
        <w:spacing w:after="0" w:line="240" w:lineRule="auto"/>
        <w:ind w:left="708"/>
        <w:contextualSpacing/>
        <w:jc w:val="both"/>
        <w:rPr>
          <w:rFonts w:ascii="Times New Roman" w:eastAsia="Times New Roman" w:hAnsi="Times New Roman" w:cs="Times New Roman"/>
          <w:lang w:eastAsia="es-ES"/>
        </w:rPr>
      </w:pPr>
      <w:r w:rsidRPr="00A536D7">
        <w:rPr>
          <w:rFonts w:ascii="Times New Roman" w:eastAsia="Times New Roman" w:hAnsi="Times New Roman" w:cs="Times New Roman"/>
          <w:lang w:eastAsia="es-ES"/>
        </w:rPr>
        <w:t>Asimismo, el citado artículo desarrolla las causas por las que los usuarios pueden interponer un reclamo, en</w:t>
      </w:r>
      <w:r w:rsidR="002E392C">
        <w:rPr>
          <w:rFonts w:ascii="Times New Roman" w:eastAsia="Times New Roman" w:hAnsi="Times New Roman" w:cs="Times New Roman"/>
          <w:lang w:eastAsia="es-ES"/>
        </w:rPr>
        <w:t>tre la cual se encuentra la siguiente</w:t>
      </w:r>
      <w:r w:rsidRPr="00A536D7">
        <w:rPr>
          <w:rFonts w:ascii="Times New Roman" w:eastAsia="Times New Roman" w:hAnsi="Times New Roman" w:cs="Times New Roman"/>
          <w:lang w:eastAsia="es-ES"/>
        </w:rPr>
        <w:t xml:space="preserve">: </w:t>
      </w:r>
      <w:r w:rsidR="00BA64BD">
        <w:rPr>
          <w:rFonts w:ascii="Times New Roman" w:eastAsia="Times New Roman" w:hAnsi="Times New Roman" w:cs="Times New Roman"/>
          <w:bCs/>
          <w:lang w:val="es-MX" w:eastAsia="es-ES"/>
        </w:rPr>
        <w:t>f) Calidad e idoneidad en la prestación de los servicios incluyendo veracidad de la información brindada al usuario y la deficiencia en la calidad de los servicios prestados: problemas derivados de un inadecuado funcionamiento de la red que generan insatisfacción al usuario, debido al incumplimiento de los parámetros establecidos en los reglamentos técnicos basados en las normas de calidad de los servicios de telecomunicaciones</w:t>
      </w:r>
      <w:r w:rsidR="00606D26">
        <w:rPr>
          <w:rFonts w:ascii="Times New Roman" w:eastAsia="Times New Roman" w:hAnsi="Times New Roman" w:cs="Times New Roman"/>
          <w:lang w:eastAsia="es-ES"/>
        </w:rPr>
        <w:t>.</w:t>
      </w:r>
    </w:p>
    <w:p w:rsidR="00A06531" w:rsidRPr="00A536D7" w:rsidRDefault="00A06531" w:rsidP="00A06531">
      <w:pPr>
        <w:spacing w:after="0" w:line="240" w:lineRule="auto"/>
        <w:ind w:left="567"/>
        <w:contextualSpacing/>
        <w:jc w:val="both"/>
        <w:rPr>
          <w:rFonts w:ascii="Times New Roman" w:eastAsia="Times New Roman" w:hAnsi="Times New Roman" w:cs="Times New Roman"/>
          <w:lang w:eastAsia="es-ES"/>
        </w:rPr>
      </w:pPr>
    </w:p>
    <w:p w:rsidR="00A06531" w:rsidRPr="00A536D7" w:rsidRDefault="00A06531" w:rsidP="00A06531">
      <w:pPr>
        <w:spacing w:after="0" w:line="240" w:lineRule="auto"/>
        <w:ind w:left="708"/>
        <w:contextualSpacing/>
        <w:jc w:val="both"/>
        <w:rPr>
          <w:rFonts w:ascii="Times New Roman" w:eastAsia="Times New Roman" w:hAnsi="Times New Roman" w:cs="Times New Roman"/>
          <w:u w:val="single"/>
          <w:lang w:eastAsia="es-ES"/>
        </w:rPr>
      </w:pPr>
      <w:r w:rsidRPr="00A536D7">
        <w:rPr>
          <w:rFonts w:ascii="Times New Roman" w:eastAsia="Times New Roman" w:hAnsi="Times New Roman" w:cs="Times New Roman"/>
          <w:lang w:eastAsia="es-ES"/>
        </w:rPr>
        <w:t xml:space="preserve">Finalmente, en el marco del Sistema Nacional de Protección al Consumidor del cual esta Superintendencia forma parte, se retoma los derechos básicos de los consumidores establecidos en el artículo 4 de la Ley de Protección al Consumidor, específicamente los preceptuados en la letra </w:t>
      </w:r>
      <w:proofErr w:type="spellStart"/>
      <w:r w:rsidRPr="00A536D7">
        <w:rPr>
          <w:rFonts w:ascii="Times New Roman" w:hAnsi="Times New Roman" w:cs="Times New Roman"/>
        </w:rPr>
        <w:t>letra</w:t>
      </w:r>
      <w:proofErr w:type="spellEnd"/>
      <w:r w:rsidRPr="00A536D7">
        <w:rPr>
          <w:rFonts w:ascii="Times New Roman" w:hAnsi="Times New Roman" w:cs="Times New Roman"/>
        </w:rPr>
        <w:t xml:space="preserve"> </w:t>
      </w:r>
      <w:r w:rsidRPr="00A536D7">
        <w:rPr>
          <w:rFonts w:ascii="Times New Roman" w:eastAsia="Times New Roman" w:hAnsi="Times New Roman" w:cs="Times New Roman"/>
          <w:lang w:eastAsia="es-ES"/>
        </w:rPr>
        <w:t>j) Acceder a los órganos administrativos establecidos para ventilar los reclamos por violaciones a sus derechos, mediante un proceso simple, breve y gratuito; y, letra k) Defender sus derechos, en procedimientos administrativos de solución de conflictos, con la inversión de la carga de la prueba a su favor, cuando se trate de la prestación de servicios públicos.</w:t>
      </w:r>
    </w:p>
    <w:p w:rsidR="00A06531" w:rsidRDefault="00A06531" w:rsidP="00A06531">
      <w:pPr>
        <w:spacing w:after="0" w:line="240" w:lineRule="auto"/>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366155" w:rsidRPr="00A536D7" w:rsidRDefault="00366155" w:rsidP="00A06531">
      <w:pPr>
        <w:spacing w:after="0" w:line="240" w:lineRule="auto"/>
        <w:contextualSpacing/>
        <w:jc w:val="both"/>
        <w:rPr>
          <w:rFonts w:ascii="Times New Roman" w:eastAsia="Times New Roman" w:hAnsi="Times New Roman" w:cs="Times New Roman"/>
          <w:lang w:val="es-ES" w:eastAsia="es-ES"/>
        </w:rPr>
      </w:pPr>
    </w:p>
    <w:p w:rsidR="00A06531" w:rsidRPr="00A536D7" w:rsidRDefault="00A06531" w:rsidP="00A06531">
      <w:pPr>
        <w:numPr>
          <w:ilvl w:val="0"/>
          <w:numId w:val="2"/>
        </w:numPr>
        <w:spacing w:after="0" w:line="0" w:lineRule="atLeast"/>
        <w:ind w:left="1134" w:hanging="425"/>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lastRenderedPageBreak/>
        <w:t xml:space="preserve"> Pertinencia de aplicar la presunción a favor</w:t>
      </w:r>
    </w:p>
    <w:p w:rsidR="00A06531" w:rsidRPr="00A536D7" w:rsidRDefault="00A06531" w:rsidP="00A06531">
      <w:pPr>
        <w:spacing w:after="0" w:line="240" w:lineRule="auto"/>
        <w:ind w:left="567"/>
        <w:contextualSpacing/>
        <w:jc w:val="both"/>
        <w:rPr>
          <w:rFonts w:ascii="Times New Roman" w:eastAsia="Times New Roman" w:hAnsi="Times New Roman" w:cs="Times New Roman"/>
          <w:lang w:val="es-ES" w:eastAsia="es-ES"/>
        </w:rPr>
      </w:pPr>
    </w:p>
    <w:p w:rsidR="00A06531" w:rsidRPr="00A536D7" w:rsidRDefault="00A06531" w:rsidP="00A06531">
      <w:pPr>
        <w:spacing w:after="0" w:line="240" w:lineRule="auto"/>
        <w:ind w:left="708"/>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El artículo 98 de la Ley de Telecomunicaciones tiene como finalidad principal, garantizar al usuario una solución expedita a los reclamos que éste interponga ante el operador de telecomunicaciones, y que se encuentren relacionados a la utilización de los servicios de telefonía fija y móvil</w:t>
      </w:r>
      <w:r>
        <w:rPr>
          <w:rFonts w:ascii="Times New Roman" w:eastAsia="Times New Roman" w:hAnsi="Times New Roman" w:cs="Times New Roman"/>
          <w:lang w:val="es-ES" w:eastAsia="es-ES"/>
        </w:rPr>
        <w:t xml:space="preserve">, </w:t>
      </w:r>
      <w:r w:rsidRPr="003C6726">
        <w:rPr>
          <w:rFonts w:ascii="Times New Roman" w:eastAsia="Times New Roman" w:hAnsi="Times New Roman" w:cs="Times New Roman"/>
          <w:lang w:eastAsia="es-ES"/>
        </w:rPr>
        <w:t>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dicha ley y sus reglamentos</w:t>
      </w:r>
      <w:r w:rsidRPr="003C6726">
        <w:rPr>
          <w:rFonts w:ascii="Times New Roman" w:eastAsia="Times New Roman" w:hAnsi="Times New Roman" w:cs="Times New Roman"/>
          <w:lang w:val="es-ES" w:eastAsia="es-ES"/>
        </w:rPr>
        <w:t>.</w:t>
      </w:r>
    </w:p>
    <w:p w:rsidR="00A06531" w:rsidRPr="00A536D7" w:rsidRDefault="00A06531" w:rsidP="00A06531">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A06531" w:rsidRPr="00A536D7" w:rsidRDefault="00A06531" w:rsidP="00A06531">
      <w:pPr>
        <w:spacing w:after="0" w:line="240" w:lineRule="auto"/>
        <w:ind w:left="708"/>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Para ello, en dicha disposición legal se ha fijado un plazo máximo de </w:t>
      </w:r>
      <w:r>
        <w:rPr>
          <w:rFonts w:ascii="Times New Roman" w:eastAsia="Times New Roman" w:hAnsi="Times New Roman" w:cs="Times New Roman"/>
          <w:lang w:val="es-ES" w:eastAsia="es-ES"/>
        </w:rPr>
        <w:t>cinco</w:t>
      </w:r>
      <w:r w:rsidRPr="00A536D7">
        <w:rPr>
          <w:rFonts w:ascii="Times New Roman" w:eastAsia="Times New Roman" w:hAnsi="Times New Roman" w:cs="Times New Roman"/>
          <w:lang w:val="es-ES" w:eastAsia="es-ES"/>
        </w:rPr>
        <w:t xml:space="preserve"> días hábiles para que el operador resuelva, ya sea de forma favorable o desfavorable, debiendo comunicar dicha respuesta al interesado, a más tardar al día hábil siguiente de vencido el plazo, caso contrario, se considera la solución a favor del usuario, quedando el operador obligado a compensarlo por los daños que le hubiere ocasionado; por lo que, cuando se trate de cobros indebidos, el usuario tiene derecho a que se le reintegren las cantidades que hubiera cancelado.</w:t>
      </w:r>
    </w:p>
    <w:p w:rsidR="00A06531" w:rsidRPr="00A536D7" w:rsidRDefault="00A06531" w:rsidP="00A06531">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A06531" w:rsidRPr="00A536D7" w:rsidRDefault="00A06531" w:rsidP="00A06531">
      <w:pPr>
        <w:spacing w:after="0" w:line="240" w:lineRule="auto"/>
        <w:ind w:left="708"/>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No obstante, para que la presunción a favor del usuario sea declarada, la SIGET debe efectuar un análisis del reclamo en concreto, conforme a lo establecido en el artículo en referencia y acorde a los supuestos a los que condiciona su aplicabilidad, es decir:</w:t>
      </w:r>
    </w:p>
    <w:p w:rsidR="00A06531" w:rsidRPr="00A536D7" w:rsidRDefault="00A06531" w:rsidP="00A06531">
      <w:pPr>
        <w:spacing w:after="0" w:line="240" w:lineRule="auto"/>
        <w:ind w:left="426"/>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 </w:t>
      </w:r>
    </w:p>
    <w:p w:rsidR="00A06531" w:rsidRPr="00A536D7" w:rsidRDefault="00A06531" w:rsidP="00A06531">
      <w:pPr>
        <w:numPr>
          <w:ilvl w:val="0"/>
          <w:numId w:val="6"/>
        </w:numPr>
        <w:tabs>
          <w:tab w:val="left" w:pos="993"/>
        </w:tabs>
        <w:spacing w:after="0" w:line="240" w:lineRule="auto"/>
        <w:ind w:left="993"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Que el reclamo del usuario ante el operador se encuentre dentro de las causales enunciadas en el artículo 98 de la Ley de Telecomunicaciones; y, </w:t>
      </w:r>
    </w:p>
    <w:p w:rsidR="00A06531" w:rsidRPr="00A536D7" w:rsidRDefault="00A06531" w:rsidP="00A06531">
      <w:pPr>
        <w:spacing w:after="0" w:line="240" w:lineRule="auto"/>
        <w:ind w:left="567"/>
        <w:contextualSpacing/>
        <w:jc w:val="both"/>
        <w:rPr>
          <w:rFonts w:ascii="Times New Roman" w:eastAsia="Times New Roman" w:hAnsi="Times New Roman" w:cs="Times New Roman"/>
          <w:lang w:val="es-ES" w:eastAsia="es-ES"/>
        </w:rPr>
      </w:pPr>
    </w:p>
    <w:p w:rsidR="00A06531" w:rsidRPr="00A536D7" w:rsidRDefault="00A06531" w:rsidP="00A06531">
      <w:pPr>
        <w:numPr>
          <w:ilvl w:val="0"/>
          <w:numId w:val="6"/>
        </w:numPr>
        <w:tabs>
          <w:tab w:val="left" w:pos="993"/>
        </w:tabs>
        <w:spacing w:after="0" w:line="240" w:lineRule="auto"/>
        <w:ind w:left="993" w:hanging="284"/>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Haber transcurrido un plazo de </w:t>
      </w:r>
      <w:r>
        <w:rPr>
          <w:rFonts w:ascii="Times New Roman" w:eastAsia="Times New Roman" w:hAnsi="Times New Roman" w:cs="Times New Roman"/>
          <w:lang w:val="es-ES" w:eastAsia="es-ES"/>
        </w:rPr>
        <w:t>cinco</w:t>
      </w:r>
      <w:r w:rsidRPr="00A536D7">
        <w:rPr>
          <w:rFonts w:ascii="Times New Roman" w:eastAsia="Times New Roman" w:hAnsi="Times New Roman" w:cs="Times New Roman"/>
          <w:lang w:val="es-ES" w:eastAsia="es-ES"/>
        </w:rPr>
        <w:t xml:space="preserve"> días hábiles contados a partir de la interposición del reclamo sin que el operador emita una respuesta; y en el caso de haberla emitido, no comunicarla por escrito al reclamante, al día hábil siguiente de vencido el plazo descrito.</w:t>
      </w:r>
    </w:p>
    <w:p w:rsidR="00A06531" w:rsidRPr="00A536D7" w:rsidRDefault="00A06531" w:rsidP="00A06531">
      <w:pPr>
        <w:spacing w:after="0" w:line="240" w:lineRule="auto"/>
        <w:ind w:left="567"/>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ab/>
      </w:r>
    </w:p>
    <w:p w:rsidR="00A06531" w:rsidRPr="00A536D7" w:rsidRDefault="00A06531" w:rsidP="00A06531">
      <w:pPr>
        <w:spacing w:after="0" w:line="240" w:lineRule="auto"/>
        <w:ind w:left="708"/>
        <w:contextualSpacing/>
        <w:jc w:val="both"/>
        <w:rPr>
          <w:rFonts w:ascii="Times New Roman" w:eastAsia="Times New Roman" w:hAnsi="Times New Roman" w:cs="Times New Roman"/>
          <w:lang w:val="es-ES" w:eastAsia="es-ES"/>
        </w:rPr>
      </w:pPr>
      <w:r w:rsidRPr="00A536D7">
        <w:rPr>
          <w:rFonts w:ascii="Times New Roman" w:eastAsia="Times New Roman" w:hAnsi="Times New Roman" w:cs="Times New Roman"/>
          <w:lang w:val="es-ES" w:eastAsia="es-ES"/>
        </w:rPr>
        <w:t xml:space="preserve">Con relación al primer supuesto, al realizar un análisis de los hechos que generaron el reclamo </w:t>
      </w:r>
      <w:r>
        <w:rPr>
          <w:rFonts w:ascii="Times New Roman" w:eastAsia="Times New Roman" w:hAnsi="Times New Roman" w:cs="Times New Roman"/>
          <w:lang w:val="es-ES" w:eastAsia="es-ES"/>
        </w:rPr>
        <w:t xml:space="preserve">del </w:t>
      </w:r>
      <w:r w:rsidRPr="00882F8B">
        <w:rPr>
          <w:rFonts w:ascii="Times New Roman" w:eastAsia="Times New Roman" w:hAnsi="Times New Roman"/>
          <w:lang w:val="es-ES" w:eastAsia="es-ES"/>
        </w:rPr>
        <w:t xml:space="preserve">señor </w:t>
      </w:r>
      <w:r w:rsidR="00530BF8">
        <w:rPr>
          <w:rFonts w:ascii="Times New Roman" w:eastAsia="Times New Roman" w:hAnsi="Times New Roman" w:cs="Times New Roman"/>
          <w:lang w:val="es-ES_tradnl" w:eastAsia="es-ES"/>
        </w:rPr>
        <w:t>XXXXXXXXXX</w:t>
      </w:r>
      <w:r w:rsidRPr="00A536D7">
        <w:rPr>
          <w:rFonts w:ascii="Times New Roman" w:eastAsia="Times New Roman" w:hAnsi="Times New Roman" w:cs="Times New Roman"/>
          <w:lang w:val="es-ES" w:eastAsia="es-ES"/>
        </w:rPr>
        <w:t>, se observa que los mismos encajan dentro de las causales por las que los usuarios pueden interponer sus reclamos, de conformidad co</w:t>
      </w:r>
      <w:r>
        <w:rPr>
          <w:rFonts w:ascii="Times New Roman" w:eastAsia="Times New Roman" w:hAnsi="Times New Roman" w:cs="Times New Roman"/>
          <w:lang w:val="es-ES" w:eastAsia="es-ES"/>
        </w:rPr>
        <w:t xml:space="preserve">n los artículos 29 y 98 </w:t>
      </w:r>
      <w:r w:rsidRPr="00A536D7">
        <w:rPr>
          <w:rFonts w:ascii="Times New Roman" w:eastAsia="Times New Roman" w:hAnsi="Times New Roman" w:cs="Times New Roman"/>
          <w:lang w:val="es-ES" w:eastAsia="es-ES"/>
        </w:rPr>
        <w:t xml:space="preserve">de la Ley de Telecomunicaciones.   </w:t>
      </w:r>
    </w:p>
    <w:p w:rsidR="007D3395" w:rsidRPr="007D3395" w:rsidRDefault="007D3395" w:rsidP="007D3395">
      <w:pPr>
        <w:spacing w:after="0" w:line="0" w:lineRule="atLeast"/>
        <w:ind w:left="1080"/>
        <w:contextualSpacing/>
        <w:jc w:val="both"/>
        <w:rPr>
          <w:rFonts w:ascii="Times New Roman" w:eastAsia="Times New Roman" w:hAnsi="Times New Roman" w:cs="Times New Roman"/>
          <w:lang w:val="es-MX" w:eastAsia="es-ES"/>
        </w:rPr>
      </w:pPr>
    </w:p>
    <w:p w:rsidR="007D3395" w:rsidRDefault="007D3395" w:rsidP="00606D26">
      <w:pPr>
        <w:spacing w:after="0" w:line="0" w:lineRule="atLeast"/>
        <w:ind w:left="709"/>
        <w:contextualSpacing/>
        <w:jc w:val="both"/>
        <w:rPr>
          <w:rFonts w:ascii="Times New Roman" w:eastAsia="Times New Roman" w:hAnsi="Times New Roman" w:cs="Times New Roman"/>
          <w:lang w:val="es-MX" w:eastAsia="es-ES"/>
        </w:rPr>
      </w:pPr>
      <w:r w:rsidRPr="007D3395">
        <w:rPr>
          <w:rFonts w:ascii="Times New Roman" w:eastAsia="Times New Roman" w:hAnsi="Times New Roman" w:cs="Times New Roman"/>
          <w:lang w:val="es-MX" w:eastAsia="es-ES"/>
        </w:rPr>
        <w:t>En lo qu</w:t>
      </w:r>
      <w:r w:rsidR="00606D26">
        <w:rPr>
          <w:rFonts w:ascii="Times New Roman" w:eastAsia="Times New Roman" w:hAnsi="Times New Roman" w:cs="Times New Roman"/>
          <w:lang w:val="es-MX" w:eastAsia="es-ES"/>
        </w:rPr>
        <w:t>e respecta al segundo supuesto,</w:t>
      </w:r>
      <w:r w:rsidRPr="007D3395">
        <w:rPr>
          <w:rFonts w:ascii="Times New Roman" w:eastAsia="Times New Roman" w:hAnsi="Times New Roman" w:cs="Times New Roman"/>
          <w:lang w:val="es-MX" w:eastAsia="es-ES"/>
        </w:rPr>
        <w:t xml:space="preserve"> </w:t>
      </w:r>
      <w:r w:rsidR="000419F6">
        <w:rPr>
          <w:rFonts w:ascii="Times New Roman" w:eastAsia="Times New Roman" w:hAnsi="Times New Roman" w:cs="Times New Roman"/>
          <w:lang w:val="es-MX" w:eastAsia="es-ES"/>
        </w:rPr>
        <w:t xml:space="preserve">el señor </w:t>
      </w:r>
      <w:r w:rsidR="00530BF8">
        <w:rPr>
          <w:rFonts w:ascii="Times New Roman" w:eastAsia="Times New Roman" w:hAnsi="Times New Roman" w:cs="Times New Roman"/>
          <w:lang w:val="es-MX" w:eastAsia="es-ES"/>
        </w:rPr>
        <w:t>XXXXXXXXXX</w:t>
      </w:r>
      <w:r w:rsidRPr="007D3395">
        <w:rPr>
          <w:rFonts w:ascii="Times New Roman" w:eastAsia="Times New Roman" w:hAnsi="Times New Roman" w:cs="Times New Roman"/>
          <w:lang w:val="es-MX" w:eastAsia="es-ES"/>
        </w:rPr>
        <w:t xml:space="preserve"> </w:t>
      </w:r>
      <w:r w:rsidR="00CD1373" w:rsidRPr="007D3395">
        <w:rPr>
          <w:rFonts w:ascii="Times New Roman" w:eastAsia="Times New Roman" w:hAnsi="Times New Roman" w:cs="Times New Roman"/>
          <w:lang w:val="es-MX" w:eastAsia="es-ES"/>
        </w:rPr>
        <w:t xml:space="preserve">no contestó la audiencia otorgada </w:t>
      </w:r>
      <w:r w:rsidRPr="007D3395">
        <w:rPr>
          <w:rFonts w:ascii="Times New Roman" w:eastAsia="Times New Roman" w:hAnsi="Times New Roman" w:cs="Times New Roman"/>
          <w:lang w:val="es-MX" w:eastAsia="es-ES"/>
        </w:rPr>
        <w:t>en la resolución No. T-</w:t>
      </w:r>
      <w:r w:rsidR="00BD4F2C">
        <w:rPr>
          <w:rFonts w:ascii="Times New Roman" w:eastAsia="Times New Roman" w:hAnsi="Times New Roman" w:cs="Times New Roman"/>
          <w:lang w:val="es-MX" w:eastAsia="es-ES"/>
        </w:rPr>
        <w:t>0</w:t>
      </w:r>
      <w:r w:rsidR="000419F6">
        <w:rPr>
          <w:rFonts w:ascii="Times New Roman" w:eastAsia="Times New Roman" w:hAnsi="Times New Roman" w:cs="Times New Roman"/>
          <w:lang w:val="es-MX" w:eastAsia="es-ES"/>
        </w:rPr>
        <w:t>6</w:t>
      </w:r>
      <w:r w:rsidR="00BD4F2C">
        <w:rPr>
          <w:rFonts w:ascii="Times New Roman" w:eastAsia="Times New Roman" w:hAnsi="Times New Roman" w:cs="Times New Roman"/>
          <w:lang w:val="es-MX" w:eastAsia="es-ES"/>
        </w:rPr>
        <w:t>7-2019</w:t>
      </w:r>
      <w:r w:rsidR="00CD1373">
        <w:rPr>
          <w:rFonts w:ascii="Times New Roman" w:eastAsia="Times New Roman" w:hAnsi="Times New Roman" w:cs="Times New Roman"/>
          <w:lang w:val="es-MX" w:eastAsia="es-ES"/>
        </w:rPr>
        <w:t>-CAU,</w:t>
      </w:r>
      <w:r w:rsidRPr="007D3395">
        <w:rPr>
          <w:rFonts w:ascii="Times New Roman" w:eastAsia="Times New Roman" w:hAnsi="Times New Roman" w:cs="Times New Roman"/>
          <w:lang w:val="es-MX" w:eastAsia="es-ES"/>
        </w:rPr>
        <w:t xml:space="preserve"> por lo que no consta en el presente procedimiento argumentos ni prueba alguna que permitan verificar que emitió y notificó una respuesta al reclamo del usuario.</w:t>
      </w:r>
    </w:p>
    <w:p w:rsidR="00606D26" w:rsidRPr="007D3395" w:rsidRDefault="00606D26" w:rsidP="00606D26">
      <w:pPr>
        <w:spacing w:after="0" w:line="0" w:lineRule="atLeast"/>
        <w:contextualSpacing/>
        <w:jc w:val="both"/>
        <w:rPr>
          <w:rFonts w:ascii="Times New Roman" w:eastAsia="Times New Roman" w:hAnsi="Times New Roman" w:cs="Times New Roman"/>
          <w:lang w:val="es-MX" w:eastAsia="es-ES"/>
        </w:rPr>
      </w:pPr>
    </w:p>
    <w:p w:rsidR="00606D26" w:rsidRPr="007D3395" w:rsidRDefault="00606D26" w:rsidP="00606D26">
      <w:pPr>
        <w:spacing w:after="0" w:line="0" w:lineRule="atLeast"/>
        <w:ind w:left="709"/>
        <w:contextualSpacing/>
        <w:jc w:val="both"/>
        <w:rPr>
          <w:rFonts w:ascii="Times New Roman" w:eastAsia="Times New Roman" w:hAnsi="Times New Roman" w:cs="Times New Roman"/>
          <w:lang w:val="es-MX" w:eastAsia="es-ES"/>
        </w:rPr>
      </w:pPr>
      <w:r w:rsidRPr="007D3395">
        <w:rPr>
          <w:rFonts w:ascii="Times New Roman" w:eastAsia="Times New Roman" w:hAnsi="Times New Roman" w:cs="Times New Roman"/>
          <w:lang w:val="es-MX" w:eastAsia="es-ES"/>
        </w:rPr>
        <w:t xml:space="preserve">En ese orden de ideas, es necesario </w:t>
      </w:r>
      <w:r>
        <w:rPr>
          <w:rFonts w:ascii="Times New Roman" w:eastAsia="Times New Roman" w:hAnsi="Times New Roman" w:cs="Times New Roman"/>
          <w:lang w:val="es-MX" w:eastAsia="es-ES"/>
        </w:rPr>
        <w:t>establecer</w:t>
      </w:r>
      <w:r w:rsidRPr="007D3395">
        <w:rPr>
          <w:rFonts w:ascii="Times New Roman" w:eastAsia="Times New Roman" w:hAnsi="Times New Roman" w:cs="Times New Roman"/>
          <w:lang w:val="es-MX" w:eastAsia="es-ES"/>
        </w:rPr>
        <w:t xml:space="preserve">, que </w:t>
      </w:r>
      <w:r>
        <w:rPr>
          <w:rFonts w:ascii="Times New Roman" w:eastAsia="Times New Roman" w:hAnsi="Times New Roman" w:cs="Times New Roman"/>
          <w:lang w:val="es-MX" w:eastAsia="es-ES"/>
        </w:rPr>
        <w:t xml:space="preserve">el señor </w:t>
      </w:r>
      <w:r w:rsidR="00530BF8">
        <w:rPr>
          <w:rFonts w:ascii="Times New Roman" w:eastAsia="Times New Roman" w:hAnsi="Times New Roman" w:cs="Times New Roman"/>
          <w:lang w:val="es-MX" w:eastAsia="es-ES"/>
        </w:rPr>
        <w:t>XXXXXXXXXX</w:t>
      </w:r>
      <w:r>
        <w:rPr>
          <w:rFonts w:ascii="Times New Roman" w:eastAsia="Times New Roman" w:hAnsi="Times New Roman" w:cs="Times New Roman"/>
          <w:lang w:val="es-MX" w:eastAsia="es-ES"/>
        </w:rPr>
        <w:t xml:space="preserve">, como licenciatario del servicio de televisión por suscripción, </w:t>
      </w:r>
      <w:r w:rsidRPr="007D3395">
        <w:rPr>
          <w:rFonts w:ascii="Times New Roman" w:eastAsia="Times New Roman" w:hAnsi="Times New Roman" w:cs="Times New Roman"/>
          <w:lang w:val="es-MX" w:eastAsia="es-ES"/>
        </w:rPr>
        <w:t>debe asegurarse que las notificaciones de sus decisiones cumplan con su finalidad, es decir, la de hacer del conocimiento d</w:t>
      </w:r>
      <w:r>
        <w:rPr>
          <w:rFonts w:ascii="Times New Roman" w:eastAsia="Times New Roman" w:hAnsi="Times New Roman" w:cs="Times New Roman"/>
          <w:lang w:val="es-MX" w:eastAsia="es-ES"/>
        </w:rPr>
        <w:t>el</w:t>
      </w:r>
      <w:r w:rsidRPr="007D3395">
        <w:rPr>
          <w:rFonts w:ascii="Times New Roman" w:eastAsia="Times New Roman" w:hAnsi="Times New Roman" w:cs="Times New Roman"/>
          <w:lang w:val="es-MX" w:eastAsia="es-ES"/>
        </w:rPr>
        <w:t xml:space="preserve"> usuario reclamante la resolución correspondiente </w:t>
      </w:r>
      <w:r>
        <w:rPr>
          <w:rFonts w:ascii="Times New Roman" w:eastAsia="Times New Roman" w:hAnsi="Times New Roman" w:cs="Times New Roman"/>
          <w:lang w:val="es-MX" w:eastAsia="es-ES"/>
        </w:rPr>
        <w:t>-</w:t>
      </w:r>
      <w:r w:rsidRPr="007D3395">
        <w:rPr>
          <w:rFonts w:ascii="Times New Roman" w:eastAsia="Times New Roman" w:hAnsi="Times New Roman" w:cs="Times New Roman"/>
          <w:lang w:val="es-MX" w:eastAsia="es-ES"/>
        </w:rPr>
        <w:t>sea esta favorable o desfavorable-, a fin de que una vez conocida la respuesta a su reclamo, pueda disponer lo conveniente, principalmente para efectos de habilitación de la vía respectiva para ejercer los derechos que como usuario posee.</w:t>
      </w:r>
    </w:p>
    <w:p w:rsidR="00606D26" w:rsidRDefault="00606D26" w:rsidP="00606D26">
      <w:pPr>
        <w:spacing w:after="0" w:line="0" w:lineRule="atLeast"/>
        <w:contextualSpacing/>
        <w:jc w:val="both"/>
        <w:rPr>
          <w:rFonts w:ascii="Times New Roman" w:eastAsia="Times New Roman" w:hAnsi="Times New Roman" w:cs="Times New Roman"/>
          <w:lang w:val="es-MX" w:eastAsia="es-ES"/>
        </w:rPr>
      </w:pPr>
    </w:p>
    <w:p w:rsidR="00DC74BE" w:rsidRDefault="007D3395" w:rsidP="00606D26">
      <w:pPr>
        <w:spacing w:after="0" w:line="0" w:lineRule="atLeast"/>
        <w:ind w:left="708"/>
        <w:contextualSpacing/>
        <w:jc w:val="both"/>
        <w:rPr>
          <w:rFonts w:ascii="Times New Roman" w:eastAsia="Times New Roman" w:hAnsi="Times New Roman" w:cs="Times New Roman"/>
          <w:lang w:val="es-MX" w:eastAsia="es-ES"/>
        </w:rPr>
      </w:pPr>
      <w:r w:rsidRPr="007D3395">
        <w:rPr>
          <w:rFonts w:ascii="Times New Roman" w:eastAsia="Times New Roman" w:hAnsi="Times New Roman" w:cs="Times New Roman"/>
          <w:lang w:val="es-MX" w:eastAsia="es-ES"/>
        </w:rPr>
        <w:lastRenderedPageBreak/>
        <w:t xml:space="preserve">Tomando en cuenta lo antes relacionado, esta Superintendencia concluye que </w:t>
      </w:r>
      <w:r w:rsidR="009C60D9">
        <w:rPr>
          <w:rFonts w:ascii="Times New Roman" w:eastAsia="Times New Roman" w:hAnsi="Times New Roman" w:cs="Times New Roman"/>
          <w:lang w:val="es-MX" w:eastAsia="es-ES"/>
        </w:rPr>
        <w:t xml:space="preserve">el señor </w:t>
      </w:r>
      <w:r w:rsidR="00530BF8">
        <w:rPr>
          <w:rFonts w:ascii="Times New Roman" w:eastAsia="Times New Roman" w:hAnsi="Times New Roman" w:cs="Times New Roman"/>
          <w:lang w:val="es-MX" w:eastAsia="es-ES"/>
        </w:rPr>
        <w:t>XXXXXXXXXX</w:t>
      </w:r>
      <w:r w:rsidR="009C60D9">
        <w:rPr>
          <w:rFonts w:ascii="Times New Roman" w:eastAsia="Times New Roman" w:hAnsi="Times New Roman" w:cs="Times New Roman"/>
          <w:lang w:val="es-MX" w:eastAsia="es-ES"/>
        </w:rPr>
        <w:t>, licenciatario del servicio de televisión por suscripción y opera una empresa bajo el nombre de “</w:t>
      </w:r>
      <w:r w:rsidR="00530BF8">
        <w:rPr>
          <w:rFonts w:ascii="Times New Roman" w:eastAsia="Times New Roman" w:hAnsi="Times New Roman" w:cs="Times New Roman"/>
          <w:lang w:val="es-MX" w:eastAsia="es-ES"/>
        </w:rPr>
        <w:t>XXXXXXXXXX</w:t>
      </w:r>
      <w:r w:rsidR="009C60D9">
        <w:rPr>
          <w:rFonts w:ascii="Times New Roman" w:eastAsia="Times New Roman" w:hAnsi="Times New Roman" w:cs="Times New Roman"/>
          <w:lang w:val="es-MX" w:eastAsia="es-ES"/>
        </w:rPr>
        <w:t>”,</w:t>
      </w:r>
      <w:r w:rsidRPr="007D3395">
        <w:rPr>
          <w:rFonts w:ascii="Times New Roman" w:eastAsia="Times New Roman" w:hAnsi="Times New Roman" w:cs="Times New Roman"/>
          <w:lang w:val="es-MX" w:eastAsia="es-ES"/>
        </w:rPr>
        <w:t xml:space="preserve"> incumplió con lo establecido en el artículo 98 de la Ley de Telecomunicaciones</w:t>
      </w:r>
      <w:r w:rsidR="00AC48E2">
        <w:rPr>
          <w:rFonts w:ascii="Times New Roman" w:eastAsia="Times New Roman" w:hAnsi="Times New Roman" w:cs="Times New Roman"/>
          <w:lang w:val="es-MX" w:eastAsia="es-ES"/>
        </w:rPr>
        <w:t xml:space="preserve">, </w:t>
      </w:r>
      <w:r w:rsidRPr="007D3395">
        <w:rPr>
          <w:rFonts w:ascii="Times New Roman" w:eastAsia="Times New Roman" w:hAnsi="Times New Roman" w:cs="Times New Roman"/>
          <w:lang w:val="es-MX" w:eastAsia="es-ES"/>
        </w:rPr>
        <w:t xml:space="preserve">por consiguiente, ha concurrido el segundo de los supuestos para determinar la presunción a favor del señor </w:t>
      </w:r>
      <w:r w:rsidR="00530BF8">
        <w:rPr>
          <w:rFonts w:ascii="Times New Roman" w:eastAsia="Times New Roman" w:hAnsi="Times New Roman" w:cs="Times New Roman"/>
          <w:lang w:val="es-ES_tradnl" w:eastAsia="es-ES"/>
        </w:rPr>
        <w:t>XXXXXXXXXX</w:t>
      </w:r>
      <w:r w:rsidRPr="007D3395">
        <w:rPr>
          <w:rFonts w:ascii="Times New Roman" w:eastAsia="Times New Roman" w:hAnsi="Times New Roman" w:cs="Times New Roman"/>
          <w:lang w:val="es-MX" w:eastAsia="es-ES"/>
        </w:rPr>
        <w:t xml:space="preserve">.      </w:t>
      </w:r>
    </w:p>
    <w:p w:rsidR="00DC74BE" w:rsidRDefault="00DC74BE" w:rsidP="00DC74BE">
      <w:pPr>
        <w:spacing w:after="0" w:line="0" w:lineRule="atLeast"/>
        <w:ind w:left="1080"/>
        <w:contextualSpacing/>
        <w:jc w:val="both"/>
        <w:rPr>
          <w:rFonts w:ascii="Times New Roman" w:eastAsia="Times New Roman" w:hAnsi="Times New Roman" w:cs="Times New Roman"/>
          <w:lang w:val="es-MX" w:eastAsia="es-ES"/>
        </w:rPr>
      </w:pPr>
    </w:p>
    <w:p w:rsidR="00DC74BE" w:rsidRPr="00DC74BE" w:rsidRDefault="007D3395" w:rsidP="00CD1373">
      <w:pPr>
        <w:spacing w:after="0" w:line="0" w:lineRule="atLeast"/>
        <w:ind w:left="709"/>
        <w:contextualSpacing/>
        <w:jc w:val="both"/>
        <w:rPr>
          <w:rFonts w:ascii="Times New Roman" w:eastAsia="Times New Roman" w:hAnsi="Times New Roman" w:cs="Times New Roman"/>
          <w:lang w:val="es-MX" w:eastAsia="es-ES"/>
        </w:rPr>
      </w:pPr>
      <w:r w:rsidRPr="007D3395">
        <w:rPr>
          <w:rFonts w:ascii="Times New Roman" w:eastAsia="Times New Roman" w:hAnsi="Times New Roman" w:cs="Times New Roman"/>
          <w:lang w:val="es-MX" w:eastAsia="es-ES"/>
        </w:rPr>
        <w:t xml:space="preserve">En ese orden, </w:t>
      </w:r>
      <w:r w:rsidR="000D4E03">
        <w:rPr>
          <w:rFonts w:ascii="Times New Roman" w:eastAsia="Times New Roman" w:hAnsi="Times New Roman" w:cs="Times New Roman"/>
          <w:lang w:val="es-MX" w:eastAsia="es-ES"/>
        </w:rPr>
        <w:t xml:space="preserve">el señor </w:t>
      </w:r>
      <w:r w:rsidR="00530BF8">
        <w:rPr>
          <w:rFonts w:ascii="Times New Roman" w:eastAsia="Times New Roman" w:hAnsi="Times New Roman" w:cs="Times New Roman"/>
          <w:lang w:val="es-MX" w:eastAsia="es-ES"/>
        </w:rPr>
        <w:t>XXXXXXXXXX</w:t>
      </w:r>
      <w:r w:rsidR="002E392C">
        <w:rPr>
          <w:rFonts w:ascii="Times New Roman" w:eastAsia="Times New Roman" w:hAnsi="Times New Roman" w:cs="Times New Roman"/>
          <w:lang w:val="es-MX" w:eastAsia="es-ES"/>
        </w:rPr>
        <w:t xml:space="preserve"> debe </w:t>
      </w:r>
      <w:r w:rsidR="002E392C" w:rsidRPr="000D4E03">
        <w:rPr>
          <w:rFonts w:ascii="Times New Roman" w:eastAsia="Times New Roman" w:hAnsi="Times New Roman" w:cs="Times New Roman"/>
          <w:lang w:val="es-ES" w:eastAsia="es-ES"/>
        </w:rPr>
        <w:t>conceder</w:t>
      </w:r>
      <w:r w:rsidR="00606D26" w:rsidRPr="000D4E03">
        <w:rPr>
          <w:rFonts w:ascii="Times New Roman" w:eastAsia="Times New Roman" w:hAnsi="Times New Roman" w:cs="Times New Roman"/>
          <w:lang w:val="es-ES" w:eastAsia="es-ES"/>
        </w:rPr>
        <w:t xml:space="preserve"> la baja del</w:t>
      </w:r>
      <w:r w:rsidR="00606D26" w:rsidRPr="000D4E03">
        <w:rPr>
          <w:rFonts w:ascii="Times New Roman" w:eastAsia="Times New Roman" w:hAnsi="Times New Roman" w:cs="Times New Roman"/>
          <w:lang w:val="es-MX" w:eastAsia="es-ES"/>
        </w:rPr>
        <w:t xml:space="preserve"> servicio de televisión por suscripción</w:t>
      </w:r>
      <w:r w:rsidR="00606D26" w:rsidRPr="000D4E03">
        <w:rPr>
          <w:rFonts w:ascii="Times New Roman" w:eastAsia="Times New Roman" w:hAnsi="Times New Roman" w:cs="Times New Roman"/>
          <w:lang w:val="es-ES" w:eastAsia="es-ES"/>
        </w:rPr>
        <w:t xml:space="preserve"> sin ninguna penalidad</w:t>
      </w:r>
      <w:r w:rsidR="00606D26">
        <w:rPr>
          <w:rFonts w:ascii="Times New Roman" w:eastAsia="Times New Roman" w:hAnsi="Times New Roman" w:cs="Times New Roman"/>
          <w:lang w:val="es-ES" w:eastAsia="es-ES"/>
        </w:rPr>
        <w:t xml:space="preserve"> </w:t>
      </w:r>
      <w:r w:rsidR="00606D26">
        <w:rPr>
          <w:rFonts w:ascii="Times New Roman" w:eastAsia="Times New Roman" w:hAnsi="Times New Roman" w:cs="Times New Roman"/>
          <w:lang w:val="es-MX" w:eastAsia="es-ES"/>
        </w:rPr>
        <w:t>al</w:t>
      </w:r>
      <w:r w:rsidRPr="000D4E03">
        <w:rPr>
          <w:rFonts w:ascii="Times New Roman" w:eastAsia="Times New Roman" w:hAnsi="Times New Roman" w:cs="Times New Roman"/>
          <w:lang w:val="es-MX" w:eastAsia="es-ES"/>
        </w:rPr>
        <w:t xml:space="preserve"> </w:t>
      </w:r>
      <w:r w:rsidR="00DC74BE" w:rsidRPr="000D4E03">
        <w:rPr>
          <w:rFonts w:ascii="Times New Roman" w:eastAsia="Times New Roman" w:hAnsi="Times New Roman" w:cs="Times New Roman"/>
          <w:lang w:val="es-ES" w:eastAsia="es-ES"/>
        </w:rPr>
        <w:t xml:space="preserve">señor </w:t>
      </w:r>
      <w:r w:rsidR="00530BF8">
        <w:rPr>
          <w:rFonts w:ascii="Times New Roman" w:eastAsia="Times New Roman" w:hAnsi="Times New Roman" w:cs="Times New Roman"/>
          <w:lang w:val="es-ES_tradnl" w:eastAsia="es-ES"/>
        </w:rPr>
        <w:t>XXXXXXXXXX</w:t>
      </w:r>
      <w:r w:rsidR="00DC74BE" w:rsidRPr="000D4E03">
        <w:rPr>
          <w:rFonts w:ascii="Times New Roman" w:eastAsia="Times New Roman" w:hAnsi="Times New Roman" w:cs="Times New Roman"/>
          <w:lang w:val="es-ES" w:eastAsia="es-ES"/>
        </w:rPr>
        <w:t xml:space="preserve">. Debiendo anular o reintegrar según corresponda todos los montos facturados en dicha cuenta con fecha posterior al </w:t>
      </w:r>
      <w:r w:rsidR="000D4E03" w:rsidRPr="000D4E03">
        <w:rPr>
          <w:rFonts w:ascii="Times New Roman" w:eastAsia="Times New Roman" w:hAnsi="Times New Roman" w:cs="Times New Roman"/>
          <w:lang w:val="es-ES" w:eastAsia="es-ES"/>
        </w:rPr>
        <w:t>dieciséis de mayo</w:t>
      </w:r>
      <w:r w:rsidR="00DC74BE" w:rsidRPr="000D4E03">
        <w:rPr>
          <w:rFonts w:ascii="Times New Roman" w:eastAsia="Times New Roman" w:hAnsi="Times New Roman" w:cs="Times New Roman"/>
          <w:lang w:val="es-ES" w:eastAsia="es-ES"/>
        </w:rPr>
        <w:t xml:space="preserve"> </w:t>
      </w:r>
      <w:r w:rsidR="000D4E03" w:rsidRPr="000D4E03">
        <w:rPr>
          <w:rFonts w:ascii="Times New Roman" w:eastAsia="Times New Roman" w:hAnsi="Times New Roman" w:cs="Times New Roman"/>
          <w:lang w:val="es-ES" w:eastAsia="es-ES"/>
        </w:rPr>
        <w:t>de este año</w:t>
      </w:r>
      <w:r w:rsidR="00DC74BE" w:rsidRPr="000D4E03">
        <w:rPr>
          <w:rFonts w:ascii="Times New Roman" w:eastAsia="Times New Roman" w:hAnsi="Times New Roman" w:cs="Times New Roman"/>
          <w:lang w:val="es-ES" w:eastAsia="es-ES"/>
        </w:rPr>
        <w:t xml:space="preserve">, fecha </w:t>
      </w:r>
      <w:r w:rsidR="000D4E03">
        <w:rPr>
          <w:rFonts w:ascii="Times New Roman" w:eastAsia="Times New Roman" w:hAnsi="Times New Roman" w:cs="Times New Roman"/>
          <w:lang w:val="es-ES" w:eastAsia="es-ES"/>
        </w:rPr>
        <w:t xml:space="preserve">en </w:t>
      </w:r>
      <w:r w:rsidR="00DC74BE" w:rsidRPr="000D4E03">
        <w:rPr>
          <w:rFonts w:ascii="Times New Roman" w:eastAsia="Times New Roman" w:hAnsi="Times New Roman" w:cs="Times New Roman"/>
          <w:lang w:val="es-ES" w:eastAsia="es-ES"/>
        </w:rPr>
        <w:t xml:space="preserve">que la presunción a favor del usuario </w:t>
      </w:r>
      <w:r w:rsidR="00CD1373" w:rsidRPr="000D4E03">
        <w:rPr>
          <w:rFonts w:ascii="Times New Roman" w:eastAsia="Times New Roman" w:hAnsi="Times New Roman" w:cs="Times New Roman"/>
          <w:lang w:val="es-ES" w:eastAsia="es-ES"/>
        </w:rPr>
        <w:t>surtió</w:t>
      </w:r>
      <w:r w:rsidR="00DC74BE" w:rsidRPr="000D4E03">
        <w:rPr>
          <w:rFonts w:ascii="Times New Roman" w:eastAsia="Times New Roman" w:hAnsi="Times New Roman" w:cs="Times New Roman"/>
          <w:lang w:val="es-ES" w:eastAsia="es-ES"/>
        </w:rPr>
        <w:t xml:space="preserve"> los efectos legales correspondientes.</w:t>
      </w:r>
      <w:r w:rsidR="000D4E03" w:rsidRPr="000D4E03">
        <w:rPr>
          <w:rFonts w:ascii="Times New Roman" w:eastAsia="Times New Roman" w:hAnsi="Times New Roman" w:cs="Times New Roman"/>
          <w:lang w:val="es-ES" w:eastAsia="es-ES"/>
        </w:rPr>
        <w:t xml:space="preserve">         </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val="es-ES" w:eastAsia="es-ES"/>
        </w:rPr>
      </w:pPr>
    </w:p>
    <w:p w:rsidR="007D3395" w:rsidRDefault="007D3395" w:rsidP="00CD1373">
      <w:pPr>
        <w:spacing w:after="0" w:line="0" w:lineRule="atLeast"/>
        <w:ind w:left="709"/>
        <w:contextualSpacing/>
        <w:jc w:val="both"/>
        <w:rPr>
          <w:rFonts w:ascii="Times New Roman" w:eastAsia="Times New Roman" w:hAnsi="Times New Roman" w:cs="Times New Roman"/>
          <w:lang w:val="es-MX" w:eastAsia="es-ES"/>
        </w:rPr>
      </w:pPr>
      <w:r w:rsidRPr="007D3395">
        <w:rPr>
          <w:rFonts w:ascii="Times New Roman" w:eastAsia="Times New Roman" w:hAnsi="Times New Roman" w:cs="Times New Roman"/>
          <w:lang w:val="es-MX" w:eastAsia="es-ES"/>
        </w:rPr>
        <w:t xml:space="preserve">Con base en lo dispuesto en el artículo 63 inciso tercero de la Ley de Telecomunicaciones, el operador debe remitir al señor </w:t>
      </w:r>
      <w:r w:rsidR="00530BF8">
        <w:rPr>
          <w:rFonts w:ascii="Times New Roman" w:eastAsia="Times New Roman" w:hAnsi="Times New Roman" w:cs="Times New Roman"/>
          <w:lang w:val="es-ES_tradnl" w:eastAsia="es-ES"/>
        </w:rPr>
        <w:t>XXXXXXXXXX</w:t>
      </w:r>
      <w:r w:rsidRPr="007D3395">
        <w:rPr>
          <w:rFonts w:ascii="Times New Roman" w:eastAsia="Times New Roman" w:hAnsi="Times New Roman" w:cs="Times New Roman"/>
          <w:lang w:val="es-MX" w:eastAsia="es-ES"/>
        </w:rPr>
        <w:t xml:space="preserve"> y a esta Superintendencia, copia de la documentación pertinente como prueba del cumplimiento establecido en la presente resolución.</w:t>
      </w:r>
    </w:p>
    <w:p w:rsidR="00615B07" w:rsidRDefault="00615B07" w:rsidP="00CD1373">
      <w:pPr>
        <w:spacing w:after="0" w:line="0" w:lineRule="atLeast"/>
        <w:ind w:left="709"/>
        <w:contextualSpacing/>
        <w:jc w:val="both"/>
        <w:rPr>
          <w:rFonts w:ascii="Times New Roman" w:eastAsia="Times New Roman" w:hAnsi="Times New Roman" w:cs="Times New Roman"/>
          <w:lang w:val="es-MX" w:eastAsia="es-ES"/>
        </w:rPr>
      </w:pPr>
    </w:p>
    <w:p w:rsidR="00615B07" w:rsidRPr="00A536D7" w:rsidRDefault="00615B07" w:rsidP="00615B07">
      <w:pPr>
        <w:numPr>
          <w:ilvl w:val="0"/>
          <w:numId w:val="2"/>
        </w:numPr>
        <w:spacing w:after="0" w:line="0" w:lineRule="atLeast"/>
        <w:ind w:left="1134" w:hanging="425"/>
        <w:contextualSpacing/>
        <w:jc w:val="both"/>
        <w:rPr>
          <w:rFonts w:ascii="Times New Roman" w:eastAsia="Calibri" w:hAnsi="Times New Roman" w:cs="Times New Roman"/>
        </w:rPr>
      </w:pPr>
      <w:r w:rsidRPr="00A536D7">
        <w:rPr>
          <w:rFonts w:ascii="Times New Roman" w:eastAsia="Calibri" w:hAnsi="Times New Roman" w:cs="Times New Roman"/>
        </w:rPr>
        <w:t>Recursos</w:t>
      </w:r>
    </w:p>
    <w:p w:rsidR="00615B07" w:rsidRPr="00A536D7" w:rsidRDefault="00615B07" w:rsidP="00615B07">
      <w:pPr>
        <w:pStyle w:val="Prrafodelista"/>
        <w:spacing w:after="0" w:line="240" w:lineRule="auto"/>
        <w:ind w:left="786"/>
        <w:jc w:val="both"/>
        <w:rPr>
          <w:rFonts w:ascii="Times New Roman" w:eastAsia="Calibri" w:hAnsi="Times New Roman" w:cs="Times New Roman"/>
        </w:rPr>
      </w:pPr>
    </w:p>
    <w:p w:rsidR="00615B07" w:rsidRPr="00A536D7" w:rsidRDefault="00615B07" w:rsidP="00615B07">
      <w:pPr>
        <w:pStyle w:val="Prrafodelista"/>
        <w:spacing w:after="0" w:line="240" w:lineRule="auto"/>
        <w:ind w:left="708"/>
        <w:jc w:val="both"/>
        <w:rPr>
          <w:rFonts w:ascii="Times New Roman" w:eastAsia="Calibri" w:hAnsi="Times New Roman" w:cs="Times New Roman"/>
        </w:rPr>
      </w:pPr>
      <w:r w:rsidRPr="00A536D7">
        <w:rPr>
          <w:rFonts w:ascii="Times New Roman" w:eastAsia="Calibri" w:hAnsi="Times New Roman" w:cs="Times New Roman"/>
        </w:rPr>
        <w:t>En cumplimiento de los artículos 104 y 123 de la Ley de Procedimientos Administrativos (LPA), es pertinente informar que la presenta resolución es un acto administrativo definitivo, por tal motivo puede ser impugnada mediante:</w:t>
      </w:r>
    </w:p>
    <w:p w:rsidR="00615B07" w:rsidRPr="00A536D7" w:rsidRDefault="00615B07" w:rsidP="00615B07">
      <w:pPr>
        <w:pStyle w:val="Prrafodelista"/>
        <w:spacing w:after="0" w:line="240" w:lineRule="auto"/>
        <w:ind w:left="567"/>
        <w:jc w:val="both"/>
        <w:rPr>
          <w:rFonts w:ascii="Times New Roman" w:eastAsia="Calibri" w:hAnsi="Times New Roman" w:cs="Times New Roman"/>
        </w:rPr>
      </w:pPr>
    </w:p>
    <w:p w:rsidR="00615B07" w:rsidRPr="00A536D7" w:rsidRDefault="00615B07" w:rsidP="00615B07">
      <w:pPr>
        <w:pStyle w:val="Prrafodelista"/>
        <w:spacing w:after="0" w:line="240" w:lineRule="auto"/>
        <w:ind w:left="708"/>
        <w:jc w:val="both"/>
        <w:rPr>
          <w:rFonts w:ascii="Times New Roman" w:eastAsia="Calibri" w:hAnsi="Times New Roman" w:cs="Times New Roman"/>
        </w:rPr>
      </w:pPr>
      <w:r w:rsidRPr="00A536D7">
        <w:rPr>
          <w:rFonts w:ascii="Times New Roman" w:eastAsia="Calibri" w:hAnsi="Times New Roman" w:cs="Times New Roman"/>
        </w:rPr>
        <w:t xml:space="preserve">Recurso de </w:t>
      </w:r>
      <w:r>
        <w:rPr>
          <w:rFonts w:ascii="Times New Roman" w:eastAsia="Calibri" w:hAnsi="Times New Roman" w:cs="Times New Roman"/>
        </w:rPr>
        <w:t xml:space="preserve">reconsideración, </w:t>
      </w:r>
      <w:r w:rsidRPr="00A536D7">
        <w:rPr>
          <w:rFonts w:ascii="Times New Roman" w:eastAsia="Calibri" w:hAnsi="Times New Roman" w:cs="Times New Roman"/>
        </w:rPr>
        <w:t>se puede interponer en el plazo máximo y perentorio de diez días hábiles contados a partir del día siguiente a la fecha de notificación de este proveído (artículos 132 y 133 LPA).</w:t>
      </w:r>
    </w:p>
    <w:p w:rsidR="00615B07" w:rsidRPr="00A536D7" w:rsidRDefault="00615B07" w:rsidP="00615B07">
      <w:pPr>
        <w:pStyle w:val="Prrafodelista"/>
        <w:spacing w:after="0" w:line="240" w:lineRule="auto"/>
        <w:ind w:left="567"/>
        <w:jc w:val="both"/>
        <w:rPr>
          <w:rFonts w:ascii="Times New Roman" w:eastAsia="Calibri" w:hAnsi="Times New Roman" w:cs="Times New Roman"/>
        </w:rPr>
      </w:pPr>
    </w:p>
    <w:p w:rsidR="00615B07" w:rsidRPr="00A536D7" w:rsidRDefault="00615B07" w:rsidP="00615B07">
      <w:pPr>
        <w:pStyle w:val="Prrafodelista"/>
        <w:spacing w:after="0" w:line="240" w:lineRule="auto"/>
        <w:ind w:left="708"/>
        <w:jc w:val="both"/>
        <w:rPr>
          <w:rFonts w:ascii="Times New Roman" w:eastAsia="Calibri" w:hAnsi="Times New Roman" w:cs="Times New Roman"/>
        </w:rPr>
      </w:pPr>
      <w:r>
        <w:rPr>
          <w:rFonts w:ascii="Times New Roman" w:eastAsia="Calibri" w:hAnsi="Times New Roman" w:cs="Times New Roman"/>
        </w:rPr>
        <w:t>Recurso de apelación,</w:t>
      </w:r>
      <w:r w:rsidRPr="00A536D7">
        <w:rPr>
          <w:rFonts w:ascii="Times New Roman" w:eastAsia="Calibri" w:hAnsi="Times New Roman" w:cs="Times New Roman"/>
        </w:rPr>
        <w:t xml:space="preserve"> se puede interponer en el plazo máximo y perentorio de quince días hábiles contados a partir del día siguiente a la fecha de notificación de este proveído (artículo 134 y 135 LPA).</w:t>
      </w:r>
    </w:p>
    <w:p w:rsidR="00DC74BE" w:rsidRDefault="00DC74BE" w:rsidP="00DC74BE">
      <w:pPr>
        <w:spacing w:after="0" w:line="0" w:lineRule="atLeast"/>
        <w:contextualSpacing/>
        <w:jc w:val="both"/>
        <w:rPr>
          <w:rFonts w:ascii="Times New Roman" w:eastAsia="Times New Roman" w:hAnsi="Times New Roman" w:cs="Times New Roman"/>
          <w:lang w:val="es-MX" w:eastAsia="es-ES"/>
        </w:rPr>
      </w:pPr>
    </w:p>
    <w:p w:rsidR="007D3395" w:rsidRPr="007D3395" w:rsidRDefault="007D3395" w:rsidP="00DC74BE">
      <w:pPr>
        <w:spacing w:after="0" w:line="0" w:lineRule="atLeast"/>
        <w:contextualSpacing/>
        <w:jc w:val="both"/>
        <w:rPr>
          <w:rFonts w:ascii="Times New Roman" w:eastAsia="Times New Roman" w:hAnsi="Times New Roman" w:cs="Times New Roman"/>
          <w:lang w:val="es-MX" w:eastAsia="es-ES"/>
        </w:rPr>
      </w:pPr>
      <w:r w:rsidRPr="007D3395">
        <w:rPr>
          <w:rFonts w:ascii="Times New Roman" w:eastAsia="Times New Roman" w:hAnsi="Times New Roman" w:cs="Times New Roman"/>
          <w:lang w:val="es-MX" w:eastAsia="es-ES"/>
        </w:rPr>
        <w:t xml:space="preserve">Por lo tanto, de conformidad a lo expuesto y </w:t>
      </w:r>
      <w:r w:rsidR="009C744F">
        <w:rPr>
          <w:rFonts w:ascii="Times New Roman" w:eastAsia="Times New Roman" w:hAnsi="Times New Roman" w:cs="Times New Roman"/>
          <w:lang w:val="es-MX" w:eastAsia="es-ES"/>
        </w:rPr>
        <w:t xml:space="preserve">la Ley de Procedimientos Administrativos, </w:t>
      </w:r>
      <w:r w:rsidRPr="007D3395">
        <w:rPr>
          <w:rFonts w:ascii="Times New Roman" w:eastAsia="Times New Roman" w:hAnsi="Times New Roman" w:cs="Times New Roman"/>
          <w:lang w:val="es-MX" w:eastAsia="es-ES"/>
        </w:rPr>
        <w:t xml:space="preserve">la Ley de Telecomunicaciones, </w:t>
      </w:r>
      <w:r w:rsidR="00606D26">
        <w:rPr>
          <w:rFonts w:ascii="Times New Roman" w:eastAsia="Times New Roman" w:hAnsi="Times New Roman" w:cs="Times New Roman"/>
          <w:lang w:val="es-MX" w:eastAsia="es-ES"/>
        </w:rPr>
        <w:t xml:space="preserve">y </w:t>
      </w:r>
      <w:r w:rsidRPr="007D3395">
        <w:rPr>
          <w:rFonts w:ascii="Times New Roman" w:eastAsia="Times New Roman" w:hAnsi="Times New Roman" w:cs="Times New Roman"/>
          <w:lang w:val="es-MX" w:eastAsia="es-ES"/>
        </w:rPr>
        <w:t xml:space="preserve">la Ley de Protección al Consumidor, esta Superintendencia RESUELVE: </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val="es-MX" w:eastAsia="es-ES"/>
        </w:rPr>
      </w:pPr>
    </w:p>
    <w:p w:rsidR="007D3395" w:rsidRPr="007D3395" w:rsidRDefault="007D3395" w:rsidP="007D3395">
      <w:pPr>
        <w:numPr>
          <w:ilvl w:val="0"/>
          <w:numId w:val="13"/>
        </w:numPr>
        <w:spacing w:after="0" w:line="0" w:lineRule="atLeast"/>
        <w:contextualSpacing/>
        <w:jc w:val="both"/>
        <w:rPr>
          <w:rFonts w:ascii="Times New Roman" w:eastAsia="Times New Roman" w:hAnsi="Times New Roman" w:cs="Times New Roman"/>
          <w:lang w:val="es-MX" w:eastAsia="es-ES"/>
        </w:rPr>
      </w:pPr>
      <w:r w:rsidRPr="007D3395">
        <w:rPr>
          <w:rFonts w:ascii="Times New Roman" w:eastAsia="Times New Roman" w:hAnsi="Times New Roman" w:cs="Times New Roman"/>
          <w:lang w:val="es-MX" w:eastAsia="es-ES"/>
        </w:rPr>
        <w:t xml:space="preserve">Declarar que en el reclamo interpuesto </w:t>
      </w:r>
      <w:r w:rsidR="00606D26" w:rsidRPr="007D3395">
        <w:rPr>
          <w:rFonts w:ascii="Times New Roman" w:eastAsia="Times New Roman" w:hAnsi="Times New Roman" w:cs="Times New Roman"/>
          <w:lang w:val="es-ES" w:eastAsia="es-ES"/>
        </w:rPr>
        <w:t>el</w:t>
      </w:r>
      <w:r w:rsidR="00606D26" w:rsidRPr="007D3395">
        <w:rPr>
          <w:rFonts w:ascii="Times New Roman" w:eastAsia="Times New Roman" w:hAnsi="Times New Roman" w:cs="Times New Roman"/>
          <w:lang w:val="es-MX" w:eastAsia="es-ES"/>
        </w:rPr>
        <w:t xml:space="preserve"> </w:t>
      </w:r>
      <w:r w:rsidR="00606D26">
        <w:rPr>
          <w:rFonts w:ascii="Times New Roman" w:eastAsia="Times New Roman" w:hAnsi="Times New Roman" w:cs="Times New Roman"/>
          <w:lang w:val="es-MX" w:eastAsia="es-ES"/>
        </w:rPr>
        <w:t>siete de mayo de este año</w:t>
      </w:r>
      <w:r w:rsidR="00606D26" w:rsidRPr="007D3395">
        <w:rPr>
          <w:rFonts w:ascii="Times New Roman" w:eastAsia="Times New Roman" w:hAnsi="Times New Roman" w:cs="Times New Roman"/>
          <w:lang w:val="es-MX" w:eastAsia="es-ES"/>
        </w:rPr>
        <w:t xml:space="preserve"> </w:t>
      </w:r>
      <w:r w:rsidRPr="007D3395">
        <w:rPr>
          <w:rFonts w:ascii="Times New Roman" w:eastAsia="Times New Roman" w:hAnsi="Times New Roman" w:cs="Times New Roman"/>
          <w:lang w:val="es-MX" w:eastAsia="es-ES"/>
        </w:rPr>
        <w:t xml:space="preserve">por el señor </w:t>
      </w:r>
      <w:r w:rsidR="00530BF8">
        <w:rPr>
          <w:rFonts w:ascii="Times New Roman" w:eastAsia="Times New Roman" w:hAnsi="Times New Roman" w:cs="Times New Roman"/>
          <w:lang w:val="es-ES_tradnl" w:eastAsia="es-ES"/>
        </w:rPr>
        <w:t>XXXXXXXXXX</w:t>
      </w:r>
      <w:r w:rsidRPr="007D3395">
        <w:rPr>
          <w:rFonts w:ascii="Times New Roman" w:eastAsia="Times New Roman" w:hAnsi="Times New Roman" w:cs="Times New Roman"/>
          <w:lang w:val="es-MX" w:eastAsia="es-ES"/>
        </w:rPr>
        <w:t xml:space="preserve"> </w:t>
      </w:r>
      <w:r w:rsidR="00E00C94">
        <w:rPr>
          <w:rFonts w:ascii="Times New Roman" w:eastAsia="Times New Roman" w:hAnsi="Times New Roman" w:cs="Times New Roman"/>
          <w:lang w:val="es-MX" w:eastAsia="es-ES"/>
        </w:rPr>
        <w:t xml:space="preserve">en contra del señor </w:t>
      </w:r>
      <w:r w:rsidR="00530BF8">
        <w:rPr>
          <w:rFonts w:ascii="Times New Roman" w:eastAsia="Times New Roman" w:hAnsi="Times New Roman" w:cs="Times New Roman"/>
          <w:lang w:val="es-MX" w:eastAsia="es-ES"/>
        </w:rPr>
        <w:t>XXXXXXXXXX</w:t>
      </w:r>
      <w:r w:rsidR="00E00C94">
        <w:rPr>
          <w:rFonts w:ascii="Times New Roman" w:eastAsia="Times New Roman" w:hAnsi="Times New Roman" w:cs="Times New Roman"/>
          <w:lang w:val="es-MX" w:eastAsia="es-ES"/>
        </w:rPr>
        <w:t>, licenciatario del servicio de televisión por suscripción y que opera una empresa bajo el nombre de “</w:t>
      </w:r>
      <w:r w:rsidR="00530BF8">
        <w:rPr>
          <w:rFonts w:ascii="Times New Roman" w:eastAsia="Times New Roman" w:hAnsi="Times New Roman" w:cs="Times New Roman"/>
          <w:lang w:val="es-MX" w:eastAsia="es-ES"/>
        </w:rPr>
        <w:t>XXXXXXXXXX</w:t>
      </w:r>
      <w:r w:rsidR="00E00C94">
        <w:rPr>
          <w:rFonts w:ascii="Times New Roman" w:eastAsia="Times New Roman" w:hAnsi="Times New Roman" w:cs="Times New Roman"/>
          <w:lang w:val="es-MX" w:eastAsia="es-ES"/>
        </w:rPr>
        <w:t>”,</w:t>
      </w:r>
      <w:r w:rsidRPr="007D3395">
        <w:rPr>
          <w:rFonts w:ascii="Times New Roman" w:eastAsia="Times New Roman" w:hAnsi="Times New Roman" w:cs="Times New Roman"/>
          <w:lang w:val="es-MX" w:eastAsia="es-ES"/>
        </w:rPr>
        <w:t xml:space="preserve"> operó la presunción a favor del usuario establecida en el artículo 98 de la Ley de Telecomunicaciones.</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val="es-MX" w:eastAsia="es-ES"/>
        </w:rPr>
      </w:pPr>
    </w:p>
    <w:p w:rsidR="00AC48E2" w:rsidRDefault="007D3395" w:rsidP="00AC48E2">
      <w:pPr>
        <w:numPr>
          <w:ilvl w:val="0"/>
          <w:numId w:val="3"/>
        </w:numPr>
        <w:spacing w:after="0" w:line="0" w:lineRule="atLeast"/>
        <w:contextualSpacing/>
        <w:jc w:val="both"/>
        <w:rPr>
          <w:rFonts w:ascii="Times New Roman" w:eastAsia="Times New Roman" w:hAnsi="Times New Roman" w:cs="Times New Roman"/>
          <w:lang w:val="es-ES" w:eastAsia="es-ES"/>
        </w:rPr>
      </w:pPr>
      <w:r w:rsidRPr="007D3395">
        <w:rPr>
          <w:rFonts w:ascii="Times New Roman" w:eastAsia="Times New Roman" w:hAnsi="Times New Roman" w:cs="Times New Roman"/>
          <w:lang w:val="es-ES" w:eastAsia="es-ES"/>
        </w:rPr>
        <w:t xml:space="preserve">Requerir </w:t>
      </w:r>
      <w:r w:rsidR="00FB5692">
        <w:rPr>
          <w:rFonts w:ascii="Times New Roman" w:eastAsia="Times New Roman" w:hAnsi="Times New Roman" w:cs="Times New Roman"/>
          <w:lang w:val="es-MX" w:eastAsia="es-ES"/>
        </w:rPr>
        <w:t xml:space="preserve">al señor </w:t>
      </w:r>
      <w:r w:rsidR="00530BF8">
        <w:rPr>
          <w:rFonts w:ascii="Times New Roman" w:eastAsia="Times New Roman" w:hAnsi="Times New Roman" w:cs="Times New Roman"/>
          <w:lang w:val="es-MX" w:eastAsia="es-ES"/>
        </w:rPr>
        <w:t>XXXXXXXXXX</w:t>
      </w:r>
      <w:r w:rsidR="00FB5692">
        <w:rPr>
          <w:rFonts w:ascii="Times New Roman" w:eastAsia="Times New Roman" w:hAnsi="Times New Roman" w:cs="Times New Roman"/>
          <w:lang w:val="es-MX" w:eastAsia="es-ES"/>
        </w:rPr>
        <w:t>, licenciatario del servicio de televisión por suscripción y que opera una empresa bajo el nombre de “</w:t>
      </w:r>
      <w:r w:rsidR="00530BF8">
        <w:rPr>
          <w:rFonts w:ascii="Times New Roman" w:eastAsia="Times New Roman" w:hAnsi="Times New Roman" w:cs="Times New Roman"/>
          <w:lang w:val="es-MX" w:eastAsia="es-ES"/>
        </w:rPr>
        <w:t>XXXXXXXXXX</w:t>
      </w:r>
      <w:r w:rsidR="00FB5692">
        <w:rPr>
          <w:rFonts w:ascii="Times New Roman" w:eastAsia="Times New Roman" w:hAnsi="Times New Roman" w:cs="Times New Roman"/>
          <w:lang w:val="es-MX" w:eastAsia="es-ES"/>
        </w:rPr>
        <w:t>”</w:t>
      </w:r>
      <w:r w:rsidRPr="007D3395">
        <w:rPr>
          <w:rFonts w:ascii="Times New Roman" w:eastAsia="Times New Roman" w:hAnsi="Times New Roman" w:cs="Times New Roman"/>
          <w:lang w:val="es-ES" w:eastAsia="es-ES"/>
        </w:rPr>
        <w:t xml:space="preserve">, que </w:t>
      </w:r>
      <w:r w:rsidR="00AC48E2">
        <w:rPr>
          <w:rFonts w:ascii="Times New Roman" w:eastAsia="Times New Roman" w:hAnsi="Times New Roman" w:cs="Times New Roman"/>
          <w:lang w:val="es-ES" w:eastAsia="es-ES"/>
        </w:rPr>
        <w:t>conceda</w:t>
      </w:r>
      <w:r w:rsidR="00AC48E2" w:rsidRPr="00AC48E2">
        <w:rPr>
          <w:rFonts w:ascii="Times New Roman" w:eastAsia="Times New Roman" w:hAnsi="Times New Roman" w:cs="Times New Roman"/>
          <w:lang w:val="es-ES" w:eastAsia="es-ES"/>
        </w:rPr>
        <w:t xml:space="preserve"> </w:t>
      </w:r>
      <w:r w:rsidR="00606D26">
        <w:rPr>
          <w:rFonts w:ascii="Times New Roman" w:eastAsia="Times New Roman" w:hAnsi="Times New Roman" w:cs="Times New Roman"/>
          <w:lang w:val="es-MX" w:eastAsia="es-ES"/>
        </w:rPr>
        <w:t>a</w:t>
      </w:r>
      <w:r w:rsidR="00606D26" w:rsidRPr="007D3395">
        <w:rPr>
          <w:rFonts w:ascii="Times New Roman" w:eastAsia="Times New Roman" w:hAnsi="Times New Roman" w:cs="Times New Roman"/>
          <w:lang w:val="es-MX" w:eastAsia="es-ES"/>
        </w:rPr>
        <w:t xml:space="preserve">l señor </w:t>
      </w:r>
      <w:r w:rsidR="00530BF8">
        <w:rPr>
          <w:rFonts w:ascii="Times New Roman" w:eastAsia="Times New Roman" w:hAnsi="Times New Roman" w:cs="Times New Roman"/>
          <w:lang w:val="es-ES_tradnl" w:eastAsia="es-ES"/>
        </w:rPr>
        <w:t>XXXXXXXXXX</w:t>
      </w:r>
      <w:r w:rsidR="00606D26" w:rsidRPr="007D3395">
        <w:rPr>
          <w:rFonts w:ascii="Times New Roman" w:eastAsia="Times New Roman" w:hAnsi="Times New Roman" w:cs="Times New Roman"/>
          <w:lang w:val="es-MX" w:eastAsia="es-ES"/>
        </w:rPr>
        <w:t xml:space="preserve"> </w:t>
      </w:r>
      <w:r w:rsidR="00FB5692" w:rsidRPr="000D4E03">
        <w:rPr>
          <w:rFonts w:ascii="Times New Roman" w:eastAsia="Times New Roman" w:hAnsi="Times New Roman" w:cs="Times New Roman"/>
          <w:lang w:val="es-ES" w:eastAsia="es-ES"/>
        </w:rPr>
        <w:t>la baja del</w:t>
      </w:r>
      <w:r w:rsidR="00FB5692" w:rsidRPr="000D4E03">
        <w:rPr>
          <w:rFonts w:ascii="Times New Roman" w:eastAsia="Times New Roman" w:hAnsi="Times New Roman" w:cs="Times New Roman"/>
          <w:lang w:val="es-MX" w:eastAsia="es-ES"/>
        </w:rPr>
        <w:t xml:space="preserve"> servicio de televisión por suscripción</w:t>
      </w:r>
      <w:r w:rsidR="00FB5692" w:rsidRPr="000D4E03">
        <w:rPr>
          <w:rFonts w:ascii="Times New Roman" w:eastAsia="Times New Roman" w:hAnsi="Times New Roman" w:cs="Times New Roman"/>
          <w:lang w:val="es-ES" w:eastAsia="es-ES"/>
        </w:rPr>
        <w:t xml:space="preserve"> sin ninguna penalidad. Debiendo anular o reintegrar según corresponda todos los montos facturados en dicha cuenta con fecha posterior al dieciséis de mayo de este año, fecha </w:t>
      </w:r>
      <w:r w:rsidR="00FB5692">
        <w:rPr>
          <w:rFonts w:ascii="Times New Roman" w:eastAsia="Times New Roman" w:hAnsi="Times New Roman" w:cs="Times New Roman"/>
          <w:lang w:val="es-ES" w:eastAsia="es-ES"/>
        </w:rPr>
        <w:t xml:space="preserve">en </w:t>
      </w:r>
      <w:r w:rsidR="00FB5692" w:rsidRPr="000D4E03">
        <w:rPr>
          <w:rFonts w:ascii="Times New Roman" w:eastAsia="Times New Roman" w:hAnsi="Times New Roman" w:cs="Times New Roman"/>
          <w:lang w:val="es-ES" w:eastAsia="es-ES"/>
        </w:rPr>
        <w:t xml:space="preserve">que la presunción a favor del usuario surtió los efectos legales correspondientes.  </w:t>
      </w:r>
      <w:r w:rsidR="00FB5692">
        <w:rPr>
          <w:rFonts w:ascii="Times New Roman" w:eastAsia="Times New Roman" w:hAnsi="Times New Roman" w:cs="Times New Roman"/>
          <w:lang w:val="es-ES" w:eastAsia="es-ES"/>
        </w:rPr>
        <w:t xml:space="preserve">     </w:t>
      </w:r>
    </w:p>
    <w:p w:rsidR="00AC48E2" w:rsidRDefault="00AC48E2" w:rsidP="00AC48E2">
      <w:pPr>
        <w:spacing w:after="0" w:line="0" w:lineRule="atLeast"/>
        <w:ind w:left="644"/>
        <w:contextualSpacing/>
        <w:jc w:val="both"/>
        <w:rPr>
          <w:rFonts w:ascii="Times New Roman" w:eastAsia="Times New Roman" w:hAnsi="Times New Roman" w:cs="Times New Roman"/>
          <w:lang w:val="es-ES" w:eastAsia="es-ES"/>
        </w:rPr>
      </w:pPr>
    </w:p>
    <w:p w:rsidR="007D3395" w:rsidRPr="00AC48E2" w:rsidRDefault="007D3395" w:rsidP="00AC48E2">
      <w:pPr>
        <w:spacing w:after="0" w:line="0" w:lineRule="atLeast"/>
        <w:ind w:left="644"/>
        <w:contextualSpacing/>
        <w:jc w:val="both"/>
        <w:rPr>
          <w:rFonts w:ascii="Times New Roman" w:eastAsia="Times New Roman" w:hAnsi="Times New Roman" w:cs="Times New Roman"/>
          <w:lang w:val="es-ES" w:eastAsia="es-ES"/>
        </w:rPr>
      </w:pPr>
      <w:r w:rsidRPr="00AC48E2">
        <w:rPr>
          <w:rFonts w:ascii="Times New Roman" w:eastAsia="Times New Roman" w:hAnsi="Times New Roman" w:cs="Times New Roman"/>
          <w:lang w:val="es-MX" w:eastAsia="es-ES"/>
        </w:rPr>
        <w:lastRenderedPageBreak/>
        <w:t xml:space="preserve">Con base en lo dispuesto en el artículo 63 inciso tercero de la Ley de Telecomunicaciones, el operador debe remitir al señor </w:t>
      </w:r>
      <w:r w:rsidR="00530BF8">
        <w:rPr>
          <w:rFonts w:ascii="Times New Roman" w:eastAsia="Times New Roman" w:hAnsi="Times New Roman" w:cs="Times New Roman"/>
          <w:lang w:val="es-ES_tradnl" w:eastAsia="es-ES"/>
        </w:rPr>
        <w:t>XXXXXXXXXX</w:t>
      </w:r>
      <w:r w:rsidRPr="00AC48E2">
        <w:rPr>
          <w:rFonts w:ascii="Times New Roman" w:eastAsia="Times New Roman" w:hAnsi="Times New Roman" w:cs="Times New Roman"/>
          <w:lang w:val="es-MX" w:eastAsia="es-ES"/>
        </w:rPr>
        <w:t xml:space="preserve"> y a esta Superintendencia, copia de la documentación pertinente como prueba del cumplimiento establecido en la presente resolución.</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eastAsia="es-ES"/>
        </w:rPr>
      </w:pPr>
    </w:p>
    <w:p w:rsidR="007D3395" w:rsidRPr="007D3395" w:rsidRDefault="007D3395" w:rsidP="007D3395">
      <w:pPr>
        <w:numPr>
          <w:ilvl w:val="0"/>
          <w:numId w:val="3"/>
        </w:numPr>
        <w:spacing w:after="0" w:line="0" w:lineRule="atLeast"/>
        <w:contextualSpacing/>
        <w:jc w:val="both"/>
        <w:rPr>
          <w:rFonts w:ascii="Times New Roman" w:eastAsia="Times New Roman" w:hAnsi="Times New Roman" w:cs="Times New Roman"/>
          <w:lang w:eastAsia="es-ES"/>
        </w:rPr>
      </w:pPr>
      <w:r w:rsidRPr="007D3395">
        <w:rPr>
          <w:rFonts w:ascii="Times New Roman" w:eastAsia="Times New Roman" w:hAnsi="Times New Roman" w:cs="Times New Roman"/>
          <w:lang w:val="es-MX" w:eastAsia="es-ES"/>
        </w:rPr>
        <w:t xml:space="preserve">Notificar esta resolución al señor </w:t>
      </w:r>
      <w:r w:rsidR="00530BF8">
        <w:rPr>
          <w:rFonts w:ascii="Times New Roman" w:eastAsia="Times New Roman" w:hAnsi="Times New Roman" w:cs="Times New Roman"/>
          <w:lang w:val="es-ES_tradnl" w:eastAsia="es-ES"/>
        </w:rPr>
        <w:t>XXXXXXXXXX</w:t>
      </w:r>
      <w:r w:rsidR="00CD1373">
        <w:rPr>
          <w:rFonts w:ascii="Times New Roman" w:eastAsia="Times New Roman" w:hAnsi="Times New Roman" w:cs="Times New Roman"/>
          <w:lang w:val="es-MX" w:eastAsia="es-ES"/>
        </w:rPr>
        <w:t xml:space="preserve"> y</w:t>
      </w:r>
      <w:r w:rsidRPr="007D3395">
        <w:rPr>
          <w:rFonts w:ascii="Times New Roman" w:eastAsia="Times New Roman" w:hAnsi="Times New Roman" w:cs="Times New Roman"/>
          <w:lang w:val="es-MX" w:eastAsia="es-ES"/>
        </w:rPr>
        <w:t xml:space="preserve"> </w:t>
      </w:r>
      <w:r w:rsidR="00FB5692">
        <w:rPr>
          <w:rFonts w:ascii="Times New Roman" w:eastAsia="Times New Roman" w:hAnsi="Times New Roman" w:cs="Times New Roman"/>
          <w:lang w:val="es-MX" w:eastAsia="es-ES"/>
        </w:rPr>
        <w:t xml:space="preserve">al señor </w:t>
      </w:r>
      <w:r w:rsidR="00530BF8">
        <w:rPr>
          <w:rFonts w:ascii="Times New Roman" w:eastAsia="Times New Roman" w:hAnsi="Times New Roman" w:cs="Times New Roman"/>
          <w:lang w:val="es-MX" w:eastAsia="es-ES"/>
        </w:rPr>
        <w:t>XXXXXXXXXX</w:t>
      </w:r>
      <w:r w:rsidR="00FB5692">
        <w:rPr>
          <w:rFonts w:ascii="Times New Roman" w:eastAsia="Times New Roman" w:hAnsi="Times New Roman" w:cs="Times New Roman"/>
          <w:lang w:val="es-MX" w:eastAsia="es-ES"/>
        </w:rPr>
        <w:t>, licenciatario del servicio de televisión por suscripción y</w:t>
      </w:r>
      <w:r w:rsidR="00223120">
        <w:rPr>
          <w:rFonts w:ascii="Times New Roman" w:eastAsia="Times New Roman" w:hAnsi="Times New Roman" w:cs="Times New Roman"/>
          <w:lang w:val="es-MX" w:eastAsia="es-ES"/>
        </w:rPr>
        <w:t xml:space="preserve"> que</w:t>
      </w:r>
      <w:r w:rsidR="00FB5692">
        <w:rPr>
          <w:rFonts w:ascii="Times New Roman" w:eastAsia="Times New Roman" w:hAnsi="Times New Roman" w:cs="Times New Roman"/>
          <w:lang w:val="es-MX" w:eastAsia="es-ES"/>
        </w:rPr>
        <w:t xml:space="preserve"> opera una empresa bajo el nombre de “</w:t>
      </w:r>
      <w:r w:rsidR="00530BF8">
        <w:rPr>
          <w:rFonts w:ascii="Times New Roman" w:eastAsia="Times New Roman" w:hAnsi="Times New Roman" w:cs="Times New Roman"/>
          <w:lang w:val="es-MX" w:eastAsia="es-ES"/>
        </w:rPr>
        <w:t>XXXXXXXXXX</w:t>
      </w:r>
      <w:r w:rsidR="00FB5692">
        <w:rPr>
          <w:rFonts w:ascii="Times New Roman" w:eastAsia="Times New Roman" w:hAnsi="Times New Roman" w:cs="Times New Roman"/>
          <w:lang w:val="es-MX" w:eastAsia="es-ES"/>
        </w:rPr>
        <w:t>”</w:t>
      </w:r>
      <w:r w:rsidRPr="007D3395">
        <w:rPr>
          <w:rFonts w:ascii="Times New Roman" w:eastAsia="Times New Roman" w:hAnsi="Times New Roman" w:cs="Times New Roman"/>
          <w:lang w:val="es-MX" w:eastAsia="es-ES"/>
        </w:rPr>
        <w:t xml:space="preserve"> para los efec</w:t>
      </w:r>
      <w:r w:rsidR="00CD1373">
        <w:rPr>
          <w:rFonts w:ascii="Times New Roman" w:eastAsia="Times New Roman" w:hAnsi="Times New Roman" w:cs="Times New Roman"/>
          <w:lang w:val="es-MX" w:eastAsia="es-ES"/>
        </w:rPr>
        <w:t>tos legales correspondientes; y,</w:t>
      </w:r>
    </w:p>
    <w:p w:rsidR="007D3395" w:rsidRPr="007D3395" w:rsidRDefault="007D3395" w:rsidP="007D3395">
      <w:pPr>
        <w:spacing w:after="0" w:line="0" w:lineRule="atLeast"/>
        <w:ind w:left="567"/>
        <w:contextualSpacing/>
        <w:jc w:val="both"/>
        <w:rPr>
          <w:rFonts w:ascii="Times New Roman" w:eastAsia="Times New Roman" w:hAnsi="Times New Roman" w:cs="Times New Roman"/>
          <w:lang w:eastAsia="es-ES"/>
        </w:rPr>
      </w:pPr>
    </w:p>
    <w:p w:rsidR="00CB4DDB" w:rsidRPr="00CD1373" w:rsidRDefault="007D3395" w:rsidP="00CD1373">
      <w:pPr>
        <w:numPr>
          <w:ilvl w:val="0"/>
          <w:numId w:val="3"/>
        </w:numPr>
        <w:spacing w:after="0" w:line="0" w:lineRule="atLeast"/>
        <w:contextualSpacing/>
        <w:jc w:val="both"/>
        <w:rPr>
          <w:rFonts w:ascii="Times New Roman" w:eastAsia="Times New Roman" w:hAnsi="Times New Roman" w:cs="Times New Roman"/>
          <w:lang w:eastAsia="es-ES"/>
        </w:rPr>
      </w:pPr>
      <w:r w:rsidRPr="007D3395">
        <w:rPr>
          <w:rFonts w:ascii="Times New Roman" w:eastAsia="Times New Roman" w:hAnsi="Times New Roman" w:cs="Times New Roman"/>
          <w:lang w:val="es-MX" w:eastAsia="es-ES"/>
        </w:rPr>
        <w:t>Remitir cop</w:t>
      </w:r>
      <w:r w:rsidR="00CD1373">
        <w:rPr>
          <w:rFonts w:ascii="Times New Roman" w:eastAsia="Times New Roman" w:hAnsi="Times New Roman" w:cs="Times New Roman"/>
          <w:lang w:val="es-MX" w:eastAsia="es-ES"/>
        </w:rPr>
        <w:t xml:space="preserve">ia de la presente resolución a la Defensoría del Consumidor y el </w:t>
      </w:r>
      <w:r w:rsidRPr="00CD1373">
        <w:rPr>
          <w:rFonts w:ascii="Times New Roman" w:eastAsia="Times New Roman" w:hAnsi="Times New Roman" w:cs="Times New Roman"/>
          <w:lang w:val="es-MX" w:eastAsia="es-ES"/>
        </w:rPr>
        <w:t>Centro de Atención al Usuar</w:t>
      </w:r>
      <w:r w:rsidR="00CD1373" w:rsidRPr="00CD1373">
        <w:rPr>
          <w:rFonts w:ascii="Times New Roman" w:eastAsia="Times New Roman" w:hAnsi="Times New Roman" w:cs="Times New Roman"/>
          <w:lang w:val="es-MX" w:eastAsia="es-ES"/>
        </w:rPr>
        <w:t>io de esta Superintende</w:t>
      </w:r>
      <w:r w:rsidR="00CD1373">
        <w:rPr>
          <w:rFonts w:ascii="Times New Roman" w:eastAsia="Times New Roman" w:hAnsi="Times New Roman" w:cs="Times New Roman"/>
          <w:lang w:val="es-MX" w:eastAsia="es-ES"/>
        </w:rPr>
        <w:t>ncia.</w:t>
      </w:r>
      <w:r w:rsidR="00CB4DDB" w:rsidRPr="00CD1373">
        <w:rPr>
          <w:rFonts w:ascii="Times New Roman" w:eastAsia="Times New Roman" w:hAnsi="Times New Roman" w:cs="Times New Roman"/>
          <w:lang w:val="es-MX" w:eastAsia="es-ES"/>
        </w:rPr>
        <w:t xml:space="preserve"> </w:t>
      </w:r>
    </w:p>
    <w:p w:rsidR="00CB4DDB" w:rsidRDefault="00CB4DDB" w:rsidP="00CB4DDB">
      <w:pPr>
        <w:spacing w:after="0" w:line="0" w:lineRule="atLeast"/>
        <w:ind w:left="2835"/>
        <w:rPr>
          <w:rFonts w:ascii="Times New Roman" w:eastAsia="Times New Roman" w:hAnsi="Times New Roman" w:cs="Times New Roman"/>
          <w:lang w:val="es-MX" w:eastAsia="es-ES"/>
        </w:rPr>
      </w:pPr>
    </w:p>
    <w:p w:rsidR="00513887" w:rsidRDefault="00513887" w:rsidP="00CB4DDB">
      <w:pPr>
        <w:spacing w:after="0" w:line="0" w:lineRule="atLeast"/>
        <w:ind w:left="2835"/>
        <w:rPr>
          <w:rFonts w:ascii="Times New Roman" w:eastAsia="Times New Roman" w:hAnsi="Times New Roman" w:cs="Times New Roman"/>
          <w:lang w:val="es-MX" w:eastAsia="es-ES"/>
        </w:rPr>
      </w:pPr>
    </w:p>
    <w:p w:rsidR="00513887" w:rsidRDefault="00513887" w:rsidP="00CB4DDB">
      <w:pPr>
        <w:spacing w:after="0" w:line="0" w:lineRule="atLeast"/>
        <w:ind w:left="2835"/>
        <w:rPr>
          <w:rFonts w:ascii="Times New Roman" w:eastAsia="Times New Roman" w:hAnsi="Times New Roman" w:cs="Times New Roman"/>
          <w:lang w:val="es-MX" w:eastAsia="es-ES"/>
        </w:rPr>
      </w:pPr>
    </w:p>
    <w:p w:rsidR="00366155" w:rsidRDefault="00366155" w:rsidP="00CB4DDB">
      <w:pPr>
        <w:spacing w:after="0" w:line="0" w:lineRule="atLeast"/>
        <w:ind w:left="2835"/>
        <w:rPr>
          <w:rFonts w:ascii="Times New Roman" w:eastAsia="Times New Roman" w:hAnsi="Times New Roman" w:cs="Times New Roman"/>
          <w:lang w:val="es-MX" w:eastAsia="es-ES"/>
        </w:rPr>
      </w:pPr>
    </w:p>
    <w:p w:rsidR="00366155" w:rsidRDefault="00366155" w:rsidP="00366155">
      <w:pPr>
        <w:tabs>
          <w:tab w:val="left" w:pos="4536"/>
        </w:tabs>
        <w:spacing w:after="0" w:line="0" w:lineRule="atLeast"/>
        <w:ind w:left="2835"/>
        <w:rPr>
          <w:rFonts w:ascii="Times New Roman" w:eastAsia="Times New Roman" w:hAnsi="Times New Roman" w:cs="Times New Roman"/>
          <w:lang w:val="es-MX" w:eastAsia="es-ES"/>
        </w:rPr>
      </w:pPr>
    </w:p>
    <w:p w:rsidR="00513887" w:rsidRDefault="00513887" w:rsidP="00CB4DDB">
      <w:pPr>
        <w:spacing w:after="0" w:line="0" w:lineRule="atLeast"/>
        <w:ind w:left="2835"/>
        <w:rPr>
          <w:rFonts w:ascii="Times New Roman" w:eastAsia="Times New Roman" w:hAnsi="Times New Roman" w:cs="Times New Roman"/>
          <w:lang w:val="es-MX" w:eastAsia="es-ES"/>
        </w:rPr>
      </w:pPr>
    </w:p>
    <w:p w:rsidR="00CD1373" w:rsidRPr="008E0861" w:rsidRDefault="00CD1373" w:rsidP="00366155">
      <w:pPr>
        <w:tabs>
          <w:tab w:val="left" w:pos="4536"/>
        </w:tabs>
        <w:spacing w:after="0" w:line="0" w:lineRule="atLeast"/>
        <w:ind w:left="2835"/>
        <w:rPr>
          <w:rFonts w:ascii="Times New Roman" w:eastAsia="Times New Roman" w:hAnsi="Times New Roman" w:cs="Times New Roman"/>
          <w:lang w:val="es-MX" w:eastAsia="es-ES"/>
        </w:rPr>
      </w:pPr>
    </w:p>
    <w:p w:rsidR="00DC1F13" w:rsidRDefault="00CB4DDB" w:rsidP="00366155">
      <w:pPr>
        <w:tabs>
          <w:tab w:val="left" w:pos="4536"/>
        </w:tabs>
        <w:spacing w:after="0" w:line="0" w:lineRule="atLeast"/>
        <w:ind w:left="4678"/>
        <w:rPr>
          <w:rFonts w:ascii="Times New Roman" w:eastAsia="Times New Roman" w:hAnsi="Times New Roman" w:cs="Times New Roman"/>
          <w:lang w:val="es-MX" w:eastAsia="es-ES"/>
        </w:rPr>
      </w:pPr>
      <w:r w:rsidRPr="008E0861">
        <w:rPr>
          <w:rFonts w:ascii="Times New Roman" w:eastAsia="Times New Roman" w:hAnsi="Times New Roman" w:cs="Times New Roman"/>
          <w:lang w:val="es-MX" w:eastAsia="es-ES"/>
        </w:rPr>
        <w:t xml:space="preserve">  </w:t>
      </w:r>
      <w:r w:rsidR="00606D26">
        <w:rPr>
          <w:rFonts w:ascii="Times New Roman" w:eastAsia="Times New Roman" w:hAnsi="Times New Roman" w:cs="Times New Roman"/>
          <w:lang w:val="es-MX" w:eastAsia="es-ES"/>
        </w:rPr>
        <w:t xml:space="preserve">   </w:t>
      </w:r>
      <w:r w:rsidR="00FB5692">
        <w:rPr>
          <w:rFonts w:ascii="Times New Roman" w:eastAsia="Times New Roman" w:hAnsi="Times New Roman" w:cs="Times New Roman"/>
          <w:lang w:val="es-MX" w:eastAsia="es-ES"/>
        </w:rPr>
        <w:t>Manuel Ernesto Aguilar</w:t>
      </w:r>
      <w:r w:rsidR="00606D26">
        <w:rPr>
          <w:rFonts w:ascii="Times New Roman" w:eastAsia="Times New Roman" w:hAnsi="Times New Roman" w:cs="Times New Roman"/>
          <w:lang w:val="es-MX" w:eastAsia="es-ES"/>
        </w:rPr>
        <w:t xml:space="preserve"> Flores</w:t>
      </w:r>
    </w:p>
    <w:p w:rsidR="00FB5692" w:rsidRDefault="00FB5692" w:rsidP="00366155">
      <w:pPr>
        <w:tabs>
          <w:tab w:val="left" w:pos="4536"/>
        </w:tabs>
        <w:spacing w:after="0" w:line="0" w:lineRule="atLeast"/>
        <w:ind w:left="2835"/>
      </w:pPr>
      <w:r>
        <w:rPr>
          <w:rFonts w:ascii="Times New Roman" w:eastAsia="Times New Roman" w:hAnsi="Times New Roman" w:cs="Times New Roman"/>
          <w:lang w:val="es-MX" w:eastAsia="es-ES"/>
        </w:rPr>
        <w:t xml:space="preserve">       </w:t>
      </w:r>
      <w:r w:rsidR="00606D26">
        <w:rPr>
          <w:rFonts w:ascii="Times New Roman" w:eastAsia="Times New Roman" w:hAnsi="Times New Roman" w:cs="Times New Roman"/>
          <w:lang w:val="es-MX" w:eastAsia="es-ES"/>
        </w:rPr>
        <w:t xml:space="preserve">                                </w:t>
      </w:r>
      <w:r>
        <w:rPr>
          <w:rFonts w:ascii="Times New Roman" w:eastAsia="Times New Roman" w:hAnsi="Times New Roman" w:cs="Times New Roman"/>
          <w:lang w:val="es-MX" w:eastAsia="es-ES"/>
        </w:rPr>
        <w:t>Superintendente</w:t>
      </w:r>
    </w:p>
    <w:p w:rsidR="00897DD7" w:rsidRDefault="00897DD7" w:rsidP="00366155">
      <w:pPr>
        <w:tabs>
          <w:tab w:val="left" w:pos="4536"/>
        </w:tabs>
      </w:pPr>
    </w:p>
    <w:sectPr w:rsidR="00897DD7" w:rsidSect="00366155">
      <w:footerReference w:type="default" r:id="rId7"/>
      <w:footerReference w:type="first" r:id="rId8"/>
      <w:pgSz w:w="12240" w:h="15840"/>
      <w:pgMar w:top="215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BA9" w:rsidRDefault="009D7BA9">
      <w:pPr>
        <w:spacing w:after="0" w:line="240" w:lineRule="auto"/>
      </w:pPr>
      <w:r>
        <w:separator/>
      </w:r>
    </w:p>
  </w:endnote>
  <w:endnote w:type="continuationSeparator" w:id="0">
    <w:p w:rsidR="009D7BA9" w:rsidRDefault="009D7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768948"/>
      <w:docPartObj>
        <w:docPartGallery w:val="Page Numbers (Bottom of Page)"/>
        <w:docPartUnique/>
      </w:docPartObj>
    </w:sdtPr>
    <w:sdtEndPr/>
    <w:sdtContent>
      <w:p w:rsidR="00366155" w:rsidRDefault="00366155">
        <w:pPr>
          <w:pStyle w:val="Piedepgina"/>
          <w:jc w:val="right"/>
        </w:pPr>
        <w:r>
          <w:fldChar w:fldCharType="begin"/>
        </w:r>
        <w:r>
          <w:instrText>PAGE   \* MERGEFORMAT</w:instrText>
        </w:r>
        <w:r>
          <w:fldChar w:fldCharType="separate"/>
        </w:r>
        <w:r w:rsidR="00530BF8" w:rsidRPr="00530BF8">
          <w:rPr>
            <w:noProof/>
            <w:lang w:val="es-ES"/>
          </w:rPr>
          <w:t>2</w:t>
        </w:r>
        <w:r>
          <w:fldChar w:fldCharType="end"/>
        </w:r>
      </w:p>
    </w:sdtContent>
  </w:sdt>
  <w:p w:rsidR="00B039DA" w:rsidRDefault="009D7BA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24B" w:rsidRDefault="009D7BA9">
    <w:pPr>
      <w:pStyle w:val="Piedepgina"/>
      <w:jc w:val="right"/>
    </w:pPr>
  </w:p>
  <w:p w:rsidR="009734F9" w:rsidRDefault="009D7BA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BA9" w:rsidRDefault="009D7BA9">
      <w:pPr>
        <w:spacing w:after="0" w:line="240" w:lineRule="auto"/>
      </w:pPr>
      <w:r>
        <w:separator/>
      </w:r>
    </w:p>
  </w:footnote>
  <w:footnote w:type="continuationSeparator" w:id="0">
    <w:p w:rsidR="009D7BA9" w:rsidRDefault="009D7B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4AA"/>
    <w:multiLevelType w:val="hybridMultilevel"/>
    <w:tmpl w:val="84E0105A"/>
    <w:lvl w:ilvl="0" w:tplc="080A000D">
      <w:start w:val="1"/>
      <w:numFmt w:val="bullet"/>
      <w:lvlText w:val=""/>
      <w:lvlJc w:val="left"/>
      <w:pPr>
        <w:ind w:left="9291" w:hanging="360"/>
      </w:pPr>
      <w:rPr>
        <w:rFonts w:ascii="Wingdings" w:hAnsi="Wingdings"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 w15:restartNumberingAfterBreak="0">
    <w:nsid w:val="07627866"/>
    <w:multiLevelType w:val="hybridMultilevel"/>
    <w:tmpl w:val="7CFAEC0E"/>
    <w:lvl w:ilvl="0" w:tplc="3E4C5042">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096C1924"/>
    <w:multiLevelType w:val="hybridMultilevel"/>
    <w:tmpl w:val="956847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2823415"/>
    <w:multiLevelType w:val="hybridMultilevel"/>
    <w:tmpl w:val="9118D27E"/>
    <w:lvl w:ilvl="0" w:tplc="D96CAAE4">
      <w:start w:val="1"/>
      <w:numFmt w:val="decimal"/>
      <w:lvlText w:val="%1."/>
      <w:lvlJc w:val="right"/>
      <w:pPr>
        <w:ind w:left="1287" w:hanging="360"/>
      </w:pPr>
      <w:rPr>
        <w:rFonts w:ascii="Times New Roman" w:eastAsia="Times New Roman" w:hAnsi="Times New Roman" w:cs="Times New Roman"/>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136B1104"/>
    <w:multiLevelType w:val="hybridMultilevel"/>
    <w:tmpl w:val="476C6052"/>
    <w:lvl w:ilvl="0" w:tplc="6F1260A6">
      <w:start w:val="1"/>
      <w:numFmt w:val="upp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5" w15:restartNumberingAfterBreak="0">
    <w:nsid w:val="16572A3C"/>
    <w:multiLevelType w:val="hybridMultilevel"/>
    <w:tmpl w:val="5F5480BA"/>
    <w:lvl w:ilvl="0" w:tplc="3E4C5042">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7A7653A"/>
    <w:multiLevelType w:val="hybridMultilevel"/>
    <w:tmpl w:val="7B0CE46E"/>
    <w:lvl w:ilvl="0" w:tplc="50EE505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B4820D1"/>
    <w:multiLevelType w:val="hybridMultilevel"/>
    <w:tmpl w:val="05C0DC86"/>
    <w:lvl w:ilvl="0" w:tplc="080A0001">
      <w:start w:val="1"/>
      <w:numFmt w:val="bullet"/>
      <w:lvlText w:val=""/>
      <w:lvlJc w:val="left"/>
      <w:pPr>
        <w:ind w:left="1287" w:hanging="360"/>
      </w:pPr>
      <w:rPr>
        <w:rFonts w:ascii="Symbol" w:hAnsi="Symbol" w:hint="default"/>
        <w:sz w:val="22"/>
        <w:szCs w:val="22"/>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7701203"/>
    <w:multiLevelType w:val="hybridMultilevel"/>
    <w:tmpl w:val="C12EB1C6"/>
    <w:lvl w:ilvl="0" w:tplc="440A0017">
      <w:start w:val="1"/>
      <w:numFmt w:val="lowerLetter"/>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EE80E0E"/>
    <w:multiLevelType w:val="hybridMultilevel"/>
    <w:tmpl w:val="9118D27E"/>
    <w:lvl w:ilvl="0" w:tplc="D96CAAE4">
      <w:start w:val="1"/>
      <w:numFmt w:val="decimal"/>
      <w:lvlText w:val="%1."/>
      <w:lvlJc w:val="right"/>
      <w:pPr>
        <w:ind w:left="1287" w:hanging="360"/>
      </w:pPr>
      <w:rPr>
        <w:rFonts w:ascii="Times New Roman" w:eastAsia="Times New Roman" w:hAnsi="Times New Roman" w:cs="Times New Roman"/>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6D4B17CC"/>
    <w:multiLevelType w:val="hybridMultilevel"/>
    <w:tmpl w:val="9118D27E"/>
    <w:lvl w:ilvl="0" w:tplc="D96CAAE4">
      <w:start w:val="1"/>
      <w:numFmt w:val="decimal"/>
      <w:lvlText w:val="%1."/>
      <w:lvlJc w:val="right"/>
      <w:pPr>
        <w:ind w:left="1287" w:hanging="360"/>
      </w:pPr>
      <w:rPr>
        <w:rFonts w:ascii="Times New Roman" w:eastAsia="Times New Roman" w:hAnsi="Times New Roman" w:cs="Times New Roman"/>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71C155EA"/>
    <w:multiLevelType w:val="hybridMultilevel"/>
    <w:tmpl w:val="1C206F66"/>
    <w:lvl w:ilvl="0" w:tplc="D96CAAE4">
      <w:start w:val="1"/>
      <w:numFmt w:val="decimal"/>
      <w:lvlText w:val="%1."/>
      <w:lvlJc w:val="right"/>
      <w:pPr>
        <w:ind w:left="1287" w:hanging="360"/>
      </w:pPr>
      <w:rPr>
        <w:rFonts w:ascii="Times New Roman" w:eastAsia="Times New Roman" w:hAnsi="Times New Roman" w:cs="Times New Roman"/>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0"/>
  </w:num>
  <w:num w:numId="2">
    <w:abstractNumId w:val="4"/>
  </w:num>
  <w:num w:numId="3">
    <w:abstractNumId w:val="8"/>
  </w:num>
  <w:num w:numId="4">
    <w:abstractNumId w:val="9"/>
  </w:num>
  <w:num w:numId="5">
    <w:abstractNumId w:val="6"/>
  </w:num>
  <w:num w:numId="6">
    <w:abstractNumId w:val="2"/>
  </w:num>
  <w:num w:numId="7">
    <w:abstractNumId w:val="5"/>
  </w:num>
  <w:num w:numId="8">
    <w:abstractNumId w:val="1"/>
  </w:num>
  <w:num w:numId="9">
    <w:abstractNumId w:val="11"/>
  </w:num>
  <w:num w:numId="10">
    <w:abstractNumId w:val="10"/>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DB"/>
    <w:rsid w:val="00006062"/>
    <w:rsid w:val="000318AC"/>
    <w:rsid w:val="000419F6"/>
    <w:rsid w:val="00094D2B"/>
    <w:rsid w:val="00097D7C"/>
    <w:rsid w:val="000D4E03"/>
    <w:rsid w:val="00147D44"/>
    <w:rsid w:val="00161D6B"/>
    <w:rsid w:val="00172F5B"/>
    <w:rsid w:val="001779CA"/>
    <w:rsid w:val="001B6793"/>
    <w:rsid w:val="001C1BE3"/>
    <w:rsid w:val="00217C9C"/>
    <w:rsid w:val="00223120"/>
    <w:rsid w:val="00245808"/>
    <w:rsid w:val="002621CA"/>
    <w:rsid w:val="002808B2"/>
    <w:rsid w:val="00291284"/>
    <w:rsid w:val="002B088B"/>
    <w:rsid w:val="002C6784"/>
    <w:rsid w:val="002E392C"/>
    <w:rsid w:val="002E5CB1"/>
    <w:rsid w:val="002F6EE1"/>
    <w:rsid w:val="003078FB"/>
    <w:rsid w:val="003253C8"/>
    <w:rsid w:val="00341A23"/>
    <w:rsid w:val="003466E9"/>
    <w:rsid w:val="00354CEA"/>
    <w:rsid w:val="00366155"/>
    <w:rsid w:val="003A3D15"/>
    <w:rsid w:val="003C4EE3"/>
    <w:rsid w:val="00432104"/>
    <w:rsid w:val="0043602B"/>
    <w:rsid w:val="00474486"/>
    <w:rsid w:val="00484309"/>
    <w:rsid w:val="00497E2D"/>
    <w:rsid w:val="004B062D"/>
    <w:rsid w:val="00503DDC"/>
    <w:rsid w:val="005047CB"/>
    <w:rsid w:val="00513887"/>
    <w:rsid w:val="00530BF8"/>
    <w:rsid w:val="00536A71"/>
    <w:rsid w:val="00543C8F"/>
    <w:rsid w:val="0054508E"/>
    <w:rsid w:val="005513BE"/>
    <w:rsid w:val="00552091"/>
    <w:rsid w:val="00594BCC"/>
    <w:rsid w:val="00597F62"/>
    <w:rsid w:val="005B3482"/>
    <w:rsid w:val="00606D26"/>
    <w:rsid w:val="00615B07"/>
    <w:rsid w:val="006300E0"/>
    <w:rsid w:val="006420CA"/>
    <w:rsid w:val="006439ED"/>
    <w:rsid w:val="006C068F"/>
    <w:rsid w:val="006C1805"/>
    <w:rsid w:val="006C1D7D"/>
    <w:rsid w:val="006E5A51"/>
    <w:rsid w:val="006E6D85"/>
    <w:rsid w:val="006F2090"/>
    <w:rsid w:val="0070086F"/>
    <w:rsid w:val="00702F86"/>
    <w:rsid w:val="00715B8D"/>
    <w:rsid w:val="0072456C"/>
    <w:rsid w:val="00752C4D"/>
    <w:rsid w:val="0077690B"/>
    <w:rsid w:val="00776E19"/>
    <w:rsid w:val="007911D8"/>
    <w:rsid w:val="00794C7F"/>
    <w:rsid w:val="007C658F"/>
    <w:rsid w:val="007D3395"/>
    <w:rsid w:val="00806CEB"/>
    <w:rsid w:val="0084153B"/>
    <w:rsid w:val="00852902"/>
    <w:rsid w:val="00873D59"/>
    <w:rsid w:val="00897DD7"/>
    <w:rsid w:val="008D5BF0"/>
    <w:rsid w:val="00901131"/>
    <w:rsid w:val="00936601"/>
    <w:rsid w:val="00997A9B"/>
    <w:rsid w:val="009C60D9"/>
    <w:rsid w:val="009C744F"/>
    <w:rsid w:val="009D7BA9"/>
    <w:rsid w:val="009F7739"/>
    <w:rsid w:val="00A01FCA"/>
    <w:rsid w:val="00A02EDB"/>
    <w:rsid w:val="00A06531"/>
    <w:rsid w:val="00A1438A"/>
    <w:rsid w:val="00A31417"/>
    <w:rsid w:val="00A81A81"/>
    <w:rsid w:val="00AC48E2"/>
    <w:rsid w:val="00AC4C1F"/>
    <w:rsid w:val="00B132B9"/>
    <w:rsid w:val="00B33557"/>
    <w:rsid w:val="00B469C8"/>
    <w:rsid w:val="00B5169E"/>
    <w:rsid w:val="00B53302"/>
    <w:rsid w:val="00B660FE"/>
    <w:rsid w:val="00BA64BD"/>
    <w:rsid w:val="00BD4F2C"/>
    <w:rsid w:val="00BF1EBE"/>
    <w:rsid w:val="00BF3AAC"/>
    <w:rsid w:val="00BF3CAC"/>
    <w:rsid w:val="00C14522"/>
    <w:rsid w:val="00C3389B"/>
    <w:rsid w:val="00C6344D"/>
    <w:rsid w:val="00C74CF9"/>
    <w:rsid w:val="00C8278D"/>
    <w:rsid w:val="00CB4DDB"/>
    <w:rsid w:val="00CC15DD"/>
    <w:rsid w:val="00CD1373"/>
    <w:rsid w:val="00D14EE2"/>
    <w:rsid w:val="00D33532"/>
    <w:rsid w:val="00D36247"/>
    <w:rsid w:val="00D72F2C"/>
    <w:rsid w:val="00D90136"/>
    <w:rsid w:val="00DC74BE"/>
    <w:rsid w:val="00DD026A"/>
    <w:rsid w:val="00DD69F1"/>
    <w:rsid w:val="00DF05A6"/>
    <w:rsid w:val="00DF7538"/>
    <w:rsid w:val="00E00C94"/>
    <w:rsid w:val="00E530AF"/>
    <w:rsid w:val="00E83EBC"/>
    <w:rsid w:val="00EA4D30"/>
    <w:rsid w:val="00EB4C0D"/>
    <w:rsid w:val="00EE1987"/>
    <w:rsid w:val="00EF2A4B"/>
    <w:rsid w:val="00F21662"/>
    <w:rsid w:val="00F5627E"/>
    <w:rsid w:val="00F81FB7"/>
    <w:rsid w:val="00FB5692"/>
    <w:rsid w:val="00FB7E83"/>
    <w:rsid w:val="00FD05DB"/>
    <w:rsid w:val="00FE074E"/>
    <w:rsid w:val="00FF2C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DA55E-5567-4FA0-B7F2-018C1DA8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DDB"/>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B4D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4DDB"/>
    <w:rPr>
      <w:lang w:val="es-SV"/>
    </w:rPr>
  </w:style>
  <w:style w:type="paragraph" w:styleId="Prrafodelista">
    <w:name w:val="List Paragraph"/>
    <w:basedOn w:val="Normal"/>
    <w:uiPriority w:val="34"/>
    <w:qFormat/>
    <w:rsid w:val="007D3395"/>
    <w:pPr>
      <w:ind w:left="720"/>
      <w:contextualSpacing/>
    </w:pPr>
  </w:style>
  <w:style w:type="paragraph" w:styleId="Textodeglobo">
    <w:name w:val="Balloon Text"/>
    <w:basedOn w:val="Normal"/>
    <w:link w:val="TextodegloboCar"/>
    <w:uiPriority w:val="99"/>
    <w:semiHidden/>
    <w:unhideWhenUsed/>
    <w:rsid w:val="004321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2104"/>
    <w:rPr>
      <w:rFonts w:ascii="Segoe UI" w:hAnsi="Segoe UI" w:cs="Segoe UI"/>
      <w:sz w:val="18"/>
      <w:szCs w:val="18"/>
      <w:lang w:val="es-SV"/>
    </w:rPr>
  </w:style>
  <w:style w:type="paragraph" w:styleId="Encabezado">
    <w:name w:val="header"/>
    <w:basedOn w:val="Normal"/>
    <w:link w:val="EncabezadoCar"/>
    <w:uiPriority w:val="99"/>
    <w:unhideWhenUsed/>
    <w:rsid w:val="00A02E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2EDB"/>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1911</Words>
  <Characters>10514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ebenitez</dc:creator>
  <cp:lastModifiedBy>Susana Elizabeth Benitez Bonilla</cp:lastModifiedBy>
  <cp:revision>3</cp:revision>
  <cp:lastPrinted>2019-07-02T15:19:00Z</cp:lastPrinted>
  <dcterms:created xsi:type="dcterms:W3CDTF">2019-07-02T15:19:00Z</dcterms:created>
  <dcterms:modified xsi:type="dcterms:W3CDTF">2019-09-05T21:32:00Z</dcterms:modified>
</cp:coreProperties>
</file>